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A6" w:rsidRDefault="00454E3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3E75"/>
          <w:sz w:val="44"/>
          <w:szCs w:val="4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6048375</wp:posOffset>
            </wp:positionH>
            <wp:positionV relativeFrom="page">
              <wp:posOffset>180975</wp:posOffset>
            </wp:positionV>
            <wp:extent cx="1038225" cy="12763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003E75"/>
          <w:sz w:val="44"/>
          <w:szCs w:val="44"/>
        </w:rPr>
        <w:t xml:space="preserve">ANWAR </w:t>
      </w:r>
    </w:p>
    <w:p w:rsidR="002933A6" w:rsidRDefault="002933A6">
      <w:pPr>
        <w:spacing w:line="2" w:lineRule="exact"/>
        <w:rPr>
          <w:sz w:val="24"/>
          <w:szCs w:val="24"/>
        </w:rPr>
      </w:pPr>
    </w:p>
    <w:p w:rsidR="002933A6" w:rsidRDefault="00454E3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3E75"/>
          <w:sz w:val="32"/>
          <w:szCs w:val="32"/>
        </w:rPr>
        <w:t>(HSE Engineer)</w:t>
      </w:r>
    </w:p>
    <w:p w:rsidR="002933A6" w:rsidRDefault="002933A6">
      <w:pPr>
        <w:spacing w:line="6" w:lineRule="exact"/>
        <w:rPr>
          <w:sz w:val="24"/>
          <w:szCs w:val="24"/>
        </w:rPr>
      </w:pPr>
    </w:p>
    <w:p w:rsidR="002933A6" w:rsidRDefault="00454E3A">
      <w:pPr>
        <w:rPr>
          <w:sz w:val="20"/>
          <w:szCs w:val="20"/>
        </w:rPr>
      </w:pPr>
      <w:hyperlink r:id="rId6" w:history="1">
        <w:r w:rsidRPr="00E21D2B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Anwaar.378529@2freemail.com</w:t>
        </w:r>
      </w:hyperlink>
      <w:r>
        <w:rPr>
          <w:rFonts w:ascii="Calibri" w:eastAsia="Calibri" w:hAnsi="Calibri" w:cs="Calibri"/>
          <w:b/>
          <w:bCs/>
          <w:color w:val="007DEB"/>
          <w:sz w:val="24"/>
          <w:szCs w:val="24"/>
        </w:rPr>
        <w:t xml:space="preserve"> </w:t>
      </w:r>
    </w:p>
    <w:p w:rsidR="002933A6" w:rsidRDefault="00454E3A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C/o-</w:t>
      </w:r>
      <w:r>
        <w:rPr>
          <w:rFonts w:ascii="Calibri" w:eastAsia="Calibri" w:hAnsi="Calibri" w:cs="Calibri"/>
          <w:b/>
          <w:bCs/>
        </w:rPr>
        <w:t xml:space="preserve">Cell: </w:t>
      </w:r>
      <w:r>
        <w:rPr>
          <w:rFonts w:ascii="Calibri" w:eastAsia="Calibri" w:hAnsi="Calibri" w:cs="Calibri"/>
        </w:rPr>
        <w:t>+971 501685421</w:t>
      </w:r>
    </w:p>
    <w:p w:rsidR="002933A6" w:rsidRDefault="002933A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3120;visibility:visible;mso-wrap-distance-left:0;mso-wrap-distance-right:0" from="0,10.3pt" to="523.25pt,10.3pt" o:allowincell="f" strokecolor="#aca899" strokeweight=".54678mm"/>
        </w:pict>
      </w:r>
      <w:r>
        <w:rPr>
          <w:sz w:val="24"/>
          <w:szCs w:val="24"/>
        </w:rPr>
        <w:pict>
          <v:line id="Shape 3" o:spid="_x0000_s1028" style="position:absolute;z-index:251654144;visibility:visible;mso-wrap-distance-left:0;mso-wrap-distance-right:0" from="523.3pt,9.5pt" to="523.3pt,11.05pt" o:allowincell="f" strokecolor="#e3e3e3" strokeweight=".08464mm"/>
        </w:pict>
      </w:r>
      <w:r>
        <w:rPr>
          <w:sz w:val="24"/>
          <w:szCs w:val="24"/>
        </w:rPr>
        <w:pict>
          <v:line id="Shape 4" o:spid="_x0000_s1029" style="position:absolute;z-index:251655168;visibility:visible;mso-wrap-distance-left:0;mso-wrap-distance-right:0" from="0,9.65pt" to="523.4pt,9.65pt" o:allowincell="f" strokecolor="#a0a0a0" strokeweight=".08464mm"/>
        </w:pict>
      </w:r>
      <w:r>
        <w:rPr>
          <w:sz w:val="24"/>
          <w:szCs w:val="24"/>
        </w:rPr>
        <w:pict>
          <v:line id="Shape 5" o:spid="_x0000_s1030" style="position:absolute;z-index:251656192;visibility:visible;mso-wrap-distance-left:0;mso-wrap-distance-right:0" from=".1pt,9.5pt" to=".1pt,11.05pt" o:allowincell="f" strokecolor="#a0a0a0" strokeweight=".24pt"/>
        </w:pict>
      </w:r>
      <w:r>
        <w:rPr>
          <w:sz w:val="24"/>
          <w:szCs w:val="24"/>
        </w:rPr>
        <w:pict>
          <v:line id="Shape 6" o:spid="_x0000_s1031" style="position:absolute;z-index:251657216;visibility:visible;mso-wrap-distance-left:0;mso-wrap-distance-right:0" from="0,10.95pt" to="523.4pt,10.95pt" o:allowincell="f" strokecolor="#e3e3e3" strokeweight=".08464mm"/>
        </w:pict>
      </w:r>
      <w:r>
        <w:rPr>
          <w:sz w:val="24"/>
          <w:szCs w:val="24"/>
        </w:rPr>
        <w:pict>
          <v:rect id="Shape 7" o:spid="_x0000_s1032" style="position:absolute;margin-left:-1.4pt;margin-top:13.7pt;width:526.25pt;height:19.55pt;z-index:-251658240;visibility:visible;mso-wrap-distance-left:0;mso-wrap-distance-right:0" o:allowincell="f" fillcolor="#a8d6ff" stroked="f"/>
        </w:pict>
      </w:r>
    </w:p>
    <w:p w:rsidR="002933A6" w:rsidRDefault="002933A6">
      <w:pPr>
        <w:spacing w:line="245" w:lineRule="exact"/>
        <w:rPr>
          <w:sz w:val="24"/>
          <w:szCs w:val="24"/>
        </w:rPr>
      </w:pPr>
    </w:p>
    <w:p w:rsidR="002933A6" w:rsidRDefault="00454E3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3E75"/>
          <w:sz w:val="32"/>
          <w:szCs w:val="32"/>
        </w:rPr>
        <w:t>Objective</w:t>
      </w:r>
    </w:p>
    <w:p w:rsidR="002933A6" w:rsidRDefault="002933A6">
      <w:pPr>
        <w:spacing w:line="52" w:lineRule="exact"/>
        <w:rPr>
          <w:sz w:val="24"/>
          <w:szCs w:val="24"/>
        </w:rPr>
      </w:pPr>
    </w:p>
    <w:p w:rsidR="002933A6" w:rsidRDefault="00454E3A">
      <w:pPr>
        <w:spacing w:line="236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Want to excel in an ambitious environment that provides me professional and personal growth by efficaciously utilizing and </w:t>
      </w:r>
      <w:r>
        <w:rPr>
          <w:rFonts w:ascii="Calibri" w:eastAsia="Calibri" w:hAnsi="Calibri" w:cs="Calibri"/>
        </w:rPr>
        <w:t>enhancing my technical, managerial and interpersonal skills</w:t>
      </w:r>
    </w:p>
    <w:p w:rsidR="002933A6" w:rsidRDefault="002933A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1.4pt;margin-top:2.35pt;width:526.25pt;height:19.6pt;z-index:-251657216;visibility:visible;mso-wrap-distance-left:0;mso-wrap-distance-right:0" o:allowincell="f" fillcolor="#a8d6ff" stroked="f"/>
        </w:pict>
      </w:r>
    </w:p>
    <w:p w:rsidR="002933A6" w:rsidRDefault="002933A6">
      <w:pPr>
        <w:spacing w:line="18" w:lineRule="exact"/>
        <w:rPr>
          <w:sz w:val="24"/>
          <w:szCs w:val="24"/>
        </w:rPr>
      </w:pPr>
    </w:p>
    <w:p w:rsidR="002933A6" w:rsidRDefault="00454E3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3E75"/>
          <w:sz w:val="32"/>
          <w:szCs w:val="32"/>
        </w:rPr>
        <w:t>Profile</w:t>
      </w:r>
    </w:p>
    <w:p w:rsidR="002933A6" w:rsidRDefault="002933A6">
      <w:pPr>
        <w:spacing w:line="52" w:lineRule="exact"/>
        <w:rPr>
          <w:sz w:val="24"/>
          <w:szCs w:val="24"/>
        </w:rPr>
      </w:pPr>
    </w:p>
    <w:p w:rsidR="002933A6" w:rsidRDefault="00454E3A">
      <w:pPr>
        <w:spacing w:line="25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Master’s degree in “Chemical Process Engineering” with more than 3 years of professional experience in industrial Safety. Have knowledge and experience of Risk assessment, Permit to wo</w:t>
      </w:r>
      <w:r>
        <w:rPr>
          <w:rFonts w:ascii="Calibri" w:eastAsia="Calibri" w:hAnsi="Calibri" w:cs="Calibri"/>
        </w:rPr>
        <w:t>rk, phases of projects along with the skill of keeping the team motivated, goal oriented and united to achieve the targets</w:t>
      </w:r>
    </w:p>
    <w:p w:rsidR="002933A6" w:rsidRDefault="002933A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-1.4pt;margin-top:1.5pt;width:526.25pt;height:22.4pt;z-index:-251656192;visibility:visible;mso-wrap-distance-left:0;mso-wrap-distance-right:0" o:allowincell="f" fillcolor="#a8d6ff" stroked="f"/>
        </w:pict>
      </w:r>
    </w:p>
    <w:p w:rsidR="002933A6" w:rsidRDefault="002933A6">
      <w:pPr>
        <w:spacing w:line="2" w:lineRule="exact"/>
        <w:rPr>
          <w:sz w:val="24"/>
          <w:szCs w:val="24"/>
        </w:rPr>
      </w:pPr>
    </w:p>
    <w:p w:rsidR="002933A6" w:rsidRDefault="00454E3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3E75"/>
          <w:sz w:val="32"/>
          <w:szCs w:val="32"/>
        </w:rPr>
        <w:t>Work Experience</w:t>
      </w:r>
    </w:p>
    <w:p w:rsidR="002933A6" w:rsidRDefault="00454E3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5751195</wp:posOffset>
            </wp:positionH>
            <wp:positionV relativeFrom="paragraph">
              <wp:posOffset>250190</wp:posOffset>
            </wp:positionV>
            <wp:extent cx="885825" cy="4286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33A6" w:rsidRDefault="002933A6">
      <w:pPr>
        <w:spacing w:line="200" w:lineRule="exact"/>
        <w:rPr>
          <w:sz w:val="24"/>
          <w:szCs w:val="24"/>
        </w:rPr>
      </w:pPr>
    </w:p>
    <w:p w:rsidR="002933A6" w:rsidRDefault="002933A6">
      <w:pPr>
        <w:spacing w:line="204" w:lineRule="exact"/>
        <w:rPr>
          <w:sz w:val="24"/>
          <w:szCs w:val="24"/>
        </w:rPr>
      </w:pPr>
    </w:p>
    <w:p w:rsidR="002933A6" w:rsidRDefault="00454E3A">
      <w:pPr>
        <w:numPr>
          <w:ilvl w:val="0"/>
          <w:numId w:val="1"/>
        </w:numPr>
        <w:tabs>
          <w:tab w:val="left" w:pos="720"/>
        </w:tabs>
        <w:spacing w:line="184" w:lineRule="auto"/>
        <w:ind w:left="720" w:right="18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</w:rPr>
        <w:t xml:space="preserve">Suraj Fertilizer Industries(Pvt) Limited, Lahore, Pakistan </w:t>
      </w:r>
      <w:r>
        <w:rPr>
          <w:rFonts w:ascii="Calibri" w:eastAsia="Calibri" w:hAnsi="Calibri" w:cs="Calibri"/>
          <w:sz w:val="21"/>
          <w:szCs w:val="21"/>
        </w:rPr>
        <w:t>(July 2016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January 2018)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Worked as </w:t>
      </w: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 xml:space="preserve">Safety </w:t>
      </w: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>Engineer</w:t>
      </w:r>
      <w:r>
        <w:rPr>
          <w:rFonts w:ascii="Calibri" w:eastAsia="Calibri" w:hAnsi="Calibri" w:cs="Calibri"/>
          <w:sz w:val="21"/>
          <w:szCs w:val="21"/>
        </w:rPr>
        <w:t xml:space="preserve"> at Sulphuric Acid (H</w:t>
      </w:r>
      <w:r>
        <w:rPr>
          <w:rFonts w:ascii="Calibri" w:eastAsia="Calibri" w:hAnsi="Calibri" w:cs="Calibri"/>
          <w:sz w:val="13"/>
          <w:szCs w:val="13"/>
        </w:rPr>
        <w:t>2</w:t>
      </w:r>
      <w:r>
        <w:rPr>
          <w:rFonts w:ascii="Calibri" w:eastAsia="Calibri" w:hAnsi="Calibri" w:cs="Calibri"/>
          <w:sz w:val="21"/>
          <w:szCs w:val="21"/>
        </w:rPr>
        <w:t>SO</w:t>
      </w:r>
      <w:r>
        <w:rPr>
          <w:rFonts w:ascii="Calibri" w:eastAsia="Calibri" w:hAnsi="Calibri" w:cs="Calibri"/>
          <w:sz w:val="13"/>
          <w:szCs w:val="13"/>
        </w:rPr>
        <w:t>4</w:t>
      </w:r>
      <w:r>
        <w:rPr>
          <w:rFonts w:ascii="Calibri" w:eastAsia="Calibri" w:hAnsi="Calibri" w:cs="Calibri"/>
          <w:sz w:val="21"/>
          <w:szCs w:val="21"/>
        </w:rPr>
        <w:t>) Plant</w:t>
      </w:r>
    </w:p>
    <w:p w:rsidR="002933A6" w:rsidRDefault="002933A6">
      <w:pPr>
        <w:spacing w:line="46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933A6" w:rsidRDefault="00454E3A">
      <w:pPr>
        <w:ind w:left="72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Major Responsibilities:</w:t>
      </w:r>
    </w:p>
    <w:p w:rsidR="002933A6" w:rsidRDefault="002933A6">
      <w:pPr>
        <w:spacing w:line="9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933A6" w:rsidRDefault="00454E3A">
      <w:pPr>
        <w:numPr>
          <w:ilvl w:val="1"/>
          <w:numId w:val="1"/>
        </w:numPr>
        <w:tabs>
          <w:tab w:val="left" w:pos="1260"/>
        </w:tabs>
        <w:spacing w:line="180" w:lineRule="auto"/>
        <w:ind w:left="1260" w:right="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Assistance in compliance reviews, general risk assessments and other safety assessments to support Health, Safety and Environmental management</w:t>
      </w:r>
    </w:p>
    <w:p w:rsidR="002933A6" w:rsidRDefault="002933A6">
      <w:pPr>
        <w:spacing w:line="9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933A6" w:rsidRDefault="00454E3A">
      <w:pPr>
        <w:numPr>
          <w:ilvl w:val="1"/>
          <w:numId w:val="1"/>
        </w:numPr>
        <w:tabs>
          <w:tab w:val="left" w:pos="1260"/>
        </w:tabs>
        <w:spacing w:line="181" w:lineRule="auto"/>
        <w:ind w:left="12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Assistance of Manager QHSE to ensure that all</w:t>
      </w:r>
      <w:r>
        <w:rPr>
          <w:rFonts w:ascii="Calibri" w:eastAsia="Calibri" w:hAnsi="Calibri" w:cs="Calibri"/>
          <w:sz w:val="21"/>
          <w:szCs w:val="21"/>
        </w:rPr>
        <w:t xml:space="preserve"> statutory requirements regarding environmental protection are met</w:t>
      </w:r>
    </w:p>
    <w:p w:rsidR="002933A6" w:rsidRDefault="002933A6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933A6" w:rsidRDefault="00454E3A">
      <w:pPr>
        <w:numPr>
          <w:ilvl w:val="1"/>
          <w:numId w:val="1"/>
        </w:numPr>
        <w:tabs>
          <w:tab w:val="left" w:pos="1260"/>
        </w:tabs>
        <w:spacing w:line="184" w:lineRule="auto"/>
        <w:ind w:left="126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Participation in detailed incident investigations and Root Cause Analysis</w:t>
      </w:r>
    </w:p>
    <w:p w:rsidR="002933A6" w:rsidRDefault="002933A6">
      <w:pPr>
        <w:spacing w:line="9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2933A6" w:rsidRDefault="00454E3A">
      <w:pPr>
        <w:numPr>
          <w:ilvl w:val="1"/>
          <w:numId w:val="1"/>
        </w:numPr>
        <w:tabs>
          <w:tab w:val="left" w:pos="1260"/>
        </w:tabs>
        <w:spacing w:line="182" w:lineRule="auto"/>
        <w:ind w:left="12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Internal HSE auditing for gap analysis in different areas of the plant</w:t>
      </w:r>
    </w:p>
    <w:p w:rsidR="002933A6" w:rsidRDefault="002933A6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2933A6" w:rsidRDefault="00454E3A">
      <w:pPr>
        <w:numPr>
          <w:ilvl w:val="1"/>
          <w:numId w:val="1"/>
        </w:numPr>
        <w:tabs>
          <w:tab w:val="left" w:pos="1260"/>
        </w:tabs>
        <w:spacing w:line="182" w:lineRule="auto"/>
        <w:ind w:left="12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Development and implementation of PTW, </w:t>
      </w:r>
      <w:r>
        <w:rPr>
          <w:rFonts w:ascii="Calibri" w:eastAsia="Calibri" w:hAnsi="Calibri" w:cs="Calibri"/>
          <w:sz w:val="16"/>
          <w:szCs w:val="16"/>
        </w:rPr>
        <w:t>LOTO and contractor management System</w:t>
      </w:r>
    </w:p>
    <w:p w:rsidR="002933A6" w:rsidRDefault="002933A6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2933A6" w:rsidRDefault="00454E3A">
      <w:pPr>
        <w:numPr>
          <w:ilvl w:val="1"/>
          <w:numId w:val="1"/>
        </w:numPr>
        <w:tabs>
          <w:tab w:val="left" w:pos="1260"/>
        </w:tabs>
        <w:spacing w:line="182" w:lineRule="auto"/>
        <w:ind w:left="12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Safety orientation and training of new employees through presentations</w:t>
      </w:r>
    </w:p>
    <w:p w:rsidR="002933A6" w:rsidRDefault="002933A6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2933A6" w:rsidRDefault="00454E3A">
      <w:pPr>
        <w:numPr>
          <w:ilvl w:val="1"/>
          <w:numId w:val="1"/>
        </w:numPr>
        <w:tabs>
          <w:tab w:val="left" w:pos="1260"/>
        </w:tabs>
        <w:spacing w:line="195" w:lineRule="auto"/>
        <w:ind w:left="126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Training of workers regarding occupational health and safety including TRA, Ergonomics, Barricading, Work at Height, LOTO, Permit to work system </w:t>
      </w:r>
      <w:r>
        <w:rPr>
          <w:rFonts w:ascii="Calibri" w:eastAsia="Calibri" w:hAnsi="Calibri" w:cs="Calibri"/>
        </w:rPr>
        <w:t>(Cold work, Hot work, Confined space entry, Toxic chemical handling etc.)</w:t>
      </w:r>
    </w:p>
    <w:p w:rsidR="002933A6" w:rsidRDefault="002933A6">
      <w:pPr>
        <w:spacing w:line="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933A6" w:rsidRDefault="00454E3A">
      <w:pPr>
        <w:numPr>
          <w:ilvl w:val="1"/>
          <w:numId w:val="1"/>
        </w:numPr>
        <w:tabs>
          <w:tab w:val="left" w:pos="1260"/>
        </w:tabs>
        <w:spacing w:line="180" w:lineRule="auto"/>
        <w:ind w:left="126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To conduct the emergency evacuation drills</w:t>
      </w:r>
    </w:p>
    <w:p w:rsidR="002933A6" w:rsidRDefault="002933A6">
      <w:pPr>
        <w:spacing w:line="91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2933A6" w:rsidRDefault="00454E3A">
      <w:pPr>
        <w:numPr>
          <w:ilvl w:val="1"/>
          <w:numId w:val="1"/>
        </w:numPr>
        <w:tabs>
          <w:tab w:val="left" w:pos="1260"/>
        </w:tabs>
        <w:spacing w:line="182" w:lineRule="auto"/>
        <w:ind w:left="12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To ensure that all employees are familiar about Emergency plan and Procedures</w:t>
      </w:r>
    </w:p>
    <w:p w:rsidR="002933A6" w:rsidRDefault="002933A6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2933A6" w:rsidRDefault="00454E3A">
      <w:pPr>
        <w:numPr>
          <w:ilvl w:val="1"/>
          <w:numId w:val="1"/>
        </w:numPr>
        <w:tabs>
          <w:tab w:val="left" w:pos="1260"/>
        </w:tabs>
        <w:spacing w:line="182" w:lineRule="auto"/>
        <w:ind w:left="12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Identification &amp; quantification of flammable inventories a</w:t>
      </w:r>
      <w:r>
        <w:rPr>
          <w:rFonts w:ascii="Calibri" w:eastAsia="Calibri" w:hAnsi="Calibri" w:cs="Calibri"/>
          <w:sz w:val="16"/>
          <w:szCs w:val="16"/>
        </w:rPr>
        <w:t>nd fire hazards at facility</w:t>
      </w:r>
    </w:p>
    <w:p w:rsidR="002933A6" w:rsidRDefault="002933A6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2933A6" w:rsidRDefault="00454E3A">
      <w:pPr>
        <w:numPr>
          <w:ilvl w:val="1"/>
          <w:numId w:val="1"/>
        </w:numPr>
        <w:tabs>
          <w:tab w:val="left" w:pos="1260"/>
        </w:tabs>
        <w:spacing w:line="182" w:lineRule="auto"/>
        <w:ind w:left="12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Estimation of potential fire magnitude, severity and recommendation of mitigation measures</w:t>
      </w:r>
    </w:p>
    <w:p w:rsidR="002933A6" w:rsidRDefault="002933A6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2933A6" w:rsidRDefault="00454E3A">
      <w:pPr>
        <w:numPr>
          <w:ilvl w:val="1"/>
          <w:numId w:val="1"/>
        </w:numPr>
        <w:tabs>
          <w:tab w:val="left" w:pos="1260"/>
        </w:tabs>
        <w:spacing w:line="180" w:lineRule="auto"/>
        <w:ind w:left="1260" w:right="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Review of existing fire protection system e.g. Fire extinguishers, Hydrants, foam trolleys and fire PPEs for adequacy</w:t>
      </w:r>
    </w:p>
    <w:p w:rsidR="002933A6" w:rsidRDefault="002933A6">
      <w:pPr>
        <w:spacing w:line="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933A6" w:rsidRDefault="00454E3A">
      <w:pPr>
        <w:numPr>
          <w:ilvl w:val="1"/>
          <w:numId w:val="1"/>
        </w:numPr>
        <w:tabs>
          <w:tab w:val="left" w:pos="1260"/>
        </w:tabs>
        <w:spacing w:line="180" w:lineRule="auto"/>
        <w:ind w:left="126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To become </w:t>
      </w:r>
      <w:r>
        <w:rPr>
          <w:rFonts w:ascii="Calibri" w:eastAsia="Calibri" w:hAnsi="Calibri" w:cs="Calibri"/>
          <w:sz w:val="20"/>
          <w:szCs w:val="20"/>
        </w:rPr>
        <w:t>familiar with all workplace and plant processing related hazards</w:t>
      </w:r>
    </w:p>
    <w:p w:rsidR="002933A6" w:rsidRDefault="002933A6">
      <w:pPr>
        <w:spacing w:line="91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2933A6" w:rsidRDefault="00454E3A">
      <w:pPr>
        <w:numPr>
          <w:ilvl w:val="1"/>
          <w:numId w:val="1"/>
        </w:numPr>
        <w:tabs>
          <w:tab w:val="left" w:pos="1260"/>
        </w:tabs>
        <w:spacing w:line="181" w:lineRule="auto"/>
        <w:ind w:left="12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Inspection of all safety equipment’s such as PPE's ,Ear plugs, Safety Hats, Fire extinguishers etc. to ensure their reliability</w:t>
      </w:r>
    </w:p>
    <w:p w:rsidR="002933A6" w:rsidRDefault="002933A6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933A6" w:rsidRDefault="00454E3A">
      <w:pPr>
        <w:numPr>
          <w:ilvl w:val="1"/>
          <w:numId w:val="1"/>
        </w:numPr>
        <w:tabs>
          <w:tab w:val="left" w:pos="1260"/>
        </w:tabs>
        <w:spacing w:line="184" w:lineRule="auto"/>
        <w:ind w:left="126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To conduct safety inspection of tools and equipments and thei</w:t>
      </w:r>
      <w:r>
        <w:rPr>
          <w:rFonts w:ascii="Calibri" w:eastAsia="Calibri" w:hAnsi="Calibri" w:cs="Calibri"/>
          <w:sz w:val="19"/>
          <w:szCs w:val="19"/>
        </w:rPr>
        <w:t>r record maintenance</w:t>
      </w:r>
    </w:p>
    <w:p w:rsidR="002933A6" w:rsidRDefault="002933A6">
      <w:pPr>
        <w:spacing w:line="9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2933A6" w:rsidRDefault="00454E3A">
      <w:pPr>
        <w:numPr>
          <w:ilvl w:val="1"/>
          <w:numId w:val="1"/>
        </w:numPr>
        <w:tabs>
          <w:tab w:val="left" w:pos="1260"/>
        </w:tabs>
        <w:spacing w:line="182" w:lineRule="auto"/>
        <w:ind w:left="12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Preparation of Job Safety analysis and Risk Assessments for both major and minor activities</w:t>
      </w:r>
    </w:p>
    <w:p w:rsidR="002933A6" w:rsidRDefault="002933A6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2933A6" w:rsidRDefault="00454E3A">
      <w:pPr>
        <w:numPr>
          <w:ilvl w:val="1"/>
          <w:numId w:val="1"/>
        </w:numPr>
        <w:tabs>
          <w:tab w:val="left" w:pos="1260"/>
        </w:tabs>
        <w:spacing w:line="182" w:lineRule="auto"/>
        <w:ind w:left="12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To conduct toolbox talks</w:t>
      </w:r>
    </w:p>
    <w:p w:rsidR="002933A6" w:rsidRDefault="002933A6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2933A6" w:rsidRDefault="00454E3A">
      <w:pPr>
        <w:numPr>
          <w:ilvl w:val="1"/>
          <w:numId w:val="1"/>
        </w:numPr>
        <w:tabs>
          <w:tab w:val="left" w:pos="1260"/>
        </w:tabs>
        <w:spacing w:line="182" w:lineRule="auto"/>
        <w:ind w:left="12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To carry out site survey and ensure that safe working methods are in operation</w:t>
      </w:r>
    </w:p>
    <w:p w:rsidR="002933A6" w:rsidRDefault="002933A6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2933A6" w:rsidRDefault="00454E3A">
      <w:pPr>
        <w:numPr>
          <w:ilvl w:val="1"/>
          <w:numId w:val="1"/>
        </w:numPr>
        <w:tabs>
          <w:tab w:val="left" w:pos="1260"/>
        </w:tabs>
        <w:spacing w:line="182" w:lineRule="auto"/>
        <w:ind w:left="12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Prevention of injury and damage to </w:t>
      </w:r>
      <w:r>
        <w:rPr>
          <w:rFonts w:ascii="Calibri" w:eastAsia="Calibri" w:hAnsi="Calibri" w:cs="Calibri"/>
          <w:sz w:val="16"/>
          <w:szCs w:val="16"/>
        </w:rPr>
        <w:t>personnel, plant and equipments</w:t>
      </w:r>
    </w:p>
    <w:p w:rsidR="002933A6" w:rsidRDefault="002933A6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2933A6" w:rsidRDefault="00454E3A">
      <w:pPr>
        <w:numPr>
          <w:ilvl w:val="1"/>
          <w:numId w:val="1"/>
        </w:numPr>
        <w:tabs>
          <w:tab w:val="left" w:pos="1260"/>
        </w:tabs>
        <w:spacing w:line="182" w:lineRule="auto"/>
        <w:ind w:left="12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Preparation of Accident &amp; Incident reports</w:t>
      </w:r>
    </w:p>
    <w:p w:rsidR="002933A6" w:rsidRDefault="002933A6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2933A6" w:rsidRDefault="00454E3A">
      <w:pPr>
        <w:numPr>
          <w:ilvl w:val="1"/>
          <w:numId w:val="1"/>
        </w:numPr>
        <w:tabs>
          <w:tab w:val="left" w:pos="1260"/>
        </w:tabs>
        <w:spacing w:line="182" w:lineRule="auto"/>
        <w:ind w:left="12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Submission of site safety observation report to the management</w:t>
      </w:r>
    </w:p>
    <w:p w:rsidR="002933A6" w:rsidRDefault="002933A6">
      <w:pPr>
        <w:sectPr w:rsidR="002933A6">
          <w:pgSz w:w="11900" w:h="16838"/>
          <w:pgMar w:top="708" w:right="706" w:bottom="1440" w:left="720" w:header="0" w:footer="0" w:gutter="0"/>
          <w:cols w:space="720" w:equalWidth="0">
            <w:col w:w="10480"/>
          </w:cols>
        </w:sectPr>
      </w:pPr>
    </w:p>
    <w:p w:rsidR="002933A6" w:rsidRDefault="00454E3A">
      <w:pPr>
        <w:numPr>
          <w:ilvl w:val="0"/>
          <w:numId w:val="2"/>
        </w:numPr>
        <w:tabs>
          <w:tab w:val="left" w:pos="720"/>
        </w:tabs>
        <w:spacing w:line="185" w:lineRule="auto"/>
        <w:ind w:left="720" w:right="252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</w:rPr>
        <w:lastRenderedPageBreak/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6624955</wp:posOffset>
            </wp:positionH>
            <wp:positionV relativeFrom="page">
              <wp:posOffset>467360</wp:posOffset>
            </wp:positionV>
            <wp:extent cx="478155" cy="5213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Public Sector Organization, Islamabad, Pakistan </w:t>
      </w:r>
      <w:r>
        <w:rPr>
          <w:rFonts w:ascii="Calibri" w:eastAsia="Calibri" w:hAnsi="Calibri" w:cs="Calibri"/>
          <w:sz w:val="20"/>
          <w:szCs w:val="20"/>
        </w:rPr>
        <w:t>(October 2014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 2016)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Worked as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Shift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Supervisor(HSE)</w:t>
      </w:r>
      <w:r>
        <w:rPr>
          <w:rFonts w:ascii="Calibri" w:eastAsia="Calibri" w:hAnsi="Calibri" w:cs="Calibri"/>
          <w:sz w:val="20"/>
          <w:szCs w:val="20"/>
        </w:rPr>
        <w:t xml:space="preserve"> at </w:t>
      </w:r>
      <w:r>
        <w:rPr>
          <w:rFonts w:ascii="Calibri" w:eastAsia="Calibri" w:hAnsi="Calibri" w:cs="Calibri"/>
          <w:b/>
          <w:bCs/>
          <w:sz w:val="20"/>
          <w:szCs w:val="20"/>
        </w:rPr>
        <w:t>Acid treatment</w:t>
      </w:r>
      <w:r>
        <w:rPr>
          <w:rFonts w:ascii="Calibri" w:eastAsia="Calibri" w:hAnsi="Calibri" w:cs="Calibri"/>
          <w:sz w:val="20"/>
          <w:szCs w:val="20"/>
        </w:rPr>
        <w:t xml:space="preserve"> plant</w:t>
      </w:r>
    </w:p>
    <w:p w:rsidR="002933A6" w:rsidRDefault="002933A6">
      <w:pPr>
        <w:spacing w:line="3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2933A6" w:rsidRDefault="00454E3A">
      <w:pPr>
        <w:ind w:left="72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Major Responsibilities:</w:t>
      </w:r>
    </w:p>
    <w:p w:rsidR="002933A6" w:rsidRDefault="002933A6">
      <w:pPr>
        <w:spacing w:line="45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2933A6" w:rsidRDefault="00454E3A">
      <w:pPr>
        <w:numPr>
          <w:ilvl w:val="1"/>
          <w:numId w:val="2"/>
        </w:numPr>
        <w:tabs>
          <w:tab w:val="left" w:pos="1260"/>
        </w:tabs>
        <w:spacing w:line="181" w:lineRule="auto"/>
        <w:ind w:left="12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Implementation and follow up of HSE regulations (Permit to work System, Hazard Identification, and Incidents notification etc.)</w:t>
      </w:r>
    </w:p>
    <w:p w:rsidR="002933A6" w:rsidRDefault="002933A6">
      <w:pPr>
        <w:spacing w:line="88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933A6" w:rsidRDefault="00454E3A">
      <w:pPr>
        <w:numPr>
          <w:ilvl w:val="1"/>
          <w:numId w:val="2"/>
        </w:numPr>
        <w:tabs>
          <w:tab w:val="left" w:pos="1260"/>
        </w:tabs>
        <w:spacing w:line="181" w:lineRule="auto"/>
        <w:ind w:left="1260" w:right="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Act as leader in Risk Assessment for risk evaluation and </w:t>
      </w:r>
      <w:r>
        <w:rPr>
          <w:rFonts w:ascii="Calibri" w:eastAsia="Calibri" w:hAnsi="Calibri" w:cs="Calibri"/>
          <w:sz w:val="21"/>
          <w:szCs w:val="21"/>
        </w:rPr>
        <w:t>taking corrective measures to reduce risks to an acceptable level</w:t>
      </w:r>
    </w:p>
    <w:p w:rsidR="002933A6" w:rsidRDefault="002933A6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933A6" w:rsidRDefault="00454E3A">
      <w:pPr>
        <w:numPr>
          <w:ilvl w:val="1"/>
          <w:numId w:val="2"/>
        </w:numPr>
        <w:tabs>
          <w:tab w:val="left" w:pos="1260"/>
        </w:tabs>
        <w:spacing w:line="180" w:lineRule="auto"/>
        <w:ind w:left="126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Liaison with contractor for successful implementation of HSE objectives</w:t>
      </w:r>
    </w:p>
    <w:p w:rsidR="002933A6" w:rsidRDefault="002933A6">
      <w:pPr>
        <w:spacing w:line="89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2933A6" w:rsidRDefault="00454E3A">
      <w:pPr>
        <w:numPr>
          <w:ilvl w:val="1"/>
          <w:numId w:val="2"/>
        </w:numPr>
        <w:tabs>
          <w:tab w:val="left" w:pos="1260"/>
        </w:tabs>
        <w:spacing w:line="182" w:lineRule="auto"/>
        <w:ind w:left="12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Promotion of safety culture through training, communication and safety tour</w:t>
      </w:r>
    </w:p>
    <w:p w:rsidR="002933A6" w:rsidRDefault="002933A6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2933A6" w:rsidRDefault="00454E3A">
      <w:pPr>
        <w:numPr>
          <w:ilvl w:val="1"/>
          <w:numId w:val="2"/>
        </w:numPr>
        <w:tabs>
          <w:tab w:val="left" w:pos="1260"/>
        </w:tabs>
        <w:spacing w:line="181" w:lineRule="auto"/>
        <w:ind w:left="1260" w:right="110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Coordination with all functional </w:t>
      </w:r>
      <w:r>
        <w:rPr>
          <w:rFonts w:ascii="Calibri" w:eastAsia="Calibri" w:hAnsi="Calibri" w:cs="Calibri"/>
          <w:sz w:val="21"/>
          <w:szCs w:val="21"/>
        </w:rPr>
        <w:t>departments on safety issues and support them to achieve organization’s HSE objectives and targets</w:t>
      </w:r>
    </w:p>
    <w:p w:rsidR="002933A6" w:rsidRDefault="002933A6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933A6" w:rsidRDefault="00454E3A">
      <w:pPr>
        <w:numPr>
          <w:ilvl w:val="1"/>
          <w:numId w:val="2"/>
        </w:numPr>
        <w:tabs>
          <w:tab w:val="left" w:pos="1260"/>
        </w:tabs>
        <w:spacing w:line="184" w:lineRule="auto"/>
        <w:ind w:left="126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Identification of problems related to maintenance job in plant area</w:t>
      </w:r>
    </w:p>
    <w:p w:rsidR="002933A6" w:rsidRDefault="002933A6">
      <w:pPr>
        <w:spacing w:line="9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2933A6" w:rsidRDefault="00454E3A">
      <w:pPr>
        <w:numPr>
          <w:ilvl w:val="1"/>
          <w:numId w:val="2"/>
        </w:numPr>
        <w:tabs>
          <w:tab w:val="left" w:pos="1260"/>
        </w:tabs>
        <w:spacing w:line="181" w:lineRule="auto"/>
        <w:ind w:left="1260" w:right="10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Quality Assurance of product by monitoring the lab tests and coordination with process </w:t>
      </w:r>
      <w:r>
        <w:rPr>
          <w:rFonts w:ascii="Calibri" w:eastAsia="Calibri" w:hAnsi="Calibri" w:cs="Calibri"/>
          <w:sz w:val="21"/>
          <w:szCs w:val="21"/>
        </w:rPr>
        <w:t>supervisors to make necessary changes to keep the quality comparable to set standards</w:t>
      </w:r>
    </w:p>
    <w:p w:rsidR="002933A6" w:rsidRDefault="002933A6">
      <w:pPr>
        <w:spacing w:line="9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933A6" w:rsidRDefault="00454E3A">
      <w:pPr>
        <w:numPr>
          <w:ilvl w:val="1"/>
          <w:numId w:val="2"/>
        </w:numPr>
        <w:tabs>
          <w:tab w:val="left" w:pos="1260"/>
        </w:tabs>
        <w:spacing w:line="180" w:lineRule="auto"/>
        <w:ind w:left="1260" w:right="4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Preparation and review of department’s incident investigation reports for Root Cause Analysis and ensure follow up actions to avoid recurrence</w:t>
      </w:r>
    </w:p>
    <w:p w:rsidR="002933A6" w:rsidRDefault="002933A6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933A6" w:rsidRDefault="00454E3A">
      <w:pPr>
        <w:numPr>
          <w:ilvl w:val="1"/>
          <w:numId w:val="2"/>
        </w:numPr>
        <w:tabs>
          <w:tab w:val="left" w:pos="1260"/>
        </w:tabs>
        <w:spacing w:line="180" w:lineRule="auto"/>
        <w:ind w:left="126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To conduct Process Safety</w:t>
      </w:r>
      <w:r>
        <w:rPr>
          <w:rFonts w:ascii="Calibri" w:eastAsia="Calibri" w:hAnsi="Calibri" w:cs="Calibri"/>
          <w:sz w:val="20"/>
          <w:szCs w:val="20"/>
        </w:rPr>
        <w:t xml:space="preserve"> and HSE related awareness trainings</w:t>
      </w:r>
    </w:p>
    <w:p w:rsidR="002933A6" w:rsidRDefault="002933A6">
      <w:pPr>
        <w:spacing w:line="201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2933A6" w:rsidRDefault="00454E3A">
      <w:pPr>
        <w:numPr>
          <w:ilvl w:val="0"/>
          <w:numId w:val="2"/>
        </w:numPr>
        <w:tabs>
          <w:tab w:val="left" w:pos="720"/>
        </w:tabs>
        <w:spacing w:line="218" w:lineRule="auto"/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Fauji Fertilizer Bin Qasim Limited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Karachi, Pakistan </w:t>
      </w:r>
      <w:r>
        <w:rPr>
          <w:rFonts w:ascii="Calibri" w:eastAsia="Calibri" w:hAnsi="Calibri" w:cs="Calibri"/>
        </w:rPr>
        <w:t>(June 2010)</w:t>
      </w:r>
    </w:p>
    <w:p w:rsidR="002933A6" w:rsidRDefault="00454E3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5981700</wp:posOffset>
            </wp:positionH>
            <wp:positionV relativeFrom="paragraph">
              <wp:posOffset>-434975</wp:posOffset>
            </wp:positionV>
            <wp:extent cx="666750" cy="4857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33A6" w:rsidRDefault="002933A6">
      <w:pPr>
        <w:spacing w:line="72" w:lineRule="exact"/>
        <w:rPr>
          <w:sz w:val="20"/>
          <w:szCs w:val="20"/>
        </w:rPr>
      </w:pPr>
    </w:p>
    <w:p w:rsidR="002933A6" w:rsidRDefault="00454E3A">
      <w:pPr>
        <w:spacing w:line="253" w:lineRule="auto"/>
        <w:ind w:left="14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Worked as Internee at Ammonia, Utility and Urea plants which includes study of major equipments, Process knowledge, line tracing and submission of </w:t>
      </w:r>
      <w:r>
        <w:rPr>
          <w:rFonts w:ascii="Calibri" w:eastAsia="Calibri" w:hAnsi="Calibri" w:cs="Calibri"/>
        </w:rPr>
        <w:t>concise report of all sections by the end of an internship</w:t>
      </w:r>
    </w:p>
    <w:p w:rsidR="002933A6" w:rsidRDefault="002933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1.4pt;margin-top:1.8pt;width:526.25pt;height:19.45pt;z-index:-251655168;visibility:visible;mso-wrap-distance-left:0;mso-wrap-distance-right:0" o:allowincell="f" fillcolor="#a8d6ff" stroked="f"/>
        </w:pict>
      </w:r>
    </w:p>
    <w:p w:rsidR="002933A6" w:rsidRDefault="002933A6">
      <w:pPr>
        <w:spacing w:line="6" w:lineRule="exact"/>
        <w:rPr>
          <w:sz w:val="20"/>
          <w:szCs w:val="20"/>
        </w:rPr>
      </w:pPr>
    </w:p>
    <w:p w:rsidR="002933A6" w:rsidRDefault="00454E3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3E75"/>
          <w:sz w:val="32"/>
          <w:szCs w:val="32"/>
        </w:rPr>
        <w:t>Certification</w:t>
      </w:r>
    </w:p>
    <w:p w:rsidR="002933A6" w:rsidRDefault="00454E3A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International General Certificate</w:t>
      </w:r>
      <w:r>
        <w:rPr>
          <w:rFonts w:ascii="Calibri" w:eastAsia="Calibri" w:hAnsi="Calibri" w:cs="Calibri"/>
          <w:b/>
          <w:bCs/>
          <w:sz w:val="20"/>
          <w:szCs w:val="20"/>
        </w:rPr>
        <w:t>(IGC)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b/>
          <w:bCs/>
          <w:sz w:val="20"/>
          <w:szCs w:val="20"/>
        </w:rPr>
        <w:t>NEBOSH-UK</w:t>
      </w:r>
    </w:p>
    <w:p w:rsidR="002933A6" w:rsidRDefault="002933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-1.4pt;margin-top:10.35pt;width:526.25pt;height:19.55pt;z-index:-251654144;visibility:visible;mso-wrap-distance-left:0;mso-wrap-distance-right:0" o:allowincell="f" fillcolor="#a8d6ff" stroked="f"/>
        </w:pict>
      </w:r>
    </w:p>
    <w:p w:rsidR="002933A6" w:rsidRDefault="002933A6">
      <w:pPr>
        <w:spacing w:line="177" w:lineRule="exact"/>
        <w:rPr>
          <w:sz w:val="20"/>
          <w:szCs w:val="20"/>
        </w:rPr>
      </w:pPr>
    </w:p>
    <w:p w:rsidR="002933A6" w:rsidRDefault="00454E3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3E75"/>
          <w:sz w:val="32"/>
          <w:szCs w:val="32"/>
        </w:rPr>
        <w:t>Projects</w:t>
      </w:r>
    </w:p>
    <w:p w:rsidR="002933A6" w:rsidRDefault="00454E3A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Implementation of HSE regulations in the Fabrication and Erection of </w:t>
      </w:r>
      <w:r>
        <w:rPr>
          <w:rFonts w:ascii="Calibri" w:eastAsia="Calibri" w:hAnsi="Calibri" w:cs="Calibri"/>
          <w:b/>
          <w:bCs/>
          <w:sz w:val="18"/>
          <w:szCs w:val="18"/>
        </w:rPr>
        <w:t>“600 meters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of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steam pipeline”</w:t>
      </w:r>
    </w:p>
    <w:p w:rsidR="002933A6" w:rsidRDefault="002933A6">
      <w:pPr>
        <w:spacing w:line="181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2933A6" w:rsidRDefault="00454E3A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HSE monitoring during Erection of </w:t>
      </w:r>
      <w:r>
        <w:rPr>
          <w:rFonts w:ascii="Calibri" w:eastAsia="Calibri" w:hAnsi="Calibri" w:cs="Calibri"/>
          <w:b/>
          <w:bCs/>
          <w:sz w:val="16"/>
          <w:szCs w:val="16"/>
        </w:rPr>
        <w:t>“72 meters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long flue gases stack(chimney)”</w:t>
      </w:r>
    </w:p>
    <w:p w:rsidR="002933A6" w:rsidRDefault="002933A6">
      <w:pPr>
        <w:spacing w:line="184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2933A6" w:rsidRDefault="00454E3A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HSE inspection of Fabrication yard of “</w:t>
      </w:r>
      <w:r>
        <w:rPr>
          <w:rFonts w:ascii="Calibri" w:eastAsia="Calibri" w:hAnsi="Calibri" w:cs="Calibri"/>
          <w:b/>
          <w:bCs/>
          <w:sz w:val="16"/>
          <w:szCs w:val="16"/>
        </w:rPr>
        <w:t>Pakistan Railways Carriage factory”</w:t>
      </w:r>
    </w:p>
    <w:p w:rsidR="002933A6" w:rsidRDefault="002933A6">
      <w:pPr>
        <w:spacing w:line="184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2933A6" w:rsidRDefault="00454E3A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Design &amp; fabrication of </w:t>
      </w:r>
      <w:r>
        <w:rPr>
          <w:rFonts w:ascii="Calibri" w:eastAsia="Calibri" w:hAnsi="Calibri" w:cs="Calibri"/>
          <w:b/>
          <w:bCs/>
          <w:sz w:val="16"/>
          <w:szCs w:val="16"/>
        </w:rPr>
        <w:t>“</w:t>
      </w:r>
      <w:r>
        <w:rPr>
          <w:rFonts w:ascii="Calibri" w:eastAsia="Calibri" w:hAnsi="Calibri" w:cs="Calibri"/>
          <w:b/>
          <w:bCs/>
          <w:i/>
          <w:iCs/>
          <w:sz w:val="16"/>
          <w:szCs w:val="16"/>
        </w:rPr>
        <w:t>Microchannel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Cross Flow Shell and Tube Heat Exchanger”</w:t>
      </w:r>
    </w:p>
    <w:p w:rsidR="002933A6" w:rsidRDefault="002933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-1.4pt;margin-top:7.15pt;width:526.25pt;height:19.55pt;z-index:-251653120;visibility:visible;mso-wrap-distance-left:0;mso-wrap-distance-right:0" o:allowincell="f" fillcolor="#a8d6ff" stroked="f"/>
        </w:pict>
      </w:r>
    </w:p>
    <w:p w:rsidR="002933A6" w:rsidRDefault="002933A6">
      <w:pPr>
        <w:spacing w:line="113" w:lineRule="exact"/>
        <w:rPr>
          <w:sz w:val="20"/>
          <w:szCs w:val="20"/>
        </w:rPr>
      </w:pPr>
    </w:p>
    <w:p w:rsidR="002933A6" w:rsidRDefault="00454E3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3E75"/>
          <w:sz w:val="32"/>
          <w:szCs w:val="32"/>
        </w:rPr>
        <w:t xml:space="preserve">Educational </w:t>
      </w:r>
      <w:r>
        <w:rPr>
          <w:rFonts w:ascii="Calibri" w:eastAsia="Calibri" w:hAnsi="Calibri" w:cs="Calibri"/>
          <w:b/>
          <w:bCs/>
          <w:color w:val="003E75"/>
          <w:sz w:val="32"/>
          <w:szCs w:val="32"/>
        </w:rPr>
        <w:t>Background</w:t>
      </w:r>
    </w:p>
    <w:p w:rsidR="002933A6" w:rsidRDefault="002933A6">
      <w:pPr>
        <w:spacing w:line="6" w:lineRule="exact"/>
        <w:rPr>
          <w:sz w:val="20"/>
          <w:szCs w:val="20"/>
        </w:rPr>
      </w:pPr>
    </w:p>
    <w:p w:rsidR="002933A6" w:rsidRDefault="00454E3A">
      <w:pPr>
        <w:tabs>
          <w:tab w:val="left" w:pos="56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MS. PROCESS ENGINEERING (2012-2014)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Pakistan Institute of Engineering and Applied</w:t>
      </w:r>
    </w:p>
    <w:p w:rsidR="002933A6" w:rsidRDefault="00454E3A">
      <w:pPr>
        <w:spacing w:line="237" w:lineRule="auto"/>
        <w:ind w:left="5640"/>
        <w:rPr>
          <w:sz w:val="20"/>
          <w:szCs w:val="20"/>
        </w:rPr>
      </w:pPr>
      <w:r>
        <w:rPr>
          <w:rFonts w:ascii="Calibri" w:eastAsia="Calibri" w:hAnsi="Calibri" w:cs="Calibri"/>
        </w:rPr>
        <w:t>Sciences (PIEAS), Islamabad</w:t>
      </w:r>
    </w:p>
    <w:p w:rsidR="002933A6" w:rsidRDefault="002933A6">
      <w:pPr>
        <w:spacing w:line="273" w:lineRule="exact"/>
        <w:rPr>
          <w:sz w:val="20"/>
          <w:szCs w:val="20"/>
        </w:rPr>
      </w:pPr>
    </w:p>
    <w:p w:rsidR="002933A6" w:rsidRDefault="00454E3A">
      <w:pPr>
        <w:tabs>
          <w:tab w:val="left" w:pos="56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B.Sc. CHEMICAL ENGINEERING (2008-2012)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University of the Punjab, Lahore</w:t>
      </w:r>
    </w:p>
    <w:p w:rsidR="002933A6" w:rsidRDefault="002933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-1.4pt;margin-top:10.15pt;width:526.25pt;height:22.45pt;z-index:-251652096;visibility:visible;mso-wrap-distance-left:0;mso-wrap-distance-right:0" o:allowincell="f" fillcolor="#a8d6ff" stroked="f"/>
        </w:pict>
      </w:r>
    </w:p>
    <w:p w:rsidR="002933A6" w:rsidRDefault="002933A6">
      <w:pPr>
        <w:spacing w:line="176" w:lineRule="exact"/>
        <w:rPr>
          <w:sz w:val="20"/>
          <w:szCs w:val="20"/>
        </w:rPr>
      </w:pPr>
    </w:p>
    <w:p w:rsidR="002933A6" w:rsidRDefault="00454E3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3E75"/>
          <w:sz w:val="32"/>
          <w:szCs w:val="32"/>
        </w:rPr>
        <w:t>Skills</w:t>
      </w:r>
    </w:p>
    <w:p w:rsidR="002933A6" w:rsidRDefault="00454E3A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MS Office, MATLAB, AutoCAD, ASPEN plus, ChemCAD</w:t>
      </w:r>
    </w:p>
    <w:p w:rsidR="002933A6" w:rsidRDefault="002933A6">
      <w:pPr>
        <w:spacing w:line="53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2933A6" w:rsidRDefault="00454E3A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Presentation, Event Management, Team Work, Resilience, Multi-tasking</w:t>
      </w:r>
    </w:p>
    <w:p w:rsidR="002933A6" w:rsidRDefault="002933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-1.4pt;margin-top:10.25pt;width:526.25pt;height:22.6pt;z-index:-251651072;visibility:visible;mso-wrap-distance-left:0;mso-wrap-distance-right:0" o:allowincell="f" fillcolor="#a8d6ff" stroked="f"/>
        </w:pict>
      </w:r>
    </w:p>
    <w:p w:rsidR="002933A6" w:rsidRDefault="002933A6">
      <w:pPr>
        <w:spacing w:line="178" w:lineRule="exact"/>
        <w:rPr>
          <w:sz w:val="20"/>
          <w:szCs w:val="20"/>
        </w:rPr>
      </w:pPr>
    </w:p>
    <w:p w:rsidR="002933A6" w:rsidRDefault="00454E3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3E75"/>
          <w:sz w:val="32"/>
          <w:szCs w:val="32"/>
        </w:rPr>
        <w:t>Personal Information</w:t>
      </w:r>
    </w:p>
    <w:p w:rsidR="002933A6" w:rsidRDefault="002933A6">
      <w:pPr>
        <w:spacing w:line="60" w:lineRule="exact"/>
        <w:rPr>
          <w:sz w:val="20"/>
          <w:szCs w:val="20"/>
        </w:rPr>
      </w:pPr>
    </w:p>
    <w:p w:rsidR="002933A6" w:rsidRDefault="00454E3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Nationality: </w:t>
      </w:r>
      <w:r>
        <w:rPr>
          <w:rFonts w:ascii="Calibri" w:eastAsia="Calibri" w:hAnsi="Calibri" w:cs="Calibri"/>
        </w:rPr>
        <w:t>Pakistani</w:t>
      </w:r>
    </w:p>
    <w:p w:rsidR="002933A6" w:rsidRDefault="002933A6">
      <w:pPr>
        <w:spacing w:line="39" w:lineRule="exact"/>
        <w:rPr>
          <w:sz w:val="20"/>
          <w:szCs w:val="20"/>
        </w:rPr>
      </w:pPr>
    </w:p>
    <w:p w:rsidR="002933A6" w:rsidRDefault="002933A6">
      <w:pPr>
        <w:spacing w:line="43" w:lineRule="exact"/>
        <w:rPr>
          <w:sz w:val="20"/>
          <w:szCs w:val="20"/>
        </w:rPr>
      </w:pPr>
    </w:p>
    <w:p w:rsidR="002933A6" w:rsidRDefault="00454E3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Languages: </w:t>
      </w:r>
      <w:r>
        <w:rPr>
          <w:rFonts w:ascii="Calibri" w:eastAsia="Calibri" w:hAnsi="Calibri" w:cs="Calibri"/>
        </w:rPr>
        <w:t>English, Urdu, Punjabi, Hindi</w:t>
      </w:r>
    </w:p>
    <w:p w:rsidR="002933A6" w:rsidRDefault="002933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-1.4pt;margin-top:12.3pt;width:526.25pt;height:22.55pt;z-index:-251650048;visibility:visible;mso-wrap-distance-left:0;mso-wrap-distance-right:0" o:allowincell="f" fillcolor="#a8d6ff" stroked="f"/>
        </w:pict>
      </w:r>
    </w:p>
    <w:p w:rsidR="002933A6" w:rsidRDefault="002933A6">
      <w:pPr>
        <w:spacing w:line="219" w:lineRule="exact"/>
        <w:rPr>
          <w:sz w:val="20"/>
          <w:szCs w:val="20"/>
        </w:rPr>
      </w:pPr>
    </w:p>
    <w:p w:rsidR="002933A6" w:rsidRDefault="00454E3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3E75"/>
          <w:sz w:val="32"/>
          <w:szCs w:val="32"/>
        </w:rPr>
        <w:t>Declaration</w:t>
      </w:r>
    </w:p>
    <w:p w:rsidR="002933A6" w:rsidRDefault="002933A6">
      <w:pPr>
        <w:sectPr w:rsidR="002933A6">
          <w:pgSz w:w="11900" w:h="16838"/>
          <w:pgMar w:top="767" w:right="706" w:bottom="399" w:left="720" w:header="0" w:footer="0" w:gutter="0"/>
          <w:cols w:space="720" w:equalWidth="0">
            <w:col w:w="10480"/>
          </w:cols>
        </w:sectPr>
      </w:pPr>
    </w:p>
    <w:p w:rsidR="002933A6" w:rsidRDefault="002933A6">
      <w:pPr>
        <w:spacing w:line="75" w:lineRule="exact"/>
        <w:rPr>
          <w:sz w:val="20"/>
          <w:szCs w:val="20"/>
        </w:rPr>
      </w:pPr>
    </w:p>
    <w:p w:rsidR="002933A6" w:rsidRDefault="00454E3A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I hereby declare that information rendered above is true to the best of my knowledge</w:t>
      </w:r>
    </w:p>
    <w:sectPr w:rsidR="002933A6" w:rsidSect="002933A6">
      <w:type w:val="continuous"/>
      <w:pgSz w:w="11900" w:h="16838"/>
      <w:pgMar w:top="767" w:right="706" w:bottom="399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D662332"/>
    <w:lvl w:ilvl="0" w:tplc="8AF42534">
      <w:start w:val="1"/>
      <w:numFmt w:val="bullet"/>
      <w:lvlText w:val=""/>
      <w:lvlJc w:val="left"/>
    </w:lvl>
    <w:lvl w:ilvl="1" w:tplc="BDFE365E">
      <w:start w:val="1"/>
      <w:numFmt w:val="bullet"/>
      <w:lvlText w:val=""/>
      <w:lvlJc w:val="left"/>
    </w:lvl>
    <w:lvl w:ilvl="2" w:tplc="1CC2A328">
      <w:numFmt w:val="decimal"/>
      <w:lvlText w:val=""/>
      <w:lvlJc w:val="left"/>
    </w:lvl>
    <w:lvl w:ilvl="3" w:tplc="AF2A4ACC">
      <w:numFmt w:val="decimal"/>
      <w:lvlText w:val=""/>
      <w:lvlJc w:val="left"/>
    </w:lvl>
    <w:lvl w:ilvl="4" w:tplc="D14E5988">
      <w:numFmt w:val="decimal"/>
      <w:lvlText w:val=""/>
      <w:lvlJc w:val="left"/>
    </w:lvl>
    <w:lvl w:ilvl="5" w:tplc="402EBA78">
      <w:numFmt w:val="decimal"/>
      <w:lvlText w:val=""/>
      <w:lvlJc w:val="left"/>
    </w:lvl>
    <w:lvl w:ilvl="6" w:tplc="1DEC561A">
      <w:numFmt w:val="decimal"/>
      <w:lvlText w:val=""/>
      <w:lvlJc w:val="left"/>
    </w:lvl>
    <w:lvl w:ilvl="7" w:tplc="8DB013A4">
      <w:numFmt w:val="decimal"/>
      <w:lvlText w:val=""/>
      <w:lvlJc w:val="left"/>
    </w:lvl>
    <w:lvl w:ilvl="8" w:tplc="CF801A5E">
      <w:numFmt w:val="decimal"/>
      <w:lvlText w:val=""/>
      <w:lvlJc w:val="left"/>
    </w:lvl>
  </w:abstractNum>
  <w:abstractNum w:abstractNumId="1">
    <w:nsid w:val="00003D6C"/>
    <w:multiLevelType w:val="hybridMultilevel"/>
    <w:tmpl w:val="A022C93A"/>
    <w:lvl w:ilvl="0" w:tplc="6884FDC0">
      <w:start w:val="1"/>
      <w:numFmt w:val="bullet"/>
      <w:lvlText w:val=""/>
      <w:lvlJc w:val="left"/>
    </w:lvl>
    <w:lvl w:ilvl="1" w:tplc="481497AC">
      <w:start w:val="1"/>
      <w:numFmt w:val="bullet"/>
      <w:lvlText w:val=""/>
      <w:lvlJc w:val="left"/>
    </w:lvl>
    <w:lvl w:ilvl="2" w:tplc="28EE765C">
      <w:numFmt w:val="decimal"/>
      <w:lvlText w:val=""/>
      <w:lvlJc w:val="left"/>
    </w:lvl>
    <w:lvl w:ilvl="3" w:tplc="462EA78E">
      <w:numFmt w:val="decimal"/>
      <w:lvlText w:val=""/>
      <w:lvlJc w:val="left"/>
    </w:lvl>
    <w:lvl w:ilvl="4" w:tplc="913E9E56">
      <w:numFmt w:val="decimal"/>
      <w:lvlText w:val=""/>
      <w:lvlJc w:val="left"/>
    </w:lvl>
    <w:lvl w:ilvl="5" w:tplc="B5948190">
      <w:numFmt w:val="decimal"/>
      <w:lvlText w:val=""/>
      <w:lvlJc w:val="left"/>
    </w:lvl>
    <w:lvl w:ilvl="6" w:tplc="F76ED6CC">
      <w:numFmt w:val="decimal"/>
      <w:lvlText w:val=""/>
      <w:lvlJc w:val="left"/>
    </w:lvl>
    <w:lvl w:ilvl="7" w:tplc="09CC22E0">
      <w:numFmt w:val="decimal"/>
      <w:lvlText w:val=""/>
      <w:lvlJc w:val="left"/>
    </w:lvl>
    <w:lvl w:ilvl="8" w:tplc="6954430C">
      <w:numFmt w:val="decimal"/>
      <w:lvlText w:val=""/>
      <w:lvlJc w:val="left"/>
    </w:lvl>
  </w:abstractNum>
  <w:abstractNum w:abstractNumId="2">
    <w:nsid w:val="00005F90"/>
    <w:multiLevelType w:val="hybridMultilevel"/>
    <w:tmpl w:val="5B403834"/>
    <w:lvl w:ilvl="0" w:tplc="8CCC1AC6">
      <w:start w:val="1"/>
      <w:numFmt w:val="bullet"/>
      <w:lvlText w:val=""/>
      <w:lvlJc w:val="left"/>
    </w:lvl>
    <w:lvl w:ilvl="1" w:tplc="83A60A5E">
      <w:numFmt w:val="decimal"/>
      <w:lvlText w:val=""/>
      <w:lvlJc w:val="left"/>
    </w:lvl>
    <w:lvl w:ilvl="2" w:tplc="F4666E6E">
      <w:numFmt w:val="decimal"/>
      <w:lvlText w:val=""/>
      <w:lvlJc w:val="left"/>
    </w:lvl>
    <w:lvl w:ilvl="3" w:tplc="E64A3124">
      <w:numFmt w:val="decimal"/>
      <w:lvlText w:val=""/>
      <w:lvlJc w:val="left"/>
    </w:lvl>
    <w:lvl w:ilvl="4" w:tplc="BE40220C">
      <w:numFmt w:val="decimal"/>
      <w:lvlText w:val=""/>
      <w:lvlJc w:val="left"/>
    </w:lvl>
    <w:lvl w:ilvl="5" w:tplc="AD2CF198">
      <w:numFmt w:val="decimal"/>
      <w:lvlText w:val=""/>
      <w:lvlJc w:val="left"/>
    </w:lvl>
    <w:lvl w:ilvl="6" w:tplc="1E50335A">
      <w:numFmt w:val="decimal"/>
      <w:lvlText w:val=""/>
      <w:lvlJc w:val="left"/>
    </w:lvl>
    <w:lvl w:ilvl="7" w:tplc="5FC0B64A">
      <w:numFmt w:val="decimal"/>
      <w:lvlText w:val=""/>
      <w:lvlJc w:val="left"/>
    </w:lvl>
    <w:lvl w:ilvl="8" w:tplc="E62496D8">
      <w:numFmt w:val="decimal"/>
      <w:lvlText w:val=""/>
      <w:lvlJc w:val="left"/>
    </w:lvl>
  </w:abstractNum>
  <w:abstractNum w:abstractNumId="3">
    <w:nsid w:val="00006952"/>
    <w:multiLevelType w:val="hybridMultilevel"/>
    <w:tmpl w:val="5BC4F266"/>
    <w:lvl w:ilvl="0" w:tplc="E37C939A">
      <w:start w:val="1"/>
      <w:numFmt w:val="bullet"/>
      <w:lvlText w:val=""/>
      <w:lvlJc w:val="left"/>
    </w:lvl>
    <w:lvl w:ilvl="1" w:tplc="FF5AD268">
      <w:numFmt w:val="decimal"/>
      <w:lvlText w:val=""/>
      <w:lvlJc w:val="left"/>
    </w:lvl>
    <w:lvl w:ilvl="2" w:tplc="951E35F6">
      <w:numFmt w:val="decimal"/>
      <w:lvlText w:val=""/>
      <w:lvlJc w:val="left"/>
    </w:lvl>
    <w:lvl w:ilvl="3" w:tplc="99142DA2">
      <w:numFmt w:val="decimal"/>
      <w:lvlText w:val=""/>
      <w:lvlJc w:val="left"/>
    </w:lvl>
    <w:lvl w:ilvl="4" w:tplc="F79E2386">
      <w:numFmt w:val="decimal"/>
      <w:lvlText w:val=""/>
      <w:lvlJc w:val="left"/>
    </w:lvl>
    <w:lvl w:ilvl="5" w:tplc="3FA8855C">
      <w:numFmt w:val="decimal"/>
      <w:lvlText w:val=""/>
      <w:lvlJc w:val="left"/>
    </w:lvl>
    <w:lvl w:ilvl="6" w:tplc="B4D4D248">
      <w:numFmt w:val="decimal"/>
      <w:lvlText w:val=""/>
      <w:lvlJc w:val="left"/>
    </w:lvl>
    <w:lvl w:ilvl="7" w:tplc="CE121500">
      <w:numFmt w:val="decimal"/>
      <w:lvlText w:val=""/>
      <w:lvlJc w:val="left"/>
    </w:lvl>
    <w:lvl w:ilvl="8" w:tplc="E4B0CC3A">
      <w:numFmt w:val="decimal"/>
      <w:lvlText w:val=""/>
      <w:lvlJc w:val="left"/>
    </w:lvl>
  </w:abstractNum>
  <w:abstractNum w:abstractNumId="4">
    <w:nsid w:val="000072AE"/>
    <w:multiLevelType w:val="hybridMultilevel"/>
    <w:tmpl w:val="0A8E545E"/>
    <w:lvl w:ilvl="0" w:tplc="0A4AFC14">
      <w:start w:val="1"/>
      <w:numFmt w:val="bullet"/>
      <w:lvlText w:val=""/>
      <w:lvlJc w:val="left"/>
    </w:lvl>
    <w:lvl w:ilvl="1" w:tplc="4976A60C">
      <w:numFmt w:val="decimal"/>
      <w:lvlText w:val=""/>
      <w:lvlJc w:val="left"/>
    </w:lvl>
    <w:lvl w:ilvl="2" w:tplc="A0E4EC4A">
      <w:numFmt w:val="decimal"/>
      <w:lvlText w:val=""/>
      <w:lvlJc w:val="left"/>
    </w:lvl>
    <w:lvl w:ilvl="3" w:tplc="651C727A">
      <w:numFmt w:val="decimal"/>
      <w:lvlText w:val=""/>
      <w:lvlJc w:val="left"/>
    </w:lvl>
    <w:lvl w:ilvl="4" w:tplc="12300564">
      <w:numFmt w:val="decimal"/>
      <w:lvlText w:val=""/>
      <w:lvlJc w:val="left"/>
    </w:lvl>
    <w:lvl w:ilvl="5" w:tplc="33047FD8">
      <w:numFmt w:val="decimal"/>
      <w:lvlText w:val=""/>
      <w:lvlJc w:val="left"/>
    </w:lvl>
    <w:lvl w:ilvl="6" w:tplc="05F028D4">
      <w:numFmt w:val="decimal"/>
      <w:lvlText w:val=""/>
      <w:lvlJc w:val="left"/>
    </w:lvl>
    <w:lvl w:ilvl="7" w:tplc="CBC01F4E">
      <w:numFmt w:val="decimal"/>
      <w:lvlText w:val=""/>
      <w:lvlJc w:val="left"/>
    </w:lvl>
    <w:lvl w:ilvl="8" w:tplc="4566D42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933A6"/>
    <w:rsid w:val="002933A6"/>
    <w:rsid w:val="0045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waar.378529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2018-03-16T08:15:00Z</dcterms:created>
  <dcterms:modified xsi:type="dcterms:W3CDTF">2018-03-16T07:16:00Z</dcterms:modified>
</cp:coreProperties>
</file>