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303"/>
        <w:gridCol w:w="3588"/>
      </w:tblGrid>
      <w:tr w:rsidR="00E353B4" w:rsidRPr="00146867" w:rsidTr="00C459C0">
        <w:trPr>
          <w:jc w:val="center"/>
        </w:trPr>
        <w:tc>
          <w:tcPr>
            <w:tcW w:w="8303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E353B4" w:rsidRPr="004F2168" w:rsidRDefault="00082435" w:rsidP="002A0D2F">
            <w:pPr>
              <w:pStyle w:val="Name"/>
              <w:ind w:left="0"/>
              <w:jc w:val="left"/>
              <w:rPr>
                <w:b w:val="0"/>
                <w:bCs/>
                <w:szCs w:val="56"/>
              </w:rPr>
            </w:pPr>
            <w:r w:rsidRPr="00D659B9">
              <w:rPr>
                <w:b w:val="0"/>
                <w:bCs/>
                <w:color w:val="1A495D" w:themeColor="accent1" w:themeShade="80"/>
                <w:szCs w:val="56"/>
              </w:rPr>
              <w:t>OMAR</w:t>
            </w:r>
          </w:p>
        </w:tc>
        <w:tc>
          <w:tcPr>
            <w:tcW w:w="3588" w:type="dxa"/>
            <w:tcBorders>
              <w:top w:val="single" w:sz="8" w:space="0" w:color="1A495D" w:themeColor="accent1" w:themeShade="80"/>
              <w:bottom w:val="single" w:sz="8" w:space="0" w:color="1A495D" w:themeColor="accent1" w:themeShade="80"/>
            </w:tcBorders>
            <w:vAlign w:val="center"/>
          </w:tcPr>
          <w:p w:rsidR="00082435" w:rsidRPr="004F2168" w:rsidRDefault="00E65502" w:rsidP="00082435">
            <w:pPr>
              <w:pStyle w:val="JobTitle"/>
              <w:ind w:left="0" w:right="-156"/>
              <w:jc w:val="left"/>
              <w:rPr>
                <w:color w:val="373545" w:themeColor="text2"/>
                <w:spacing w:val="10"/>
                <w:sz w:val="36"/>
              </w:rPr>
            </w:pPr>
            <w:r>
              <w:rPr>
                <w:color w:val="A6A6A6" w:themeColor="background1" w:themeShade="A6"/>
                <w:spacing w:val="10"/>
                <w:sz w:val="36"/>
              </w:rPr>
              <w:t>H</w:t>
            </w:r>
            <w:r w:rsidRPr="00E65502">
              <w:rPr>
                <w:color w:val="404040" w:themeColor="text1" w:themeTint="BF"/>
                <w:spacing w:val="10"/>
                <w:sz w:val="36"/>
              </w:rPr>
              <w:t>OSPITAL</w:t>
            </w:r>
          </w:p>
          <w:p w:rsidR="00E353B4" w:rsidRPr="004F2168" w:rsidRDefault="00E65502" w:rsidP="00082435">
            <w:pPr>
              <w:pStyle w:val="JobTitle"/>
              <w:ind w:left="0" w:right="-156"/>
              <w:jc w:val="left"/>
              <w:rPr>
                <w:spacing w:val="10"/>
              </w:rPr>
            </w:pPr>
            <w:r w:rsidRPr="00E65502">
              <w:rPr>
                <w:color w:val="404040" w:themeColor="text1" w:themeTint="BF"/>
                <w:spacing w:val="10"/>
                <w:sz w:val="36"/>
              </w:rPr>
              <w:t>C</w:t>
            </w:r>
            <w:r>
              <w:rPr>
                <w:color w:val="A6A6A6" w:themeColor="background1" w:themeShade="A6"/>
                <w:spacing w:val="10"/>
                <w:sz w:val="36"/>
              </w:rPr>
              <w:t>O</w:t>
            </w:r>
            <w:r w:rsidRPr="008D5EA3">
              <w:rPr>
                <w:color w:val="404040" w:themeColor="text1" w:themeTint="BF"/>
                <w:spacing w:val="10"/>
                <w:sz w:val="36"/>
              </w:rPr>
              <w:t>O</w:t>
            </w:r>
          </w:p>
        </w:tc>
      </w:tr>
    </w:tbl>
    <w:p w:rsidR="00FB1ECF" w:rsidRPr="00146867" w:rsidRDefault="00FB1ECF" w:rsidP="0088118D">
      <w:pPr>
        <w:rPr>
          <w:sz w:val="2"/>
        </w:rPr>
      </w:pPr>
      <w:bookmarkStart w:id="0" w:name="_GoBack"/>
      <w:bookmarkEnd w:id="0"/>
    </w:p>
    <w:tbl>
      <w:tblPr>
        <w:tblStyle w:val="TableGrid"/>
        <w:tblW w:w="1075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0" w:type="dxa"/>
        </w:tblCellMar>
        <w:tblLook w:val="04A0"/>
      </w:tblPr>
      <w:tblGrid>
        <w:gridCol w:w="2656"/>
        <w:gridCol w:w="3514"/>
        <w:gridCol w:w="131"/>
        <w:gridCol w:w="4451"/>
      </w:tblGrid>
      <w:tr w:rsidR="0088118D" w:rsidRPr="00146867" w:rsidTr="00FB107F">
        <w:trPr>
          <w:trHeight w:val="3438"/>
          <w:jc w:val="center"/>
        </w:trPr>
        <w:tc>
          <w:tcPr>
            <w:tcW w:w="2758" w:type="dxa"/>
            <w:shd w:val="clear" w:color="auto" w:fill="E3F1ED" w:themeFill="accent3" w:themeFillTint="33"/>
            <w:vAlign w:val="center"/>
          </w:tcPr>
          <w:p w:rsidR="0088118D" w:rsidRPr="00146867" w:rsidRDefault="00784720" w:rsidP="000E092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62075" cy="14192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r.Oma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728" cy="1423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52" w:type="dxa"/>
            <w:shd w:val="clear" w:color="auto" w:fill="E3F1ED" w:themeFill="accent3" w:themeFillTint="33"/>
            <w:vAlign w:val="center"/>
          </w:tcPr>
          <w:p w:rsidR="0088118D" w:rsidRPr="00004299" w:rsidRDefault="0088118D" w:rsidP="00004299">
            <w:pPr>
              <w:rPr>
                <w:b/>
                <w:color w:val="1A495D" w:themeColor="accent1" w:themeShade="80"/>
                <w:sz w:val="20"/>
                <w:szCs w:val="20"/>
              </w:rPr>
            </w:pPr>
          </w:p>
          <w:p w:rsidR="0088118D" w:rsidRPr="00FB107F" w:rsidRDefault="0088118D" w:rsidP="000E092A">
            <w:pPr>
              <w:rPr>
                <w:b/>
                <w:color w:val="1A495D" w:themeColor="accent1" w:themeShade="80"/>
                <w:sz w:val="24"/>
                <w:szCs w:val="24"/>
              </w:rPr>
            </w:pPr>
            <w:r w:rsidRPr="00FB107F">
              <w:rPr>
                <w:b/>
                <w:color w:val="1A495D" w:themeColor="accent1" w:themeShade="80"/>
                <w:sz w:val="24"/>
                <w:szCs w:val="24"/>
              </w:rPr>
              <w:t>Phone</w:t>
            </w:r>
          </w:p>
          <w:p w:rsidR="00082435" w:rsidRPr="00FB107F" w:rsidRDefault="002A0D2F" w:rsidP="002A0D2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C/o 0501685421</w:t>
            </w:r>
          </w:p>
          <w:p w:rsidR="0088118D" w:rsidRPr="00146867" w:rsidRDefault="0088118D" w:rsidP="000E092A">
            <w:pPr>
              <w:rPr>
                <w:sz w:val="20"/>
                <w:szCs w:val="20"/>
              </w:rPr>
            </w:pPr>
          </w:p>
          <w:p w:rsidR="0088118D" w:rsidRPr="00FB107F" w:rsidRDefault="0088118D" w:rsidP="000E092A">
            <w:pPr>
              <w:rPr>
                <w:b/>
                <w:color w:val="1A495D" w:themeColor="accent1" w:themeShade="80"/>
                <w:sz w:val="24"/>
                <w:szCs w:val="24"/>
              </w:rPr>
            </w:pPr>
            <w:r w:rsidRPr="00FB107F">
              <w:rPr>
                <w:b/>
                <w:color w:val="1A495D" w:themeColor="accent1" w:themeShade="80"/>
                <w:sz w:val="24"/>
                <w:szCs w:val="24"/>
              </w:rPr>
              <w:t>E-mail</w:t>
            </w:r>
          </w:p>
          <w:p w:rsidR="0088118D" w:rsidRPr="00FB107F" w:rsidRDefault="002A0D2F" w:rsidP="000E092A">
            <w:pPr>
              <w:rPr>
                <w:b/>
                <w:bCs/>
                <w:sz w:val="24"/>
                <w:szCs w:val="24"/>
              </w:rPr>
            </w:pPr>
            <w:hyperlink r:id="rId9" w:history="1">
              <w:r w:rsidRPr="002108AB">
                <w:rPr>
                  <w:rStyle w:val="Hyperlink"/>
                  <w:b/>
                  <w:bCs/>
                  <w:sz w:val="24"/>
                  <w:szCs w:val="24"/>
                </w:rPr>
                <w:t>Omar.378814@2freemail.com</w:t>
              </w:r>
            </w:hyperlink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88118D" w:rsidRPr="00146867" w:rsidRDefault="0088118D" w:rsidP="000E092A">
            <w:pPr>
              <w:rPr>
                <w:sz w:val="20"/>
                <w:szCs w:val="20"/>
              </w:rPr>
            </w:pPr>
          </w:p>
          <w:p w:rsidR="0088118D" w:rsidRPr="00082435" w:rsidRDefault="0088118D" w:rsidP="00082435">
            <w:pPr>
              <w:rPr>
                <w:b/>
                <w:color w:val="1A495D" w:themeColor="accent1" w:themeShade="80"/>
                <w:sz w:val="20"/>
                <w:szCs w:val="20"/>
              </w:rPr>
            </w:pPr>
          </w:p>
        </w:tc>
        <w:tc>
          <w:tcPr>
            <w:tcW w:w="134" w:type="dxa"/>
            <w:vMerge w:val="restart"/>
          </w:tcPr>
          <w:p w:rsidR="0088118D" w:rsidRPr="00146867" w:rsidRDefault="0088118D" w:rsidP="000E092A"/>
        </w:tc>
        <w:tc>
          <w:tcPr>
            <w:tcW w:w="5008" w:type="dxa"/>
            <w:vMerge w:val="restart"/>
          </w:tcPr>
          <w:p w:rsidR="00C25074" w:rsidRPr="001D4D29" w:rsidRDefault="00C25074" w:rsidP="00C25074">
            <w:pPr>
              <w:pStyle w:val="Heading2"/>
              <w:outlineLvl w:val="1"/>
              <w:rPr>
                <w:i/>
                <w:iCs/>
                <w:u w:val="single"/>
              </w:rPr>
            </w:pPr>
            <w:r w:rsidRPr="001D4D29">
              <w:rPr>
                <w:i/>
                <w:iCs/>
                <w:u w:val="single"/>
              </w:rPr>
              <w:t>EMPLOYMENT</w:t>
            </w:r>
          </w:p>
          <w:p w:rsidR="001D4D29" w:rsidRPr="001D4D29" w:rsidRDefault="001D4D29" w:rsidP="001D4D29"/>
          <w:p w:rsidR="00B05D54" w:rsidRPr="001D4D29" w:rsidRDefault="001D4D29" w:rsidP="00B05D54">
            <w:pPr>
              <w:rPr>
                <w:b/>
                <w:bCs/>
                <w:color w:val="1A495D"/>
                <w:sz w:val="28"/>
                <w:szCs w:val="28"/>
              </w:rPr>
            </w:pPr>
            <w:r w:rsidRPr="001A31C5">
              <w:rPr>
                <w:b/>
                <w:bCs/>
                <w:i/>
                <w:iCs/>
                <w:color w:val="276E8B" w:themeColor="accent1" w:themeShade="BF"/>
                <w:sz w:val="28"/>
                <w:szCs w:val="28"/>
              </w:rPr>
              <w:t>COO</w:t>
            </w:r>
            <w:r w:rsidRPr="001D4D29">
              <w:rPr>
                <w:b/>
                <w:bCs/>
                <w:color w:val="1A495D"/>
                <w:sz w:val="28"/>
                <w:szCs w:val="28"/>
              </w:rPr>
              <w:t xml:space="preserve"> of Al Salama One Day Surgery Center</w:t>
            </w:r>
          </w:p>
          <w:p w:rsidR="001D4D29" w:rsidRDefault="001D4D29" w:rsidP="001D4D29">
            <w:pPr>
              <w:outlineLvl w:val="2"/>
              <w:rPr>
                <w:rFonts w:eastAsia="Century Gothic" w:cs="Century Gothic"/>
                <w:sz w:val="20"/>
                <w:szCs w:val="20"/>
              </w:rPr>
            </w:pPr>
            <w:r w:rsidRPr="001D4D29">
              <w:rPr>
                <w:rFonts w:eastAsia="Century Gothic" w:cs="Century Gothic"/>
                <w:sz w:val="20"/>
                <w:szCs w:val="20"/>
              </w:rPr>
              <w:t>October 2017 till now</w:t>
            </w:r>
            <w:r w:rsidR="00495147">
              <w:rPr>
                <w:rFonts w:eastAsia="Century Gothic" w:cs="Century Gothic"/>
                <w:sz w:val="20"/>
                <w:szCs w:val="20"/>
              </w:rPr>
              <w:t>.</w:t>
            </w:r>
          </w:p>
          <w:p w:rsidR="001D4D29" w:rsidRPr="001D4D29" w:rsidRDefault="001D4D29" w:rsidP="001D4D29">
            <w:pPr>
              <w:outlineLvl w:val="2"/>
              <w:rPr>
                <w:rFonts w:eastAsia="Century Gothic" w:cs="Century Gothic"/>
                <w:b/>
                <w:bCs/>
                <w:sz w:val="20"/>
                <w:szCs w:val="20"/>
              </w:rPr>
            </w:pPr>
          </w:p>
          <w:p w:rsidR="0088118D" w:rsidRPr="001D4D29" w:rsidRDefault="00A81A37" w:rsidP="000E092A">
            <w:pPr>
              <w:rPr>
                <w:rFonts w:eastAsia="Century Gothic" w:cs="Century Gothic"/>
                <w:b/>
                <w:bCs/>
                <w:sz w:val="28"/>
                <w:szCs w:val="28"/>
              </w:rPr>
            </w:pPr>
            <w:r w:rsidRPr="001D4D29">
              <w:rPr>
                <w:b/>
                <w:bCs/>
                <w:color w:val="1A495D"/>
                <w:sz w:val="28"/>
                <w:szCs w:val="28"/>
              </w:rPr>
              <w:t xml:space="preserve">CLINICAL PATHOLOGY SPECIALIST </w:t>
            </w:r>
          </w:p>
          <w:p w:rsidR="00A81A37" w:rsidRDefault="00A81A37" w:rsidP="001D4D29">
            <w:pPr>
              <w:outlineLvl w:val="2"/>
              <w:rPr>
                <w:rFonts w:eastAsia="Century Gothic" w:cs="Century Gothic"/>
                <w:sz w:val="20"/>
                <w:szCs w:val="20"/>
              </w:rPr>
            </w:pPr>
            <w:r>
              <w:rPr>
                <w:rFonts w:eastAsia="Century Gothic" w:cs="Century Gothic"/>
                <w:sz w:val="20"/>
                <w:szCs w:val="20"/>
              </w:rPr>
              <w:t xml:space="preserve">November 2015 – till </w:t>
            </w:r>
            <w:r w:rsidR="001D4D29">
              <w:rPr>
                <w:rFonts w:eastAsia="Century Gothic" w:cs="Century Gothic"/>
                <w:sz w:val="20"/>
                <w:szCs w:val="20"/>
              </w:rPr>
              <w:t>Oct 2017</w:t>
            </w:r>
            <w:r w:rsidR="00495147">
              <w:rPr>
                <w:rFonts w:eastAsia="Century Gothic" w:cs="Century Gothic"/>
                <w:sz w:val="20"/>
                <w:szCs w:val="20"/>
              </w:rPr>
              <w:t>.</w:t>
            </w:r>
          </w:p>
          <w:p w:rsidR="00A81A37" w:rsidRDefault="00A81A37" w:rsidP="00A81A37">
            <w:pPr>
              <w:outlineLvl w:val="2"/>
              <w:rPr>
                <w:b/>
                <w:bCs/>
                <w:color w:val="7FC0DB" w:themeColor="accent1" w:themeTint="99"/>
                <w:sz w:val="28"/>
                <w:szCs w:val="28"/>
              </w:rPr>
            </w:pPr>
            <w:r w:rsidRPr="00A81A37">
              <w:rPr>
                <w:b/>
                <w:bCs/>
                <w:color w:val="7FC0DB" w:themeColor="accent1" w:themeTint="99"/>
                <w:sz w:val="28"/>
                <w:szCs w:val="28"/>
              </w:rPr>
              <w:t>AL SALAMA HOSPITAL, ABU DHABI.</w:t>
            </w:r>
          </w:p>
          <w:p w:rsidR="001D45DF" w:rsidRDefault="001D45DF" w:rsidP="00A81A37">
            <w:pPr>
              <w:outlineLvl w:val="2"/>
              <w:rPr>
                <w:color w:val="595959" w:themeColor="text1" w:themeTint="A6"/>
                <w:sz w:val="28"/>
                <w:szCs w:val="28"/>
              </w:rPr>
            </w:pPr>
            <w:r w:rsidRPr="00AF469F">
              <w:t>Duties</w:t>
            </w:r>
            <w:r w:rsidRPr="00AF469F">
              <w:rPr>
                <w:color w:val="595959" w:themeColor="text1" w:themeTint="A6"/>
                <w:sz w:val="28"/>
                <w:szCs w:val="28"/>
              </w:rPr>
              <w:t>:</w:t>
            </w:r>
          </w:p>
          <w:p w:rsidR="001D45DF" w:rsidRPr="00B05D54" w:rsidRDefault="001D45DF" w:rsidP="00AF469F">
            <w:pPr>
              <w:outlineLvl w:val="2"/>
            </w:pPr>
            <w:r w:rsidRPr="00B05D54">
              <w:rPr>
                <w:color w:val="000000" w:themeColor="text1"/>
                <w:sz w:val="28"/>
                <w:szCs w:val="28"/>
              </w:rPr>
              <w:t>-</w:t>
            </w:r>
            <w:r w:rsidRPr="00B05D54">
              <w:t>Laboratory Director of Al Salama One Day Surgery Center.</w:t>
            </w:r>
          </w:p>
          <w:p w:rsidR="00B05D54" w:rsidRPr="00B05D54" w:rsidRDefault="00B05D54" w:rsidP="00A81A37">
            <w:pPr>
              <w:outlineLvl w:val="2"/>
            </w:pPr>
            <w:r w:rsidRPr="00B05D54">
              <w:t>- Head of Infection Control Department of Al Salama One Day Surgery Center.</w:t>
            </w:r>
          </w:p>
          <w:p w:rsidR="00A81A37" w:rsidRDefault="00A81A37" w:rsidP="00A81A37">
            <w:pPr>
              <w:outlineLvl w:val="2"/>
              <w:rPr>
                <w:rFonts w:eastAsia="Century Gothic" w:cs="Century Gothic"/>
                <w:sz w:val="20"/>
                <w:szCs w:val="20"/>
              </w:rPr>
            </w:pPr>
          </w:p>
          <w:p w:rsidR="0088118D" w:rsidRPr="00146867" w:rsidRDefault="48BB751D" w:rsidP="48BB751D">
            <w:pPr>
              <w:outlineLvl w:val="2"/>
            </w:pPr>
            <w:r w:rsidRPr="001D4D29">
              <w:rPr>
                <w:b/>
                <w:bCs/>
                <w:color w:val="1A495D"/>
                <w:sz w:val="28"/>
                <w:szCs w:val="28"/>
              </w:rPr>
              <w:t>CLINICAL PATHOLOGY SPECIALIST</w:t>
            </w:r>
            <w:r w:rsidRPr="48BB751D">
              <w:rPr>
                <w:rFonts w:eastAsia="Century Gothic" w:cs="Century Gothic"/>
                <w:sz w:val="28"/>
                <w:szCs w:val="28"/>
              </w:rPr>
              <w:t xml:space="preserve"> |</w:t>
            </w:r>
            <w:r w:rsidRPr="48BB751D">
              <w:rPr>
                <w:rFonts w:eastAsia="Century Gothic" w:cs="Century Gothic"/>
                <w:sz w:val="20"/>
                <w:szCs w:val="20"/>
              </w:rPr>
              <w:t xml:space="preserve">April 2015 - till </w:t>
            </w:r>
            <w:r w:rsidR="00A81A37">
              <w:rPr>
                <w:rFonts w:eastAsia="Century Gothic" w:cs="Century Gothic"/>
                <w:sz w:val="20"/>
                <w:szCs w:val="20"/>
              </w:rPr>
              <w:t>October 2015</w:t>
            </w:r>
            <w:r w:rsidR="00495147">
              <w:rPr>
                <w:rFonts w:eastAsia="Century Gothic" w:cs="Century Gothic"/>
                <w:sz w:val="20"/>
                <w:szCs w:val="20"/>
              </w:rPr>
              <w:t>.</w:t>
            </w:r>
          </w:p>
          <w:p w:rsidR="0088118D" w:rsidRPr="00A81A37" w:rsidRDefault="00A81A37" w:rsidP="00A81A37">
            <w:pPr>
              <w:outlineLvl w:val="2"/>
              <w:rPr>
                <w:b/>
                <w:bCs/>
              </w:rPr>
            </w:pPr>
            <w:r w:rsidRPr="00A81A37">
              <w:rPr>
                <w:b/>
                <w:bCs/>
                <w:color w:val="7FC0DB" w:themeColor="accent1" w:themeTint="99"/>
                <w:sz w:val="28"/>
                <w:szCs w:val="28"/>
              </w:rPr>
              <w:t>AL NOOR HOSPITAL, ABU DHABI.</w:t>
            </w:r>
          </w:p>
          <w:p w:rsidR="0088118D" w:rsidRPr="001D4D29" w:rsidRDefault="0088118D" w:rsidP="48BB751D">
            <w:pPr>
              <w:outlineLvl w:val="2"/>
              <w:rPr>
                <w:b/>
                <w:bCs/>
              </w:rPr>
            </w:pPr>
          </w:p>
          <w:p w:rsidR="0088118D" w:rsidRPr="00146867" w:rsidRDefault="48BB751D" w:rsidP="48BB751D">
            <w:pPr>
              <w:outlineLvl w:val="2"/>
            </w:pPr>
            <w:r w:rsidRPr="001D4D29">
              <w:rPr>
                <w:b/>
                <w:bCs/>
                <w:color w:val="1A495D" w:themeColor="accent1" w:themeShade="80"/>
                <w:spacing w:val="6"/>
                <w:sz w:val="28"/>
              </w:rPr>
              <w:t>PATHOLOGY SPECIALIST</w:t>
            </w:r>
            <w:r w:rsidRPr="00AF469F">
              <w:rPr>
                <w:color w:val="1A495D" w:themeColor="accent1" w:themeShade="80"/>
                <w:spacing w:val="6"/>
                <w:sz w:val="28"/>
              </w:rPr>
              <w:t xml:space="preserve">| </w:t>
            </w:r>
            <w:r w:rsidR="00495147">
              <w:rPr>
                <w:sz w:val="20"/>
                <w:szCs w:val="20"/>
              </w:rPr>
              <w:t>Aug 2011 – Feb 2015</w:t>
            </w:r>
            <w:r w:rsidRPr="48BB751D">
              <w:rPr>
                <w:sz w:val="20"/>
                <w:szCs w:val="20"/>
              </w:rPr>
              <w:t>.</w:t>
            </w:r>
          </w:p>
          <w:p w:rsidR="00197C17" w:rsidRDefault="00D34EE2" w:rsidP="00197C17">
            <w:pPr>
              <w:pStyle w:val="Heading4"/>
              <w:outlineLvl w:val="3"/>
            </w:pPr>
            <w:r w:rsidRPr="00A81A37">
              <w:rPr>
                <w:b/>
                <w:bCs/>
              </w:rPr>
              <w:t>OMAN</w:t>
            </w:r>
            <w:r w:rsidR="00A81A37">
              <w:rPr>
                <w:b/>
                <w:bCs/>
              </w:rPr>
              <w:t xml:space="preserve">MINISTRY </w:t>
            </w:r>
            <w:r w:rsidRPr="00A81A37">
              <w:rPr>
                <w:b/>
                <w:bCs/>
              </w:rPr>
              <w:t>OF HEALTH</w:t>
            </w:r>
            <w:r w:rsidR="00E26259">
              <w:t>.</w:t>
            </w:r>
          </w:p>
          <w:p w:rsidR="00B05D54" w:rsidRPr="00B05D54" w:rsidRDefault="00B05D54" w:rsidP="00B05D54">
            <w:r>
              <w:t>-Head Of Ibra Regional Hospital Laboratory Department.</w:t>
            </w:r>
          </w:p>
          <w:p w:rsidR="0088118D" w:rsidRPr="00146867" w:rsidRDefault="0088118D" w:rsidP="000E092A"/>
          <w:p w:rsidR="0088118D" w:rsidRPr="00495147" w:rsidRDefault="00D659B9" w:rsidP="000E092A">
            <w:pPr>
              <w:pStyle w:val="Heading3"/>
              <w:outlineLvl w:val="2"/>
              <w:rPr>
                <w:color w:val="auto"/>
                <w:spacing w:val="0"/>
                <w:sz w:val="20"/>
                <w:szCs w:val="20"/>
              </w:rPr>
            </w:pPr>
            <w:r w:rsidRPr="001D4D29">
              <w:rPr>
                <w:b/>
                <w:bCs/>
              </w:rPr>
              <w:t>PATHOLOGY SPECIALIST</w:t>
            </w:r>
            <w:r w:rsidR="0088118D" w:rsidRPr="00146867">
              <w:t xml:space="preserve">| </w:t>
            </w:r>
            <w:r w:rsidR="00E26259" w:rsidRPr="00495147">
              <w:rPr>
                <w:color w:val="auto"/>
                <w:spacing w:val="0"/>
                <w:sz w:val="20"/>
                <w:szCs w:val="20"/>
              </w:rPr>
              <w:t xml:space="preserve">Mar </w:t>
            </w:r>
            <w:r w:rsidRPr="00495147">
              <w:rPr>
                <w:color w:val="auto"/>
                <w:spacing w:val="0"/>
                <w:sz w:val="20"/>
                <w:szCs w:val="20"/>
              </w:rPr>
              <w:t>2007</w:t>
            </w:r>
            <w:r w:rsidR="0088118D" w:rsidRPr="00495147">
              <w:rPr>
                <w:color w:val="auto"/>
                <w:spacing w:val="0"/>
                <w:sz w:val="20"/>
                <w:szCs w:val="20"/>
              </w:rPr>
              <w:t xml:space="preserve"> – </w:t>
            </w:r>
            <w:r w:rsidR="00E26259" w:rsidRPr="00495147">
              <w:rPr>
                <w:color w:val="auto"/>
                <w:spacing w:val="0"/>
                <w:sz w:val="20"/>
                <w:szCs w:val="20"/>
              </w:rPr>
              <w:t xml:space="preserve">Jan </w:t>
            </w:r>
            <w:r w:rsidR="00495147" w:rsidRPr="00495147">
              <w:rPr>
                <w:color w:val="auto"/>
                <w:spacing w:val="0"/>
                <w:sz w:val="20"/>
                <w:szCs w:val="20"/>
              </w:rPr>
              <w:t>2011.</w:t>
            </w:r>
          </w:p>
          <w:p w:rsidR="0088118D" w:rsidRPr="00416668" w:rsidRDefault="00D659B9" w:rsidP="000E092A">
            <w:pPr>
              <w:pStyle w:val="Heading4"/>
              <w:outlineLvl w:val="3"/>
            </w:pPr>
            <w:r w:rsidRPr="00A81A37">
              <w:rPr>
                <w:b/>
                <w:bCs/>
              </w:rPr>
              <w:t>SAUDI MINISTRY OF HEALTH</w:t>
            </w:r>
            <w:r w:rsidR="00E26259" w:rsidRPr="00416668">
              <w:t>.</w:t>
            </w:r>
          </w:p>
          <w:p w:rsidR="0088118D" w:rsidRPr="00146867" w:rsidRDefault="0088118D" w:rsidP="000E092A"/>
          <w:p w:rsidR="0088118D" w:rsidRPr="00146867" w:rsidRDefault="48BB751D" w:rsidP="000E092A">
            <w:pPr>
              <w:pStyle w:val="Heading3"/>
              <w:outlineLvl w:val="2"/>
            </w:pPr>
            <w:r w:rsidRPr="001D4D29">
              <w:rPr>
                <w:b/>
                <w:bCs/>
              </w:rPr>
              <w:t>CLINICAL PATHOLOGY REGISTRAR</w:t>
            </w:r>
            <w:r>
              <w:t xml:space="preserve"> | </w:t>
            </w:r>
            <w:r w:rsidR="00495147" w:rsidRPr="00495147">
              <w:rPr>
                <w:color w:val="auto"/>
                <w:spacing w:val="0"/>
                <w:sz w:val="20"/>
                <w:szCs w:val="20"/>
              </w:rPr>
              <w:t>2005 – 2007</w:t>
            </w:r>
            <w:r w:rsidRPr="00495147">
              <w:rPr>
                <w:color w:val="auto"/>
                <w:spacing w:val="0"/>
                <w:sz w:val="20"/>
                <w:szCs w:val="20"/>
              </w:rPr>
              <w:t>.</w:t>
            </w:r>
          </w:p>
          <w:p w:rsidR="0088118D" w:rsidRPr="005F7E73" w:rsidRDefault="00D659B9" w:rsidP="000E092A">
            <w:pPr>
              <w:pStyle w:val="Heading4"/>
              <w:outlineLvl w:val="3"/>
              <w:rPr>
                <w:b/>
              </w:rPr>
            </w:pPr>
            <w:r w:rsidRPr="00A81A37">
              <w:rPr>
                <w:b/>
                <w:bCs/>
              </w:rPr>
              <w:t>DAR AL FOUAD HOSPITAL, EGYPT</w:t>
            </w:r>
            <w:r w:rsidR="00E26259" w:rsidRPr="005F7E73">
              <w:rPr>
                <w:b/>
              </w:rPr>
              <w:t>.</w:t>
            </w:r>
          </w:p>
          <w:p w:rsidR="0088118D" w:rsidRDefault="0088118D" w:rsidP="000E092A">
            <w:pPr>
              <w:pStyle w:val="Heading2"/>
              <w:outlineLvl w:val="1"/>
            </w:pPr>
          </w:p>
          <w:p w:rsidR="00230855" w:rsidRPr="00230855" w:rsidRDefault="00230855" w:rsidP="00230855"/>
          <w:p w:rsidR="0088118D" w:rsidRPr="00146867" w:rsidRDefault="0088118D" w:rsidP="000E092A"/>
        </w:tc>
      </w:tr>
      <w:tr w:rsidR="0088118D" w:rsidRPr="00146867" w:rsidTr="00FB107F">
        <w:trPr>
          <w:trHeight w:val="5608"/>
          <w:jc w:val="center"/>
        </w:trPr>
        <w:tc>
          <w:tcPr>
            <w:tcW w:w="5610" w:type="dxa"/>
            <w:gridSpan w:val="2"/>
          </w:tcPr>
          <w:p w:rsidR="0088118D" w:rsidRPr="00146867" w:rsidRDefault="0088118D" w:rsidP="000E092A">
            <w:pPr>
              <w:pStyle w:val="Heading2"/>
              <w:outlineLvl w:val="1"/>
            </w:pPr>
          </w:p>
          <w:p w:rsidR="0088118D" w:rsidRPr="001D4D29" w:rsidRDefault="0088118D" w:rsidP="000E092A">
            <w:pPr>
              <w:pStyle w:val="Heading2"/>
              <w:outlineLvl w:val="1"/>
              <w:rPr>
                <w:i/>
                <w:iCs/>
                <w:u w:val="single"/>
              </w:rPr>
            </w:pPr>
            <w:r w:rsidRPr="001D4D29">
              <w:rPr>
                <w:i/>
                <w:iCs/>
                <w:u w:val="single"/>
              </w:rPr>
              <w:t>ABOUT ME</w:t>
            </w:r>
          </w:p>
          <w:p w:rsidR="0088118D" w:rsidRPr="00146867" w:rsidRDefault="0088118D" w:rsidP="00921F15">
            <w:pPr>
              <w:outlineLvl w:val="2"/>
            </w:pPr>
          </w:p>
          <w:p w:rsidR="0088118D" w:rsidRDefault="00B4087E" w:rsidP="00921F15">
            <w:pPr>
              <w:outlineLvl w:val="2"/>
            </w:pPr>
            <w:r w:rsidRPr="00B4087E">
              <w:t>Throughout my studies, I have dedicated myself for a career as a physician. Given my eagerness to learn and solid academic record, I believe that I am a well-suited candidate to work in any organization</w:t>
            </w:r>
            <w:r>
              <w:t>.</w:t>
            </w:r>
          </w:p>
          <w:p w:rsidR="008F4C5D" w:rsidRDefault="00B4087E" w:rsidP="00921F15">
            <w:pPr>
              <w:outlineLvl w:val="2"/>
            </w:pPr>
            <w:r w:rsidRPr="00B4087E">
              <w:t>The opportunity to obtain employment in an established</w:t>
            </w:r>
            <w:r>
              <w:t xml:space="preserve"> and reputable </w:t>
            </w:r>
            <w:r w:rsidRPr="00B4087E">
              <w:t>health system clearly would further my abilities as a physician.  In doing so, I hope to work with and learn from accomplished individuals in the medical field, which would be a positive step toward accomplishing my goal of becoming a medical provider who is dedicated, enthusiastic, knowledgeable and  compassionate</w:t>
            </w:r>
          </w:p>
          <w:p w:rsidR="00921F15" w:rsidRDefault="00921F15" w:rsidP="00921F15">
            <w:pPr>
              <w:outlineLvl w:val="2"/>
            </w:pPr>
          </w:p>
          <w:p w:rsidR="001D45DF" w:rsidRPr="00495147" w:rsidRDefault="001D45DF" w:rsidP="001D45DF">
            <w:pPr>
              <w:pStyle w:val="Heading2"/>
              <w:outlineLvl w:val="1"/>
              <w:rPr>
                <w:u w:val="single"/>
              </w:rPr>
            </w:pPr>
            <w:r w:rsidRPr="00495147">
              <w:rPr>
                <w:u w:val="single"/>
              </w:rPr>
              <w:t>EDUCATION</w:t>
            </w:r>
          </w:p>
          <w:p w:rsidR="001D45DF" w:rsidRPr="00197C17" w:rsidRDefault="00B05D54" w:rsidP="001D45DF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1A495D" w:themeColor="accent1" w:themeShade="80"/>
                <w:spacing w:val="6"/>
                <w:sz w:val="28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 xml:space="preserve">- Master Degree of Clinical and </w:t>
            </w:r>
            <w:r w:rsidR="001D45DF" w:rsidRPr="00197C17">
              <w:rPr>
                <w:color w:val="1A495D" w:themeColor="accent1" w:themeShade="80"/>
                <w:spacing w:val="6"/>
                <w:sz w:val="28"/>
              </w:rPr>
              <w:t>Chemical Pathology , |</w:t>
            </w:r>
            <w:r w:rsidR="001D45DF">
              <w:rPr>
                <w:sz w:val="20"/>
              </w:rPr>
              <w:t>(2001 – 2004</w:t>
            </w:r>
            <w:r w:rsidR="001D45DF" w:rsidRPr="00146867">
              <w:rPr>
                <w:sz w:val="20"/>
              </w:rPr>
              <w:t>)</w:t>
            </w:r>
          </w:p>
          <w:p w:rsidR="001D45DF" w:rsidRPr="00FB107F" w:rsidRDefault="001D45DF" w:rsidP="001D45DF">
            <w:pPr>
              <w:rPr>
                <w:b/>
                <w:bCs/>
                <w:color w:val="7FC0DB" w:themeColor="accent1" w:themeTint="99"/>
              </w:rPr>
            </w:pPr>
            <w:r w:rsidRPr="00FB107F">
              <w:rPr>
                <w:b/>
                <w:bCs/>
                <w:color w:val="7FC0DB" w:themeColor="accent1" w:themeTint="99"/>
                <w:spacing w:val="6"/>
                <w:sz w:val="28"/>
              </w:rPr>
              <w:t>Ain Shams University, Cairo, Egypt</w:t>
            </w:r>
          </w:p>
          <w:p w:rsidR="001D45DF" w:rsidRDefault="001D45DF" w:rsidP="001D45DF"/>
          <w:p w:rsidR="001D45DF" w:rsidRPr="00B05D54" w:rsidRDefault="00B05D54" w:rsidP="00B05D54">
            <w:pPr>
              <w:rPr>
                <w:sz w:val="20"/>
              </w:rPr>
            </w:pPr>
            <w:r>
              <w:rPr>
                <w:color w:val="1A495D" w:themeColor="accent1" w:themeShade="80"/>
                <w:spacing w:val="6"/>
                <w:sz w:val="28"/>
              </w:rPr>
              <w:t>-</w:t>
            </w:r>
            <w:r w:rsidR="001D45DF" w:rsidRPr="00B05D54">
              <w:rPr>
                <w:color w:val="1A495D" w:themeColor="accent1" w:themeShade="80"/>
                <w:spacing w:val="6"/>
                <w:sz w:val="28"/>
              </w:rPr>
              <w:t>Bachelor of Medicine and Surgery (MB-BCH) |</w:t>
            </w:r>
            <w:r w:rsidR="001D45DF" w:rsidRPr="00B05D54">
              <w:rPr>
                <w:sz w:val="20"/>
              </w:rPr>
              <w:t>(1993 – 2000)</w:t>
            </w:r>
          </w:p>
          <w:p w:rsidR="001D45DF" w:rsidRPr="00FB107F" w:rsidRDefault="001D45DF" w:rsidP="001D45DF">
            <w:pPr>
              <w:rPr>
                <w:b/>
                <w:bCs/>
                <w:color w:val="7FC0DB" w:themeColor="accent1" w:themeTint="99"/>
              </w:rPr>
            </w:pPr>
            <w:r w:rsidRPr="00FB107F">
              <w:rPr>
                <w:b/>
                <w:bCs/>
                <w:color w:val="7FC0DB" w:themeColor="accent1" w:themeTint="99"/>
                <w:spacing w:val="6"/>
                <w:sz w:val="28"/>
              </w:rPr>
              <w:t>Ain Shams University, Cairo, Egypt</w:t>
            </w:r>
          </w:p>
          <w:p w:rsidR="0088118D" w:rsidRPr="00146867" w:rsidRDefault="0088118D" w:rsidP="000E092A"/>
        </w:tc>
        <w:tc>
          <w:tcPr>
            <w:tcW w:w="134" w:type="dxa"/>
            <w:vMerge/>
          </w:tcPr>
          <w:p w:rsidR="0088118D" w:rsidRPr="00146867" w:rsidRDefault="0088118D" w:rsidP="000E092A"/>
        </w:tc>
        <w:tc>
          <w:tcPr>
            <w:tcW w:w="5008" w:type="dxa"/>
            <w:vMerge/>
          </w:tcPr>
          <w:p w:rsidR="0088118D" w:rsidRPr="00146867" w:rsidRDefault="0088118D" w:rsidP="000E092A"/>
        </w:tc>
      </w:tr>
    </w:tbl>
    <w:p w:rsidR="0088118D" w:rsidRPr="00146867" w:rsidRDefault="0088118D" w:rsidP="0088118D"/>
    <w:tbl>
      <w:tblPr>
        <w:tblStyle w:val="LightShading-Accent11"/>
        <w:tblW w:w="10663" w:type="dxa"/>
        <w:tblLayout w:type="fixed"/>
        <w:tblLook w:val="04A0"/>
      </w:tblPr>
      <w:tblGrid>
        <w:gridCol w:w="8658"/>
        <w:gridCol w:w="1108"/>
        <w:gridCol w:w="236"/>
        <w:gridCol w:w="236"/>
        <w:gridCol w:w="425"/>
      </w:tblGrid>
      <w:tr w:rsidR="00E41242" w:rsidRPr="00146867" w:rsidTr="00002553">
        <w:trPr>
          <w:cnfStyle w:val="100000000000"/>
          <w:trHeight w:val="3459"/>
        </w:trPr>
        <w:tc>
          <w:tcPr>
            <w:cnfStyle w:val="001000000000"/>
            <w:tcW w:w="9766" w:type="dxa"/>
            <w:gridSpan w:val="2"/>
          </w:tcPr>
          <w:p w:rsidR="00C45918" w:rsidRPr="00104727" w:rsidRDefault="00E26259" w:rsidP="00BD585D">
            <w:pPr>
              <w:widowControl w:val="0"/>
              <w:autoSpaceDE w:val="0"/>
              <w:autoSpaceDN w:val="0"/>
              <w:adjustRightInd w:val="0"/>
              <w:snapToGrid w:val="0"/>
              <w:spacing w:line="276" w:lineRule="auto"/>
              <w:rPr>
                <w:color w:val="1A495D" w:themeColor="accent1" w:themeShade="80"/>
                <w:spacing w:val="10"/>
                <w:sz w:val="32"/>
                <w:u w:val="single"/>
              </w:rPr>
            </w:pPr>
            <w:r w:rsidRPr="00104727">
              <w:rPr>
                <w:color w:val="1A495D" w:themeColor="accent1" w:themeShade="80"/>
                <w:spacing w:val="10"/>
                <w:sz w:val="32"/>
                <w:u w:val="single"/>
              </w:rPr>
              <w:lastRenderedPageBreak/>
              <w:t xml:space="preserve">LICENSE AND CERTIFICATION </w:t>
            </w:r>
          </w:p>
          <w:p w:rsidR="00BD585D" w:rsidRDefault="00C45918" w:rsidP="00BD585D">
            <w:pPr>
              <w:spacing w:after="280" w:line="276" w:lineRule="auto"/>
              <w:ind w:right="-2365"/>
              <w:rPr>
                <w:b w:val="0"/>
                <w:bCs w:val="0"/>
                <w:i/>
                <w:iCs/>
                <w:color w:val="auto"/>
              </w:rPr>
            </w:pPr>
            <w:r>
              <w:rPr>
                <w:b w:val="0"/>
                <w:color w:val="1A495D" w:themeColor="accent1" w:themeShade="80"/>
                <w:spacing w:val="10"/>
                <w:sz w:val="24"/>
                <w:szCs w:val="24"/>
              </w:rPr>
              <w:t>-</w:t>
            </w:r>
            <w:r w:rsidR="00104727">
              <w:rPr>
                <w:i/>
                <w:iCs/>
                <w:color w:val="auto"/>
              </w:rPr>
              <w:t xml:space="preserve">HAAD, DHA,MOH </w:t>
            </w:r>
            <w:r w:rsidR="00BD585D" w:rsidRPr="00BD585D">
              <w:rPr>
                <w:b w:val="0"/>
                <w:bCs w:val="0"/>
                <w:color w:val="auto"/>
              </w:rPr>
              <w:t xml:space="preserve">licensed </w:t>
            </w:r>
            <w:r w:rsidR="00104727" w:rsidRPr="00104727">
              <w:rPr>
                <w:b w:val="0"/>
                <w:bCs w:val="0"/>
                <w:i/>
                <w:iCs/>
                <w:color w:val="auto"/>
              </w:rPr>
              <w:t>Clinical Pathology Specialist</w:t>
            </w:r>
            <w:r w:rsidR="00104727">
              <w:rPr>
                <w:b w:val="0"/>
                <w:bCs w:val="0"/>
                <w:i/>
                <w:iCs/>
                <w:color w:val="auto"/>
              </w:rPr>
              <w:t xml:space="preserve">.   </w:t>
            </w:r>
          </w:p>
          <w:p w:rsidR="00C45918" w:rsidRPr="00BD585D" w:rsidRDefault="00104727" w:rsidP="00BD585D">
            <w:pPr>
              <w:spacing w:after="280" w:line="276" w:lineRule="auto"/>
              <w:ind w:right="-2365"/>
              <w:rPr>
                <w:b w:val="0"/>
                <w:bCs w:val="0"/>
                <w:i/>
                <w:iCs/>
                <w:color w:val="auto"/>
              </w:rPr>
            </w:pPr>
            <w:r w:rsidRPr="00BD585D">
              <w:rPr>
                <w:color w:val="auto"/>
                <w:u w:val="single"/>
              </w:rPr>
              <w:t>HAAD</w:t>
            </w:r>
            <w:r>
              <w:rPr>
                <w:b w:val="0"/>
                <w:bCs w:val="0"/>
                <w:color w:val="auto"/>
              </w:rPr>
              <w:t xml:space="preserve"> (</w:t>
            </w:r>
            <w:r w:rsidRPr="0091757B">
              <w:rPr>
                <w:b w:val="0"/>
                <w:bCs w:val="0"/>
                <w:color w:val="auto"/>
              </w:rPr>
              <w:t xml:space="preserve">License No: </w:t>
            </w:r>
            <w:r w:rsidRPr="0020643A">
              <w:rPr>
                <w:color w:val="auto"/>
              </w:rPr>
              <w:t>GD18195</w:t>
            </w:r>
            <w:r>
              <w:rPr>
                <w:color w:val="auto"/>
              </w:rPr>
              <w:t>),</w:t>
            </w:r>
            <w:r w:rsidR="00C45918" w:rsidRPr="00BD585D">
              <w:rPr>
                <w:color w:val="auto"/>
                <w:u w:val="single"/>
              </w:rPr>
              <w:t>DHA</w:t>
            </w:r>
            <w:r w:rsidR="00D52C38">
              <w:rPr>
                <w:b w:val="0"/>
                <w:bCs w:val="0"/>
                <w:color w:val="auto"/>
              </w:rPr>
              <w:t>(</w:t>
            </w:r>
            <w:r w:rsidR="00D52C38" w:rsidRPr="00D52C38">
              <w:rPr>
                <w:b w:val="0"/>
                <w:bCs w:val="0"/>
                <w:color w:val="auto"/>
              </w:rPr>
              <w:t>DHA/LS/452016/590525</w:t>
            </w:r>
            <w:r w:rsidR="00D52C38" w:rsidRPr="00BD585D">
              <w:rPr>
                <w:b w:val="0"/>
                <w:bCs w:val="0"/>
                <w:color w:val="auto"/>
              </w:rPr>
              <w:t>)</w:t>
            </w:r>
            <w:r w:rsidR="00BD585D" w:rsidRPr="00BD585D">
              <w:rPr>
                <w:b w:val="0"/>
                <w:bCs w:val="0"/>
                <w:color w:val="auto"/>
              </w:rPr>
              <w:t>,</w:t>
            </w:r>
            <w:r w:rsidRPr="00BD585D">
              <w:rPr>
                <w:color w:val="auto"/>
                <w:u w:val="single"/>
              </w:rPr>
              <w:t>MOH</w:t>
            </w:r>
            <w:r w:rsidR="00BD585D">
              <w:rPr>
                <w:b w:val="0"/>
                <w:bCs w:val="0"/>
                <w:color w:val="auto"/>
              </w:rPr>
              <w:t xml:space="preserve"> (</w:t>
            </w:r>
            <w:r>
              <w:rPr>
                <w:b w:val="0"/>
                <w:bCs w:val="0"/>
                <w:color w:val="auto"/>
              </w:rPr>
              <w:t>Certificate No: 150302).</w:t>
            </w:r>
          </w:p>
          <w:p w:rsidR="00E26259" w:rsidRPr="0091757B" w:rsidRDefault="00E26259" w:rsidP="00E26259">
            <w:pPr>
              <w:spacing w:after="280"/>
              <w:ind w:right="-2365"/>
              <w:rPr>
                <w:b w:val="0"/>
                <w:bCs w:val="0"/>
                <w:color w:val="auto"/>
              </w:rPr>
            </w:pPr>
            <w:r w:rsidRPr="0091757B">
              <w:rPr>
                <w:b w:val="0"/>
                <w:bCs w:val="0"/>
                <w:color w:val="auto"/>
              </w:rPr>
              <w:t xml:space="preserve">- </w:t>
            </w:r>
            <w:r w:rsidR="0065470B" w:rsidRPr="0091757B">
              <w:rPr>
                <w:b w:val="0"/>
                <w:bCs w:val="0"/>
                <w:color w:val="auto"/>
              </w:rPr>
              <w:t>2011</w:t>
            </w:r>
            <w:r w:rsidRPr="0091757B">
              <w:rPr>
                <w:b w:val="0"/>
                <w:bCs w:val="0"/>
                <w:color w:val="auto"/>
              </w:rPr>
              <w:t xml:space="preserve">, Pathology Specialist Registration </w:t>
            </w:r>
            <w:r w:rsidR="005210CF" w:rsidRPr="0091757B">
              <w:rPr>
                <w:b w:val="0"/>
                <w:bCs w:val="0"/>
                <w:color w:val="auto"/>
              </w:rPr>
              <w:t>Certificate,</w:t>
            </w:r>
            <w:r w:rsidRPr="00B05D54">
              <w:rPr>
                <w:color w:val="auto"/>
              </w:rPr>
              <w:t>Oman Ministry of Health</w:t>
            </w:r>
            <w:r w:rsidRPr="0091757B">
              <w:rPr>
                <w:b w:val="0"/>
                <w:bCs w:val="0"/>
                <w:color w:val="auto"/>
              </w:rPr>
              <w:t>.</w:t>
            </w:r>
          </w:p>
          <w:p w:rsidR="00BD585D" w:rsidRPr="00BD585D" w:rsidRDefault="00E26259" w:rsidP="00BD585D">
            <w:pPr>
              <w:spacing w:after="280"/>
              <w:ind w:right="-2365"/>
              <w:rPr>
                <w:color w:val="auto"/>
              </w:rPr>
            </w:pPr>
            <w:r w:rsidRPr="0091757B">
              <w:rPr>
                <w:b w:val="0"/>
                <w:bCs w:val="0"/>
                <w:color w:val="auto"/>
              </w:rPr>
              <w:t xml:space="preserve">- 2009, Professional Accreditation Certificate as Registrar in Clinical Pathology </w:t>
            </w:r>
            <w:r w:rsidR="005210CF">
              <w:rPr>
                <w:b w:val="0"/>
                <w:bCs w:val="0"/>
                <w:color w:val="auto"/>
              </w:rPr>
              <w:t>from</w:t>
            </w:r>
            <w:r w:rsidR="00BD585D" w:rsidRPr="00BD585D">
              <w:rPr>
                <w:color w:val="auto"/>
              </w:rPr>
              <w:t>Saudi</w:t>
            </w:r>
          </w:p>
          <w:p w:rsidR="00BD585D" w:rsidRPr="00BD585D" w:rsidRDefault="00BD585D" w:rsidP="00BD585D">
            <w:pPr>
              <w:spacing w:after="280"/>
              <w:ind w:right="-2365"/>
              <w:rPr>
                <w:color w:val="auto"/>
              </w:rPr>
            </w:pPr>
            <w:r w:rsidRPr="00BD585D">
              <w:rPr>
                <w:color w:val="auto"/>
              </w:rPr>
              <w:t xml:space="preserve">Commission for health Specialties. </w:t>
            </w:r>
          </w:p>
          <w:p w:rsidR="00547251" w:rsidRPr="005210CF" w:rsidRDefault="00E26259" w:rsidP="00BD585D">
            <w:pPr>
              <w:spacing w:after="280"/>
              <w:ind w:right="-2365"/>
              <w:rPr>
                <w:b w:val="0"/>
                <w:bCs w:val="0"/>
                <w:color w:val="auto"/>
              </w:rPr>
            </w:pPr>
            <w:r w:rsidRPr="0091757B">
              <w:rPr>
                <w:b w:val="0"/>
                <w:bCs w:val="0"/>
                <w:color w:val="auto"/>
              </w:rPr>
              <w:t xml:space="preserve">- 2006, Clinical Pathologist Registration Certificate, </w:t>
            </w:r>
            <w:r w:rsidRPr="00B05D54">
              <w:rPr>
                <w:color w:val="auto"/>
              </w:rPr>
              <w:t>Egypt Ministry of Health</w:t>
            </w:r>
            <w:r w:rsidRPr="0091757B">
              <w:rPr>
                <w:b w:val="0"/>
                <w:bCs w:val="0"/>
                <w:color w:val="auto"/>
              </w:rPr>
              <w:t>.</w:t>
            </w:r>
          </w:p>
        </w:tc>
        <w:tc>
          <w:tcPr>
            <w:tcW w:w="236" w:type="dxa"/>
          </w:tcPr>
          <w:p w:rsidR="00547251" w:rsidRPr="00E26259" w:rsidRDefault="00547251" w:rsidP="00E26259">
            <w:pPr>
              <w:spacing w:after="280"/>
              <w:ind w:right="-2365"/>
              <w:cnfStyle w:val="100000000000"/>
            </w:pPr>
          </w:p>
        </w:tc>
        <w:tc>
          <w:tcPr>
            <w:tcW w:w="236" w:type="dxa"/>
          </w:tcPr>
          <w:p w:rsidR="00547251" w:rsidRPr="00146867" w:rsidRDefault="00547251" w:rsidP="000E092A">
            <w:pPr>
              <w:cnfStyle w:val="100000000000"/>
            </w:pPr>
          </w:p>
        </w:tc>
        <w:tc>
          <w:tcPr>
            <w:tcW w:w="425" w:type="dxa"/>
          </w:tcPr>
          <w:p w:rsidR="00547251" w:rsidRPr="00146867" w:rsidRDefault="00547251" w:rsidP="000E092A">
            <w:pPr>
              <w:cnfStyle w:val="100000000000"/>
            </w:pPr>
          </w:p>
        </w:tc>
      </w:tr>
      <w:tr w:rsidR="00547251" w:rsidRPr="00146867" w:rsidTr="00002553">
        <w:trPr>
          <w:gridAfter w:val="2"/>
          <w:cnfStyle w:val="000000100000"/>
          <w:wAfter w:w="661" w:type="dxa"/>
          <w:trHeight w:val="5643"/>
        </w:trPr>
        <w:tc>
          <w:tcPr>
            <w:cnfStyle w:val="001000000000"/>
            <w:tcW w:w="8658" w:type="dxa"/>
          </w:tcPr>
          <w:p w:rsidR="00002553" w:rsidRDefault="0065470B" w:rsidP="000E092A">
            <w:pPr>
              <w:spacing w:after="280"/>
              <w:rPr>
                <w:color w:val="1A495D" w:themeColor="accent1" w:themeShade="80"/>
                <w:spacing w:val="10"/>
                <w:sz w:val="32"/>
              </w:rPr>
            </w:pPr>
            <w:r w:rsidRPr="00C45918">
              <w:rPr>
                <w:color w:val="1A495D" w:themeColor="accent1" w:themeShade="80"/>
                <w:spacing w:val="10"/>
                <w:sz w:val="32"/>
              </w:rPr>
              <w:t>MEMBERSHIP</w:t>
            </w:r>
          </w:p>
          <w:p w:rsidR="00547251" w:rsidRPr="00002553" w:rsidRDefault="00002553" w:rsidP="00002553">
            <w:pPr>
              <w:spacing w:after="280"/>
              <w:rPr>
                <w:color w:val="1A495D" w:themeColor="accent1" w:themeShade="80"/>
                <w:spacing w:val="10"/>
                <w:sz w:val="32"/>
              </w:rPr>
            </w:pPr>
            <w:r w:rsidRPr="00002553">
              <w:t>NAHQ(National Association for Healthcare Quality)</w:t>
            </w:r>
            <w:r>
              <w:t>, Member number</w:t>
            </w:r>
            <w:r w:rsidRPr="00002553">
              <w:rPr>
                <w:rFonts w:ascii="Arial" w:hAnsi="Arial" w:cs="Arial"/>
                <w:color w:val="1C6194" w:themeColor="accent6" w:themeShade="BF"/>
                <w:sz w:val="20"/>
                <w:szCs w:val="20"/>
                <w:shd w:val="clear" w:color="auto" w:fill="D0E6F6" w:themeFill="accent6" w:themeFillTint="33"/>
              </w:rPr>
              <w:t>00316290</w:t>
            </w:r>
            <w:r>
              <w:rPr>
                <w:rFonts w:ascii="Arial" w:hAnsi="Arial" w:cs="Arial"/>
                <w:color w:val="1C6194" w:themeColor="accent6" w:themeShade="BF"/>
                <w:sz w:val="20"/>
                <w:szCs w:val="20"/>
                <w:shd w:val="clear" w:color="auto" w:fill="D0E6F6" w:themeFill="accent6" w:themeFillTint="33"/>
              </w:rPr>
              <w:t>.</w:t>
            </w:r>
          </w:p>
          <w:p w:rsidR="0065470B" w:rsidRPr="00C459C0" w:rsidRDefault="0065470B" w:rsidP="0065470B">
            <w:pPr>
              <w:spacing w:after="280"/>
              <w:ind w:right="-2365"/>
              <w:rPr>
                <w:bCs w:val="0"/>
              </w:rPr>
            </w:pPr>
            <w:r w:rsidRPr="00C459C0">
              <w:rPr>
                <w:bCs w:val="0"/>
              </w:rPr>
              <w:t>Clinical Laboratory Standards Institute (CLSI).</w:t>
            </w:r>
          </w:p>
          <w:p w:rsidR="0065470B" w:rsidRPr="00C45918" w:rsidRDefault="0065470B" w:rsidP="0065470B">
            <w:pPr>
              <w:widowControl w:val="0"/>
              <w:autoSpaceDE w:val="0"/>
              <w:autoSpaceDN w:val="0"/>
              <w:adjustRightInd w:val="0"/>
              <w:snapToGrid w:val="0"/>
              <w:rPr>
                <w:color w:val="1A495D" w:themeColor="accent1" w:themeShade="80"/>
                <w:spacing w:val="10"/>
                <w:sz w:val="32"/>
              </w:rPr>
            </w:pPr>
            <w:r w:rsidRPr="00C45918">
              <w:rPr>
                <w:color w:val="1A495D" w:themeColor="accent1" w:themeShade="80"/>
                <w:spacing w:val="10"/>
                <w:sz w:val="32"/>
              </w:rPr>
              <w:t>COURSES &amp; WORKSHOPS</w:t>
            </w:r>
          </w:p>
          <w:p w:rsidR="00547251" w:rsidRPr="0091757B" w:rsidRDefault="00547251" w:rsidP="000E092A">
            <w:pPr>
              <w:rPr>
                <w:b w:val="0"/>
                <w:bCs w:val="0"/>
              </w:rPr>
            </w:pP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>Certificate of Laboratory Management University, ASCP</w:t>
            </w:r>
            <w:r w:rsidRPr="00C459C0">
              <w:rPr>
                <w:bCs w:val="0"/>
              </w:rPr>
              <w:t xml:space="preserve">, </w:t>
            </w:r>
            <w:r w:rsidRPr="00C459C0">
              <w:rPr>
                <w:bCs w:val="0"/>
                <w:color w:val="3494BA" w:themeColor="accent1"/>
              </w:rPr>
              <w:t>2014</w:t>
            </w:r>
            <w:r w:rsidRPr="00C459C0">
              <w:rPr>
                <w:b w:val="0"/>
                <w:bCs w:val="0"/>
                <w:color w:val="3494BA" w:themeColor="accent1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  <w:color w:val="7FC0DB" w:themeColor="accent1" w:themeTint="99"/>
              </w:rPr>
            </w:pPr>
            <w:r w:rsidRPr="0091757B">
              <w:rPr>
                <w:b w:val="0"/>
                <w:bCs w:val="0"/>
              </w:rPr>
              <w:t xml:space="preserve">Basic Laboratory Quality Control Concepts Workshop, BIO-RAD Middle East, </w:t>
            </w:r>
            <w:r w:rsidRPr="00C459C0">
              <w:rPr>
                <w:bCs w:val="0"/>
                <w:color w:val="3494BA" w:themeColor="accent1"/>
              </w:rPr>
              <w:t>Sept 2013</w:t>
            </w:r>
            <w:r w:rsidRPr="00C459C0">
              <w:rPr>
                <w:b w:val="0"/>
                <w:bCs w:val="0"/>
                <w:color w:val="3494BA" w:themeColor="accent1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>Quality Management Solutions- External &amp; Internal Quality Control for Laboratories Workshop- RANDOX</w:t>
            </w:r>
            <w:r w:rsidRPr="00C459C0">
              <w:rPr>
                <w:bCs w:val="0"/>
                <w:color w:val="3494BA" w:themeColor="accent1"/>
              </w:rPr>
              <w:t>, May 2013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Regional Intestinal Parasites Workshop, Oman Ministry of Health, </w:t>
            </w:r>
            <w:r w:rsidRPr="00C459C0">
              <w:rPr>
                <w:bCs w:val="0"/>
                <w:color w:val="3494BA" w:themeColor="accent1"/>
              </w:rPr>
              <w:t>Sep 2013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Appropriate Clinical Use of Blood and Blood Products, Oman Ministry of Health, </w:t>
            </w:r>
            <w:r w:rsidRPr="00C459C0">
              <w:rPr>
                <w:bCs w:val="0"/>
                <w:color w:val="3494BA" w:themeColor="accent1"/>
              </w:rPr>
              <w:t>Jan 2013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Inherited Blood Disorders Workshop, Oman Ministry of Health, </w:t>
            </w:r>
            <w:r w:rsidRPr="00C459C0">
              <w:rPr>
                <w:bCs w:val="0"/>
                <w:color w:val="3494BA" w:themeColor="accent1"/>
              </w:rPr>
              <w:t>Nov 2012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GCC Surveillance Methodology of Health Care Associated Infections, Oman Ministry of Health, </w:t>
            </w:r>
            <w:r w:rsidRPr="00C459C0">
              <w:rPr>
                <w:bCs w:val="0"/>
                <w:color w:val="3494BA" w:themeColor="accent1"/>
              </w:rPr>
              <w:t>June 2012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Regional Semen Analysis Workshop, Oman Ministry of Health, </w:t>
            </w:r>
            <w:r w:rsidRPr="00C459C0">
              <w:rPr>
                <w:bCs w:val="0"/>
                <w:color w:val="3494BA" w:themeColor="accent1"/>
              </w:rPr>
              <w:t>Mar 2012.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5th National Infection Control Awareness Workshop, Oman Ministry of Health, </w:t>
            </w:r>
            <w:r w:rsidRPr="00C459C0">
              <w:rPr>
                <w:bCs w:val="0"/>
                <w:color w:val="3494BA" w:themeColor="accent1"/>
              </w:rPr>
              <w:t>Oct 2011</w:t>
            </w:r>
            <w:r w:rsidRPr="0091757B">
              <w:rPr>
                <w:b w:val="0"/>
                <w:bCs w:val="0"/>
              </w:rPr>
              <w:t>.</w:t>
            </w:r>
          </w:p>
          <w:p w:rsidR="0065470B" w:rsidRPr="0091757B" w:rsidRDefault="0065470B" w:rsidP="0065470B">
            <w:pPr>
              <w:spacing w:after="280"/>
              <w:rPr>
                <w:b w:val="0"/>
                <w:bCs w:val="0"/>
              </w:rPr>
            </w:pPr>
            <w:r w:rsidRPr="0091757B">
              <w:rPr>
                <w:b w:val="0"/>
                <w:bCs w:val="0"/>
              </w:rPr>
              <w:t xml:space="preserve">Patient safety Culture Workshop, Oman Ministry of Health, </w:t>
            </w:r>
            <w:r w:rsidRPr="00C459C0">
              <w:rPr>
                <w:bCs w:val="0"/>
                <w:color w:val="3494BA" w:themeColor="accent1"/>
              </w:rPr>
              <w:t>Oct 2011</w:t>
            </w:r>
            <w:r w:rsidRPr="0091757B">
              <w:rPr>
                <w:b w:val="0"/>
                <w:bCs w:val="0"/>
                <w:color w:val="7FC0DB" w:themeColor="accent1" w:themeTint="99"/>
              </w:rPr>
              <w:t>.</w:t>
            </w:r>
          </w:p>
          <w:p w:rsidR="00547251" w:rsidRPr="0091757B" w:rsidRDefault="00547251" w:rsidP="000E092A">
            <w:pPr>
              <w:rPr>
                <w:b w:val="0"/>
                <w:bCs w:val="0"/>
              </w:rPr>
            </w:pPr>
          </w:p>
        </w:tc>
        <w:tc>
          <w:tcPr>
            <w:tcW w:w="1108" w:type="dxa"/>
          </w:tcPr>
          <w:p w:rsidR="00547251" w:rsidRPr="0091757B" w:rsidRDefault="00547251" w:rsidP="000E092A">
            <w:pPr>
              <w:cnfStyle w:val="000000100000"/>
            </w:pPr>
          </w:p>
        </w:tc>
        <w:tc>
          <w:tcPr>
            <w:tcW w:w="236" w:type="dxa"/>
          </w:tcPr>
          <w:p w:rsidR="00547251" w:rsidRPr="00146867" w:rsidRDefault="00547251" w:rsidP="000E092A">
            <w:pPr>
              <w:cnfStyle w:val="000000100000"/>
            </w:pPr>
          </w:p>
        </w:tc>
      </w:tr>
    </w:tbl>
    <w:p w:rsidR="0088118D" w:rsidRPr="00AF469F" w:rsidRDefault="0088118D" w:rsidP="00DB2EBD">
      <w:pPr>
        <w:pBdr>
          <w:top w:val="single" w:sz="24" w:space="10" w:color="9BBB59"/>
          <w:left w:val="single" w:sz="24" w:space="9" w:color="9BBB59"/>
          <w:bottom w:val="single" w:sz="24" w:space="0" w:color="9BBB59"/>
          <w:right w:val="single" w:sz="24" w:space="10" w:color="9BBB59"/>
        </w:pBd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color w:val="595959" w:themeColor="text1" w:themeTint="A6"/>
          <w:sz w:val="36"/>
          <w:szCs w:val="36"/>
        </w:rPr>
      </w:pPr>
    </w:p>
    <w:sectPr w:rsidR="0088118D" w:rsidRPr="00AF469F" w:rsidSect="00E41242">
      <w:headerReference w:type="default" r:id="rId10"/>
      <w:footerReference w:type="default" r:id="rId11"/>
      <w:pgSz w:w="12240" w:h="15840" w:code="1"/>
      <w:pgMar w:top="576" w:right="720" w:bottom="821" w:left="720" w:header="432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2425" w:rsidRDefault="00B32425" w:rsidP="00E426A5">
      <w:pPr>
        <w:spacing w:after="0" w:line="240" w:lineRule="auto"/>
      </w:pPr>
      <w:r>
        <w:separator/>
      </w:r>
    </w:p>
  </w:endnote>
  <w:endnote w:type="continuationSeparator" w:id="1">
    <w:p w:rsidR="00B32425" w:rsidRDefault="00B32425" w:rsidP="00E42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42"/>
      <w:gridCol w:w="9874"/>
    </w:tblGrid>
    <w:tr w:rsidR="0091757B">
      <w:tc>
        <w:tcPr>
          <w:tcW w:w="918" w:type="dxa"/>
        </w:tcPr>
        <w:p w:rsidR="0091757B" w:rsidRDefault="00F92B3C">
          <w:pPr>
            <w:pStyle w:val="Footer"/>
            <w:jc w:val="right"/>
            <w:rPr>
              <w:b/>
              <w:color w:val="3494BA" w:themeColor="accent1"/>
              <w:sz w:val="32"/>
              <w:szCs w:val="32"/>
            </w:rPr>
          </w:pPr>
          <w:r w:rsidRPr="00F92B3C">
            <w:fldChar w:fldCharType="begin"/>
          </w:r>
          <w:r w:rsidR="00E805FC">
            <w:instrText xml:space="preserve"> PAGE   \* MERGEFORMAT </w:instrText>
          </w:r>
          <w:r w:rsidRPr="00F92B3C">
            <w:fldChar w:fldCharType="separate"/>
          </w:r>
          <w:r w:rsidR="00B32425" w:rsidRPr="00B32425">
            <w:rPr>
              <w:b/>
              <w:noProof/>
              <w:color w:val="3494BA" w:themeColor="accent1"/>
              <w:sz w:val="32"/>
              <w:szCs w:val="32"/>
            </w:rPr>
            <w:t>1</w:t>
          </w:r>
          <w:r>
            <w:rPr>
              <w:b/>
              <w:noProof/>
              <w:color w:val="3494BA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91757B" w:rsidRDefault="0091757B">
          <w:pPr>
            <w:pStyle w:val="Footer"/>
          </w:pPr>
        </w:p>
      </w:tc>
    </w:tr>
  </w:tbl>
  <w:p w:rsidR="008F4C5D" w:rsidRDefault="008F4C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2425" w:rsidRDefault="00B32425" w:rsidP="00E426A5">
      <w:pPr>
        <w:spacing w:after="0" w:line="240" w:lineRule="auto"/>
      </w:pPr>
      <w:r>
        <w:separator/>
      </w:r>
    </w:p>
  </w:footnote>
  <w:footnote w:type="continuationSeparator" w:id="1">
    <w:p w:rsidR="00B32425" w:rsidRDefault="00B32425" w:rsidP="00E42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00"/>
      <w:gridCol w:w="3600"/>
      <w:gridCol w:w="3600"/>
    </w:tblGrid>
    <w:tr w:rsidR="00E908A7" w:rsidRPr="00BA7A54" w:rsidTr="000E092A">
      <w:trPr>
        <w:jc w:val="center"/>
      </w:trPr>
      <w:tc>
        <w:tcPr>
          <w:tcW w:w="3600" w:type="dxa"/>
          <w:tcBorders>
            <w:righ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E092A">
          <w:pPr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3600" w:type="dxa"/>
          <w:tcBorders>
            <w:left w:val="single" w:sz="8" w:space="0" w:color="FFFFFF" w:themeColor="background1"/>
            <w:righ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E092A">
          <w:pPr>
            <w:spacing w:before="40" w:after="40"/>
            <w:jc w:val="center"/>
            <w:rPr>
              <w:color w:val="FFFFFF" w:themeColor="background1"/>
            </w:rPr>
          </w:pPr>
        </w:p>
      </w:tc>
      <w:tc>
        <w:tcPr>
          <w:tcW w:w="3600" w:type="dxa"/>
          <w:tcBorders>
            <w:left w:val="single" w:sz="8" w:space="0" w:color="FFFFFF" w:themeColor="background1"/>
          </w:tcBorders>
          <w:shd w:val="clear" w:color="auto" w:fill="4A7090" w:themeFill="background2" w:themeFillShade="80"/>
          <w:vAlign w:val="center"/>
        </w:tcPr>
        <w:p w:rsidR="00E908A7" w:rsidRPr="00762693" w:rsidRDefault="00E908A7" w:rsidP="000E092A">
          <w:pPr>
            <w:spacing w:before="40" w:after="40"/>
            <w:jc w:val="center"/>
            <w:rPr>
              <w:color w:val="FFFFFF" w:themeColor="background1"/>
            </w:rPr>
          </w:pPr>
        </w:p>
      </w:tc>
    </w:tr>
  </w:tbl>
  <w:p w:rsidR="00E908A7" w:rsidRDefault="00E908A7" w:rsidP="00E908A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42537"/>
    <w:multiLevelType w:val="hybridMultilevel"/>
    <w:tmpl w:val="EA1A9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317D2"/>
    <w:multiLevelType w:val="hybridMultilevel"/>
    <w:tmpl w:val="7F7C4CC0"/>
    <w:lvl w:ilvl="0" w:tplc="CD9A05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C5268"/>
    <w:multiLevelType w:val="hybridMultilevel"/>
    <w:tmpl w:val="D1F2BF86"/>
    <w:lvl w:ilvl="0" w:tplc="29BECA9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  <w:color w:val="1A495D" w:themeColor="accent1" w:themeShade="8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216D9"/>
    <w:multiLevelType w:val="hybridMultilevel"/>
    <w:tmpl w:val="F2320CA6"/>
    <w:lvl w:ilvl="0" w:tplc="C31C99B2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67F4"/>
    <w:multiLevelType w:val="hybridMultilevel"/>
    <w:tmpl w:val="8772B7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4860CA"/>
    <w:rsid w:val="00002553"/>
    <w:rsid w:val="00004299"/>
    <w:rsid w:val="00033F2E"/>
    <w:rsid w:val="0004152E"/>
    <w:rsid w:val="00072F4F"/>
    <w:rsid w:val="00082435"/>
    <w:rsid w:val="000975F0"/>
    <w:rsid w:val="000A7BA5"/>
    <w:rsid w:val="000E092A"/>
    <w:rsid w:val="000E453A"/>
    <w:rsid w:val="00104727"/>
    <w:rsid w:val="00112571"/>
    <w:rsid w:val="001367C1"/>
    <w:rsid w:val="001368C1"/>
    <w:rsid w:val="00146867"/>
    <w:rsid w:val="00197C17"/>
    <w:rsid w:val="001A31C5"/>
    <w:rsid w:val="001A3999"/>
    <w:rsid w:val="001B60CD"/>
    <w:rsid w:val="001C6365"/>
    <w:rsid w:val="001D45DF"/>
    <w:rsid w:val="001D4D29"/>
    <w:rsid w:val="001E6CA0"/>
    <w:rsid w:val="0020643A"/>
    <w:rsid w:val="00212AEB"/>
    <w:rsid w:val="00212DFF"/>
    <w:rsid w:val="00224E49"/>
    <w:rsid w:val="00230855"/>
    <w:rsid w:val="00246F03"/>
    <w:rsid w:val="00294263"/>
    <w:rsid w:val="002A0D2F"/>
    <w:rsid w:val="002A6C77"/>
    <w:rsid w:val="002C4369"/>
    <w:rsid w:val="002F3998"/>
    <w:rsid w:val="0031668F"/>
    <w:rsid w:val="00326A79"/>
    <w:rsid w:val="00331ABB"/>
    <w:rsid w:val="003321BD"/>
    <w:rsid w:val="00364AF4"/>
    <w:rsid w:val="00373456"/>
    <w:rsid w:val="00391482"/>
    <w:rsid w:val="00396A76"/>
    <w:rsid w:val="003B1937"/>
    <w:rsid w:val="003B3035"/>
    <w:rsid w:val="003E41A1"/>
    <w:rsid w:val="004032F9"/>
    <w:rsid w:val="00416668"/>
    <w:rsid w:val="00443376"/>
    <w:rsid w:val="004439BD"/>
    <w:rsid w:val="004860CA"/>
    <w:rsid w:val="00495147"/>
    <w:rsid w:val="004B163A"/>
    <w:rsid w:val="004F2168"/>
    <w:rsid w:val="004F514C"/>
    <w:rsid w:val="005210CF"/>
    <w:rsid w:val="005241B8"/>
    <w:rsid w:val="00541BA9"/>
    <w:rsid w:val="00547251"/>
    <w:rsid w:val="005900AC"/>
    <w:rsid w:val="005953CB"/>
    <w:rsid w:val="005C0619"/>
    <w:rsid w:val="005F7E73"/>
    <w:rsid w:val="0063073D"/>
    <w:rsid w:val="0064033B"/>
    <w:rsid w:val="0064677A"/>
    <w:rsid w:val="0065470B"/>
    <w:rsid w:val="006734B7"/>
    <w:rsid w:val="00676093"/>
    <w:rsid w:val="00682A58"/>
    <w:rsid w:val="006856A3"/>
    <w:rsid w:val="00687D25"/>
    <w:rsid w:val="006A53D9"/>
    <w:rsid w:val="006C0D2F"/>
    <w:rsid w:val="006D2AA2"/>
    <w:rsid w:val="006F4F0B"/>
    <w:rsid w:val="007140F4"/>
    <w:rsid w:val="007267F5"/>
    <w:rsid w:val="00741A89"/>
    <w:rsid w:val="007578FF"/>
    <w:rsid w:val="00762693"/>
    <w:rsid w:val="00784720"/>
    <w:rsid w:val="007C1BF1"/>
    <w:rsid w:val="00801051"/>
    <w:rsid w:val="00842D24"/>
    <w:rsid w:val="00843901"/>
    <w:rsid w:val="00860E5A"/>
    <w:rsid w:val="0088118D"/>
    <w:rsid w:val="00896777"/>
    <w:rsid w:val="008B085D"/>
    <w:rsid w:val="008B725E"/>
    <w:rsid w:val="008C31D4"/>
    <w:rsid w:val="008D5EA3"/>
    <w:rsid w:val="008F4C5D"/>
    <w:rsid w:val="0091757B"/>
    <w:rsid w:val="00921F15"/>
    <w:rsid w:val="00937A9D"/>
    <w:rsid w:val="00944388"/>
    <w:rsid w:val="00951B1C"/>
    <w:rsid w:val="00A731C9"/>
    <w:rsid w:val="00A77CE7"/>
    <w:rsid w:val="00A81A37"/>
    <w:rsid w:val="00A83275"/>
    <w:rsid w:val="00AD6E06"/>
    <w:rsid w:val="00AF469F"/>
    <w:rsid w:val="00B05D54"/>
    <w:rsid w:val="00B31299"/>
    <w:rsid w:val="00B32425"/>
    <w:rsid w:val="00B4087E"/>
    <w:rsid w:val="00B67E1F"/>
    <w:rsid w:val="00BA632A"/>
    <w:rsid w:val="00BA7A54"/>
    <w:rsid w:val="00BD585D"/>
    <w:rsid w:val="00BD6F1B"/>
    <w:rsid w:val="00C03E2F"/>
    <w:rsid w:val="00C1162A"/>
    <w:rsid w:val="00C25074"/>
    <w:rsid w:val="00C45918"/>
    <w:rsid w:val="00C459C0"/>
    <w:rsid w:val="00CA064D"/>
    <w:rsid w:val="00CD4EE9"/>
    <w:rsid w:val="00CE4B65"/>
    <w:rsid w:val="00CF368E"/>
    <w:rsid w:val="00D02FBA"/>
    <w:rsid w:val="00D0326E"/>
    <w:rsid w:val="00D16339"/>
    <w:rsid w:val="00D34EE2"/>
    <w:rsid w:val="00D44519"/>
    <w:rsid w:val="00D47BBB"/>
    <w:rsid w:val="00D52C38"/>
    <w:rsid w:val="00D624CE"/>
    <w:rsid w:val="00D659B9"/>
    <w:rsid w:val="00D67D98"/>
    <w:rsid w:val="00D75977"/>
    <w:rsid w:val="00D844E3"/>
    <w:rsid w:val="00D95364"/>
    <w:rsid w:val="00DA7454"/>
    <w:rsid w:val="00DB01A3"/>
    <w:rsid w:val="00DB1CC6"/>
    <w:rsid w:val="00DB2EBD"/>
    <w:rsid w:val="00DF4C21"/>
    <w:rsid w:val="00DF6EBA"/>
    <w:rsid w:val="00E048AE"/>
    <w:rsid w:val="00E26259"/>
    <w:rsid w:val="00E353B4"/>
    <w:rsid w:val="00E41242"/>
    <w:rsid w:val="00E426A5"/>
    <w:rsid w:val="00E65502"/>
    <w:rsid w:val="00E706E6"/>
    <w:rsid w:val="00E71AF9"/>
    <w:rsid w:val="00E805FC"/>
    <w:rsid w:val="00E908A7"/>
    <w:rsid w:val="00EA247B"/>
    <w:rsid w:val="00F144DE"/>
    <w:rsid w:val="00F31E49"/>
    <w:rsid w:val="00F42FB6"/>
    <w:rsid w:val="00F63831"/>
    <w:rsid w:val="00F8720D"/>
    <w:rsid w:val="00F92B3C"/>
    <w:rsid w:val="00FB107F"/>
    <w:rsid w:val="00FB1ECF"/>
    <w:rsid w:val="00FB21E2"/>
    <w:rsid w:val="00FF191D"/>
    <w:rsid w:val="48BB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68F"/>
    <w:rPr>
      <w:rFonts w:ascii="Century Gothic" w:hAnsi="Century Goth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4B65"/>
    <w:pPr>
      <w:shd w:val="clear" w:color="auto" w:fill="276E8B" w:themeFill="accent1" w:themeFillShade="BF"/>
      <w:spacing w:after="0" w:line="240" w:lineRule="auto"/>
      <w:outlineLvl w:val="0"/>
    </w:pPr>
    <w:rPr>
      <w:b/>
      <w:color w:val="F2F2F2" w:themeColor="background1" w:themeShade="F2"/>
      <w:spacing w:val="10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ECF"/>
    <w:pPr>
      <w:spacing w:after="0" w:line="240" w:lineRule="auto"/>
      <w:outlineLvl w:val="1"/>
    </w:pPr>
    <w:rPr>
      <w:b/>
      <w:color w:val="1A495D" w:themeColor="accent1" w:themeShade="80"/>
      <w:spacing w:val="10"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1B8"/>
    <w:pPr>
      <w:spacing w:after="0" w:line="240" w:lineRule="auto"/>
      <w:outlineLvl w:val="2"/>
    </w:pPr>
    <w:rPr>
      <w:color w:val="1A495D" w:themeColor="accent1" w:themeShade="80"/>
      <w:spacing w:val="6"/>
      <w:sz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5241B8"/>
    <w:pPr>
      <w:outlineLvl w:val="3"/>
    </w:pPr>
    <w:rPr>
      <w:color w:val="7FC0DB" w:themeColor="accent1" w:themeTint="99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241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76E8B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06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E4B65"/>
    <w:rPr>
      <w:rFonts w:ascii="Century Gothic" w:hAnsi="Century Gothic"/>
      <w:b/>
      <w:color w:val="F2F2F2" w:themeColor="background1" w:themeShade="F2"/>
      <w:spacing w:val="10"/>
      <w:sz w:val="24"/>
      <w:shd w:val="clear" w:color="auto" w:fill="276E8B" w:themeFill="accent1" w:themeFillShade="BF"/>
    </w:rPr>
  </w:style>
  <w:style w:type="character" w:styleId="Hyperlink">
    <w:name w:val="Hyperlink"/>
    <w:basedOn w:val="DefaultParagraphFont"/>
    <w:uiPriority w:val="99"/>
    <w:unhideWhenUsed/>
    <w:rsid w:val="00D44519"/>
    <w:rPr>
      <w:color w:val="6B9F25" w:themeColor="hyperlink"/>
      <w:u w:val="single"/>
    </w:rPr>
  </w:style>
  <w:style w:type="paragraph" w:customStyle="1" w:styleId="Name">
    <w:name w:val="Name"/>
    <w:basedOn w:val="Normal"/>
    <w:qFormat/>
    <w:rsid w:val="00CE4B65"/>
    <w:pPr>
      <w:spacing w:after="0" w:line="240" w:lineRule="auto"/>
      <w:ind w:left="-108"/>
      <w:jc w:val="center"/>
    </w:pPr>
    <w:rPr>
      <w:b/>
      <w:color w:val="276E8B" w:themeColor="accent1" w:themeShade="BF"/>
      <w:spacing w:val="6"/>
      <w:sz w:val="56"/>
    </w:rPr>
  </w:style>
  <w:style w:type="paragraph" w:customStyle="1" w:styleId="JobTitle">
    <w:name w:val="Job Title"/>
    <w:basedOn w:val="Normal"/>
    <w:qFormat/>
    <w:rsid w:val="00CE4B65"/>
    <w:pPr>
      <w:spacing w:after="0" w:line="240" w:lineRule="auto"/>
      <w:ind w:left="-108"/>
      <w:jc w:val="center"/>
    </w:pPr>
    <w:rPr>
      <w:color w:val="808080" w:themeColor="background1" w:themeShade="80"/>
      <w:spacing w:val="6"/>
      <w:sz w:val="44"/>
    </w:rPr>
  </w:style>
  <w:style w:type="character" w:customStyle="1" w:styleId="Heading2Char">
    <w:name w:val="Heading 2 Char"/>
    <w:basedOn w:val="DefaultParagraphFont"/>
    <w:link w:val="Heading2"/>
    <w:uiPriority w:val="9"/>
    <w:rsid w:val="00FB1ECF"/>
    <w:rPr>
      <w:rFonts w:ascii="Century Gothic" w:hAnsi="Century Gothic"/>
      <w:b/>
      <w:color w:val="1A495D" w:themeColor="accent1" w:themeShade="80"/>
      <w:spacing w:val="10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241B8"/>
    <w:rPr>
      <w:rFonts w:ascii="Century Gothic" w:hAnsi="Century Gothic"/>
      <w:color w:val="1A495D" w:themeColor="accent1" w:themeShade="80"/>
      <w:spacing w:val="6"/>
      <w:sz w:val="28"/>
    </w:rPr>
  </w:style>
  <w:style w:type="paragraph" w:customStyle="1" w:styleId="Year">
    <w:name w:val="Year"/>
    <w:basedOn w:val="Normal"/>
    <w:qFormat/>
    <w:rsid w:val="00CE4B65"/>
    <w:pPr>
      <w:spacing w:after="0" w:line="240" w:lineRule="auto"/>
      <w:jc w:val="right"/>
    </w:pPr>
  </w:style>
  <w:style w:type="character" w:customStyle="1" w:styleId="Heading4Char">
    <w:name w:val="Heading 4 Char"/>
    <w:basedOn w:val="DefaultParagraphFont"/>
    <w:link w:val="Heading4"/>
    <w:uiPriority w:val="9"/>
    <w:rsid w:val="005241B8"/>
    <w:rPr>
      <w:rFonts w:ascii="Century Gothic" w:hAnsi="Century Gothic"/>
      <w:color w:val="7FC0DB" w:themeColor="accent1" w:themeTint="99"/>
      <w:spacing w:val="6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241B8"/>
    <w:rPr>
      <w:rFonts w:asciiTheme="majorHAnsi" w:eastAsiaTheme="majorEastAsia" w:hAnsiTheme="majorHAnsi" w:cstheme="majorBidi"/>
      <w:color w:val="276E8B" w:themeColor="accent1" w:themeShade="BF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6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6A5"/>
    <w:rPr>
      <w:rFonts w:ascii="Century Gothic" w:hAnsi="Century Gothic"/>
    </w:rPr>
  </w:style>
  <w:style w:type="paragraph" w:styleId="Footer">
    <w:name w:val="footer"/>
    <w:basedOn w:val="Normal"/>
    <w:link w:val="FooterChar"/>
    <w:uiPriority w:val="99"/>
    <w:unhideWhenUsed/>
    <w:rsid w:val="00E42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6A5"/>
    <w:rPr>
      <w:rFonts w:ascii="Century Gothic" w:hAnsi="Century Gothic"/>
    </w:rPr>
  </w:style>
  <w:style w:type="paragraph" w:styleId="ListParagraph">
    <w:name w:val="List Paragraph"/>
    <w:basedOn w:val="Normal"/>
    <w:uiPriority w:val="34"/>
    <w:qFormat/>
    <w:rsid w:val="00197C17"/>
    <w:pPr>
      <w:bidi/>
      <w:spacing w:after="200" w:line="276" w:lineRule="auto"/>
      <w:ind w:left="720"/>
      <w:contextualSpacing/>
    </w:pPr>
    <w:rPr>
      <w:rFonts w:ascii="Calibri" w:eastAsia="Times New Roman" w:hAnsi="Calibri" w:cs="Arial"/>
    </w:rPr>
  </w:style>
  <w:style w:type="table" w:customStyle="1" w:styleId="LightShading-Accent11">
    <w:name w:val="Light Shading - Accent 11"/>
    <w:basedOn w:val="TableNormal"/>
    <w:uiPriority w:val="60"/>
    <w:rsid w:val="008F4C5D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Ind w:w="0" w:type="dxa"/>
      <w:tblBorders>
        <w:top w:val="single" w:sz="8" w:space="0" w:color="3494BA" w:themeColor="accent1"/>
        <w:bottom w:val="single" w:sz="8" w:space="0" w:color="3494BA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1757B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Ind w:w="0" w:type="dxa"/>
      <w:tblBorders>
        <w:top w:val="single" w:sz="8" w:space="0" w:color="58B6C0" w:themeColor="accent2"/>
        <w:bottom w:val="single" w:sz="8" w:space="0" w:color="58B6C0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2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mar.378814@2freemail.co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65F3F8-8DF5-4E33-A0BE-F9C8C43C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Clinical Pathologist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HRDESK4</cp:lastModifiedBy>
  <cp:revision>2</cp:revision>
  <cp:lastPrinted>2015-08-10T12:40:00Z</cp:lastPrinted>
  <dcterms:created xsi:type="dcterms:W3CDTF">2018-03-19T09:51:00Z</dcterms:created>
  <dcterms:modified xsi:type="dcterms:W3CDTF">2018-03-19T09:51:00Z</dcterms:modified>
</cp:coreProperties>
</file>