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80" w:rsidRPr="00F50DCE" w:rsidRDefault="00703089" w:rsidP="00D82B3D">
      <w:pPr>
        <w:pStyle w:val="Heading3"/>
        <w:pBdr>
          <w:top w:val="none" w:sz="0" w:space="0" w:color="auto"/>
          <w:bottom w:val="none" w:sz="0" w:space="0" w:color="auto"/>
        </w:pBdr>
        <w:spacing w:line="276" w:lineRule="auto"/>
        <w:rPr>
          <w:rFonts w:asciiTheme="majorHAnsi" w:hAnsiTheme="majorHAnsi"/>
          <w:smallCaps w:val="0"/>
          <w:spacing w:val="10"/>
          <w:sz w:val="36"/>
          <w:szCs w:val="30"/>
          <w:lang w:val="en-GB"/>
        </w:rPr>
      </w:pPr>
      <w:r w:rsidRPr="00703089">
        <w:rPr>
          <w:rFonts w:asciiTheme="majorHAnsi" w:hAnsiTheme="majorHAnsi"/>
          <w:smallCaps w:val="0"/>
          <w:spacing w:val="10"/>
          <w:sz w:val="36"/>
          <w:szCs w:val="30"/>
          <w:lang w:val="en-GB"/>
        </w:rPr>
        <w:t xml:space="preserve">Brian </w:t>
      </w:r>
    </w:p>
    <w:p w:rsidR="00A55F80" w:rsidRPr="006053DF" w:rsidRDefault="006053DF" w:rsidP="00D82B3D">
      <w:pPr>
        <w:pBdr>
          <w:top w:val="single" w:sz="4" w:space="1" w:color="auto"/>
        </w:pBdr>
        <w:spacing w:after="0"/>
        <w:jc w:val="center"/>
        <w:rPr>
          <w:rFonts w:asciiTheme="minorHAnsi" w:hAnsiTheme="minorHAnsi"/>
          <w:b/>
          <w:sz w:val="32"/>
          <w:szCs w:val="20"/>
          <w:lang w:val="en-GB"/>
        </w:rPr>
      </w:pPr>
      <w:hyperlink r:id="rId7" w:history="1">
        <w:r w:rsidRPr="006053DF">
          <w:rPr>
            <w:rStyle w:val="Hyperlink"/>
            <w:rFonts w:asciiTheme="minorHAnsi" w:eastAsia="MS Mincho" w:hAnsiTheme="minorHAnsi"/>
            <w:b/>
            <w:sz w:val="32"/>
            <w:szCs w:val="20"/>
            <w:lang w:val="en-GB"/>
          </w:rPr>
          <w:t>Brian.379505@2freemail.com</w:t>
        </w:r>
      </w:hyperlink>
      <w:r w:rsidRPr="006053DF">
        <w:rPr>
          <w:rFonts w:asciiTheme="minorHAnsi" w:eastAsia="MS Mincho" w:hAnsiTheme="minorHAnsi"/>
          <w:b/>
          <w:sz w:val="32"/>
          <w:szCs w:val="20"/>
          <w:lang w:val="en-GB"/>
        </w:rPr>
        <w:t xml:space="preserve"> </w:t>
      </w:r>
    </w:p>
    <w:p w:rsidR="00A55F80" w:rsidRPr="000A3BFC" w:rsidRDefault="00703089" w:rsidP="00D82B3D">
      <w:pPr>
        <w:pStyle w:val="Heading5"/>
        <w:tabs>
          <w:tab w:val="right" w:pos="8820"/>
        </w:tabs>
        <w:spacing w:before="240" w:line="276" w:lineRule="auto"/>
        <w:rPr>
          <w:rFonts w:asciiTheme="majorHAnsi" w:hAnsiTheme="majorHAnsi"/>
          <w:szCs w:val="28"/>
          <w:lang w:val="en-GB"/>
        </w:rPr>
      </w:pPr>
      <w:r w:rsidRPr="000A3BFC">
        <w:rPr>
          <w:rFonts w:asciiTheme="majorHAnsi" w:hAnsiTheme="majorHAnsi"/>
          <w:szCs w:val="28"/>
          <w:lang w:val="en-GB"/>
        </w:rPr>
        <w:t>Business Operations Management</w:t>
      </w:r>
    </w:p>
    <w:p w:rsidR="00A55F80" w:rsidRPr="000A3BFC" w:rsidRDefault="000A3BFC" w:rsidP="00D82B3D">
      <w:pPr>
        <w:spacing w:after="0"/>
        <w:jc w:val="center"/>
        <w:rPr>
          <w:rFonts w:asciiTheme="minorHAnsi" w:hAnsiTheme="minorHAnsi"/>
          <w:b/>
          <w:lang w:val="en-GB"/>
        </w:rPr>
      </w:pPr>
      <w:r w:rsidRPr="000A3BFC">
        <w:rPr>
          <w:rFonts w:asciiTheme="minorHAnsi" w:hAnsiTheme="minorHAnsi"/>
          <w:b/>
          <w:lang w:val="en-GB"/>
        </w:rPr>
        <w:t xml:space="preserve">Customer Acquisition </w:t>
      </w:r>
      <w:r w:rsidR="00A55F80" w:rsidRPr="000A3BFC">
        <w:rPr>
          <w:rFonts w:asciiTheme="minorHAnsi" w:hAnsiTheme="minorHAnsi"/>
          <w:b/>
          <w:lang w:val="en-GB"/>
        </w:rPr>
        <w:t xml:space="preserve">| </w:t>
      </w:r>
      <w:r w:rsidRPr="000A3BFC">
        <w:rPr>
          <w:rFonts w:asciiTheme="minorHAnsi" w:hAnsiTheme="minorHAnsi"/>
          <w:b/>
          <w:lang w:val="en-GB"/>
        </w:rPr>
        <w:t xml:space="preserve">Business Development </w:t>
      </w:r>
      <w:r w:rsidR="00A55F80" w:rsidRPr="000A3BFC">
        <w:rPr>
          <w:rFonts w:asciiTheme="minorHAnsi" w:hAnsiTheme="minorHAnsi"/>
          <w:b/>
          <w:lang w:val="en-GB"/>
        </w:rPr>
        <w:t xml:space="preserve">| Project </w:t>
      </w:r>
      <w:r w:rsidRPr="000A3BFC">
        <w:rPr>
          <w:rFonts w:asciiTheme="minorHAnsi" w:hAnsiTheme="minorHAnsi"/>
          <w:b/>
          <w:lang w:val="en-GB"/>
        </w:rPr>
        <w:t>Execution</w:t>
      </w:r>
    </w:p>
    <w:p w:rsidR="00A55F80" w:rsidRPr="00207821" w:rsidRDefault="00211A99" w:rsidP="00D82B3D">
      <w:pPr>
        <w:pStyle w:val="BodyText"/>
        <w:spacing w:before="120" w:after="120" w:line="276" w:lineRule="auto"/>
        <w:rPr>
          <w:rFonts w:asciiTheme="minorHAnsi" w:hAnsiTheme="minorHAnsi"/>
          <w:sz w:val="21"/>
          <w:szCs w:val="21"/>
          <w:highlight w:val="yellow"/>
          <w:lang w:val="en-GB"/>
        </w:rPr>
      </w:pPr>
      <w:r w:rsidRPr="00211A99">
        <w:rPr>
          <w:rFonts w:asciiTheme="minorHAnsi" w:hAnsiTheme="minorHAnsi"/>
          <w:sz w:val="21"/>
          <w:szCs w:val="21"/>
          <w:lang w:val="en-GB"/>
        </w:rPr>
        <w:t xml:space="preserve">Results-oriented professional </w:t>
      </w:r>
      <w:r w:rsidR="009C7FBD">
        <w:rPr>
          <w:rFonts w:asciiTheme="minorHAnsi" w:hAnsiTheme="minorHAnsi"/>
          <w:sz w:val="21"/>
          <w:szCs w:val="21"/>
          <w:lang w:val="en-GB"/>
        </w:rPr>
        <w:t>with experience</w:t>
      </w:r>
      <w:r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2E7E39">
        <w:rPr>
          <w:rFonts w:asciiTheme="minorHAnsi" w:hAnsiTheme="minorHAnsi"/>
          <w:sz w:val="21"/>
          <w:szCs w:val="21"/>
          <w:lang w:val="en-GB"/>
        </w:rPr>
        <w:t>in</w:t>
      </w:r>
      <w:r w:rsidR="002E7E39" w:rsidRPr="002E7E39">
        <w:t xml:space="preserve"> </w:t>
      </w:r>
      <w:r w:rsidR="002E7E39" w:rsidRPr="002E7E39">
        <w:rPr>
          <w:rFonts w:asciiTheme="minorHAnsi" w:hAnsiTheme="minorHAnsi"/>
          <w:sz w:val="21"/>
          <w:szCs w:val="21"/>
          <w:lang w:val="en-GB"/>
        </w:rPr>
        <w:t xml:space="preserve">account management, </w:t>
      </w:r>
      <w:r w:rsidR="009C7FBD">
        <w:rPr>
          <w:rFonts w:asciiTheme="minorHAnsi" w:hAnsiTheme="minorHAnsi"/>
          <w:sz w:val="21"/>
          <w:szCs w:val="21"/>
          <w:lang w:val="en-GB"/>
        </w:rPr>
        <w:t>sales and</w:t>
      </w:r>
      <w:r w:rsidR="002E7E39" w:rsidRPr="002E7E39">
        <w:rPr>
          <w:rFonts w:asciiTheme="minorHAnsi" w:hAnsiTheme="minorHAnsi"/>
          <w:sz w:val="21"/>
          <w:szCs w:val="21"/>
          <w:lang w:val="en-GB"/>
        </w:rPr>
        <w:t xml:space="preserve"> procurement, while deploying </w:t>
      </w:r>
      <w:r w:rsidR="002E7E39" w:rsidRPr="00424287">
        <w:rPr>
          <w:rFonts w:asciiTheme="minorHAnsi" w:hAnsiTheme="minorHAnsi"/>
          <w:sz w:val="21"/>
          <w:szCs w:val="21"/>
          <w:lang w:val="en-GB"/>
        </w:rPr>
        <w:t xml:space="preserve">best business practices that improve efficiency, reduce operating costs and increasing productivity. </w:t>
      </w:r>
      <w:proofErr w:type="gramStart"/>
      <w:r w:rsidR="002E7E39" w:rsidRPr="00424287">
        <w:rPr>
          <w:rFonts w:asciiTheme="minorHAnsi" w:hAnsiTheme="minorHAnsi"/>
          <w:sz w:val="21"/>
          <w:szCs w:val="21"/>
          <w:lang w:val="en-GB"/>
        </w:rPr>
        <w:t xml:space="preserve">Proficient in various sectors such as operations, technical services, </w:t>
      </w:r>
      <w:r w:rsidR="009C7FBD">
        <w:rPr>
          <w:rFonts w:asciiTheme="minorHAnsi" w:hAnsiTheme="minorHAnsi"/>
          <w:sz w:val="21"/>
          <w:szCs w:val="21"/>
          <w:lang w:val="en-GB"/>
        </w:rPr>
        <w:t>sales and</w:t>
      </w:r>
      <w:r w:rsidR="002E7E39" w:rsidRPr="00424287">
        <w:rPr>
          <w:rFonts w:asciiTheme="minorHAnsi" w:hAnsiTheme="minorHAnsi"/>
          <w:sz w:val="21"/>
          <w:szCs w:val="21"/>
          <w:lang w:val="en-GB"/>
        </w:rPr>
        <w:t xml:space="preserve"> asset or property management</w:t>
      </w:r>
      <w:r w:rsidR="00A55F80" w:rsidRPr="00424287">
        <w:rPr>
          <w:rFonts w:asciiTheme="minorHAnsi" w:hAnsiTheme="minorHAnsi"/>
          <w:sz w:val="21"/>
          <w:szCs w:val="21"/>
          <w:lang w:val="en-GB"/>
        </w:rPr>
        <w:t>.</w:t>
      </w:r>
      <w:proofErr w:type="gramEnd"/>
      <w:r w:rsidR="00A55F80" w:rsidRPr="00424287">
        <w:rPr>
          <w:rFonts w:asciiTheme="minorHAnsi" w:hAnsiTheme="minorHAnsi"/>
          <w:sz w:val="21"/>
          <w:szCs w:val="21"/>
          <w:lang w:val="en-GB"/>
        </w:rPr>
        <w:t xml:space="preserve"> </w:t>
      </w:r>
      <w:proofErr w:type="gramStart"/>
      <w:r w:rsidR="002E7E39" w:rsidRPr="00424287">
        <w:rPr>
          <w:rFonts w:asciiTheme="minorHAnsi" w:hAnsiTheme="minorHAnsi"/>
          <w:sz w:val="21"/>
          <w:szCs w:val="21"/>
          <w:lang w:val="en-GB"/>
        </w:rPr>
        <w:t xml:space="preserve">Track record of ensuring </w:t>
      </w:r>
      <w:r w:rsidR="00424287" w:rsidRPr="00424287">
        <w:rPr>
          <w:rFonts w:asciiTheme="minorHAnsi" w:hAnsiTheme="minorHAnsi"/>
          <w:sz w:val="21"/>
          <w:szCs w:val="21"/>
          <w:lang w:val="en-GB"/>
        </w:rPr>
        <w:t>optimal coordination of activities and functions within various business segments, managing the staff, and optimum maintenance of the company’s overall health</w:t>
      </w:r>
      <w:r w:rsidR="00A55F80" w:rsidRPr="00424287">
        <w:rPr>
          <w:rFonts w:asciiTheme="minorHAnsi" w:hAnsiTheme="minorHAnsi"/>
          <w:sz w:val="21"/>
          <w:szCs w:val="21"/>
          <w:lang w:val="en-GB"/>
        </w:rPr>
        <w:t>.</w:t>
      </w:r>
      <w:proofErr w:type="gramEnd"/>
      <w:r w:rsidR="00A55F80" w:rsidRPr="00424287">
        <w:rPr>
          <w:rFonts w:asciiTheme="minorHAnsi" w:hAnsiTheme="minorHAnsi"/>
          <w:sz w:val="21"/>
          <w:szCs w:val="21"/>
          <w:lang w:val="en-GB"/>
        </w:rPr>
        <w:t xml:space="preserve"> </w:t>
      </w:r>
    </w:p>
    <w:tbl>
      <w:tblPr>
        <w:tblW w:w="5000" w:type="pct"/>
        <w:tblLook w:val="04A0"/>
      </w:tblPr>
      <w:tblGrid>
        <w:gridCol w:w="3563"/>
        <w:gridCol w:w="3562"/>
        <w:gridCol w:w="3560"/>
      </w:tblGrid>
      <w:tr w:rsidR="007F1669" w:rsidRPr="00F50DCE" w:rsidTr="00C27547">
        <w:tc>
          <w:tcPr>
            <w:tcW w:w="1667" w:type="pct"/>
          </w:tcPr>
          <w:p w:rsidR="007F1669" w:rsidRPr="002E7E39" w:rsidRDefault="000A3BFC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Account </w:t>
            </w:r>
            <w:r w:rsidR="00C97BE6" w:rsidRPr="002E7E39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Expansion &amp; </w:t>
            </w: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Retention</w:t>
            </w:r>
          </w:p>
          <w:p w:rsidR="007F1669" w:rsidRPr="002E7E39" w:rsidRDefault="00211A99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Purchasing &amp; Procurement</w:t>
            </w:r>
          </w:p>
          <w:p w:rsidR="007F1669" w:rsidRPr="002E7E39" w:rsidRDefault="00211A99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Asset Management</w:t>
            </w:r>
          </w:p>
        </w:tc>
        <w:tc>
          <w:tcPr>
            <w:tcW w:w="1667" w:type="pct"/>
          </w:tcPr>
          <w:p w:rsidR="002E7E39" w:rsidRPr="002E7E39" w:rsidRDefault="002E7E39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Strategic Sourcing</w:t>
            </w:r>
          </w:p>
          <w:p w:rsidR="007F1669" w:rsidRPr="002E7E39" w:rsidRDefault="002E7E39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Sales &amp; Business Planning</w:t>
            </w:r>
          </w:p>
          <w:p w:rsidR="007F1669" w:rsidRPr="002E7E39" w:rsidRDefault="002E7E39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Budgeting &amp; Cost Control</w:t>
            </w:r>
          </w:p>
        </w:tc>
        <w:tc>
          <w:tcPr>
            <w:tcW w:w="1667" w:type="pct"/>
          </w:tcPr>
          <w:p w:rsidR="007F1669" w:rsidRPr="002E7E39" w:rsidRDefault="00211A99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Quality Assurance</w:t>
            </w:r>
          </w:p>
          <w:p w:rsidR="007F1669" w:rsidRPr="002E7E39" w:rsidRDefault="002E7E39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Project Coordination</w:t>
            </w:r>
          </w:p>
          <w:p w:rsidR="007F1669" w:rsidRPr="002E7E39" w:rsidRDefault="002E7E39" w:rsidP="00D82B3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E7E39">
              <w:rPr>
                <w:rFonts w:asciiTheme="minorHAnsi" w:hAnsiTheme="minorHAnsi"/>
                <w:sz w:val="21"/>
                <w:szCs w:val="21"/>
                <w:lang w:val="en-GB"/>
              </w:rPr>
              <w:t>Process Improvements</w:t>
            </w:r>
          </w:p>
        </w:tc>
      </w:tr>
    </w:tbl>
    <w:p w:rsidR="00A55F80" w:rsidRPr="00F50DCE" w:rsidRDefault="00A55F80" w:rsidP="00D82B3D">
      <w:pPr>
        <w:pStyle w:val="Heading1"/>
        <w:pBdr>
          <w:top w:val="single" w:sz="4" w:space="2" w:color="auto"/>
          <w:bottom w:val="single" w:sz="8" w:space="2" w:color="auto"/>
        </w:pBdr>
        <w:spacing w:before="240" w:after="120" w:line="276" w:lineRule="auto"/>
        <w:rPr>
          <w:rFonts w:asciiTheme="majorHAnsi" w:hAnsiTheme="majorHAnsi"/>
          <w:caps/>
          <w:smallCaps w:val="0"/>
          <w:spacing w:val="20"/>
          <w:szCs w:val="20"/>
          <w:lang w:val="en-GB"/>
        </w:rPr>
      </w:pPr>
      <w:r w:rsidRPr="00F50DCE">
        <w:rPr>
          <w:rFonts w:asciiTheme="majorHAnsi" w:hAnsiTheme="majorHAnsi"/>
          <w:caps/>
          <w:smallCaps w:val="0"/>
          <w:spacing w:val="20"/>
          <w:szCs w:val="20"/>
          <w:lang w:val="en-GB"/>
        </w:rPr>
        <w:t>Professional Experience</w:t>
      </w:r>
    </w:p>
    <w:p w:rsidR="00A55F80" w:rsidRPr="00FC1ECF" w:rsidRDefault="00207821" w:rsidP="00D82B3D">
      <w:pPr>
        <w:tabs>
          <w:tab w:val="right" w:pos="10800"/>
        </w:tabs>
        <w:spacing w:before="240" w:after="0"/>
        <w:rPr>
          <w:rFonts w:asciiTheme="minorHAnsi" w:hAnsiTheme="minorHAnsi"/>
          <w:sz w:val="21"/>
          <w:szCs w:val="21"/>
          <w:lang w:val="en-GB"/>
        </w:rPr>
      </w:pPr>
      <w:r w:rsidRPr="00FC1ECF">
        <w:rPr>
          <w:rFonts w:asciiTheme="minorHAnsi" w:hAnsiTheme="minorHAnsi"/>
          <w:b/>
          <w:sz w:val="21"/>
          <w:szCs w:val="21"/>
          <w:lang w:val="en-GB"/>
        </w:rPr>
        <w:t>ALOSOOL AL FEDEYA CONTRACTING EST.</w:t>
      </w:r>
      <w:r w:rsidR="008D3C7B" w:rsidRPr="00FC1ECF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 w:rsidRPr="00FC1ECF">
        <w:rPr>
          <w:rFonts w:asciiTheme="minorHAnsi" w:hAnsiTheme="minorHAnsi"/>
          <w:sz w:val="21"/>
          <w:szCs w:val="21"/>
          <w:lang w:val="en-GB"/>
        </w:rPr>
        <w:t>Riyadh, Saudi Arabia</w:t>
      </w:r>
      <w:r w:rsidR="00A55F80" w:rsidRPr="00FC1ECF">
        <w:rPr>
          <w:rFonts w:asciiTheme="minorHAnsi" w:hAnsiTheme="minorHAnsi"/>
          <w:sz w:val="21"/>
          <w:szCs w:val="21"/>
          <w:lang w:val="en-GB"/>
        </w:rPr>
        <w:tab/>
      </w:r>
      <w:r w:rsidRPr="00FC1ECF">
        <w:rPr>
          <w:rFonts w:asciiTheme="minorHAnsi" w:hAnsiTheme="minorHAnsi"/>
          <w:sz w:val="21"/>
          <w:szCs w:val="21"/>
          <w:lang w:val="en-GB"/>
        </w:rPr>
        <w:t>2017</w:t>
      </w:r>
      <w:r w:rsidR="00A55F80" w:rsidRPr="00FC1ECF">
        <w:rPr>
          <w:rFonts w:asciiTheme="minorHAnsi" w:hAnsiTheme="minorHAnsi"/>
          <w:sz w:val="21"/>
          <w:szCs w:val="21"/>
          <w:lang w:val="en-GB"/>
        </w:rPr>
        <w:t xml:space="preserve"> – </w:t>
      </w:r>
      <w:r w:rsidR="001C38FF" w:rsidRPr="00FC1ECF">
        <w:rPr>
          <w:rFonts w:asciiTheme="minorHAnsi" w:hAnsiTheme="minorHAnsi"/>
          <w:sz w:val="21"/>
          <w:szCs w:val="21"/>
          <w:lang w:val="en-GB"/>
        </w:rPr>
        <w:t>Present</w:t>
      </w:r>
    </w:p>
    <w:p w:rsidR="00A55F80" w:rsidRPr="00FC1ECF" w:rsidRDefault="00207821" w:rsidP="00D82B3D">
      <w:pPr>
        <w:spacing w:after="0"/>
        <w:rPr>
          <w:rFonts w:asciiTheme="minorHAnsi" w:hAnsiTheme="minorHAnsi"/>
          <w:iCs/>
          <w:color w:val="000000"/>
          <w:sz w:val="21"/>
          <w:szCs w:val="21"/>
          <w:lang w:val="en-GB"/>
        </w:rPr>
      </w:pPr>
      <w:r w:rsidRPr="00FC1ECF"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>Sales &amp; Marketing Executive</w:t>
      </w:r>
    </w:p>
    <w:p w:rsidR="00FC1ECF" w:rsidRPr="00C97BE6" w:rsidRDefault="00C97BE6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C97BE6">
        <w:rPr>
          <w:rFonts w:asciiTheme="minorHAnsi" w:hAnsiTheme="minorHAnsi" w:cs="Book Antiqua"/>
          <w:sz w:val="21"/>
          <w:szCs w:val="21"/>
          <w:lang w:val="en-GB"/>
        </w:rPr>
        <w:t>Capitalised on business opportunities by identifying prospects and increasing</w:t>
      </w:r>
      <w:r w:rsidR="00FC1ECF" w:rsidRPr="00C97BE6">
        <w:rPr>
          <w:rFonts w:asciiTheme="minorHAnsi" w:hAnsiTheme="minorHAnsi" w:cs="Book Antiqua"/>
          <w:sz w:val="21"/>
          <w:szCs w:val="21"/>
          <w:lang w:val="en-GB"/>
        </w:rPr>
        <w:t xml:space="preserve"> the client database by 100%.</w:t>
      </w:r>
    </w:p>
    <w:p w:rsidR="00A55F80" w:rsidRPr="00C97BE6" w:rsidRDefault="00C97BE6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C97BE6">
        <w:rPr>
          <w:rFonts w:asciiTheme="minorHAnsi" w:hAnsiTheme="minorHAnsi" w:cs="Book Antiqua"/>
          <w:sz w:val="21"/>
          <w:szCs w:val="21"/>
          <w:lang w:val="en-GB"/>
        </w:rPr>
        <w:t xml:space="preserve">Maximised profits through the implementation of sales strategies that match customer requirements and produced </w:t>
      </w:r>
      <w:r w:rsidR="00207821" w:rsidRPr="00C97BE6">
        <w:rPr>
          <w:rFonts w:asciiTheme="minorHAnsi" w:hAnsiTheme="minorHAnsi" w:cs="Book Antiqua"/>
          <w:sz w:val="21"/>
          <w:szCs w:val="21"/>
          <w:lang w:val="en-GB"/>
        </w:rPr>
        <w:t xml:space="preserve">RFQ worth 3 </w:t>
      </w:r>
      <w:r w:rsidR="00A47305">
        <w:rPr>
          <w:rFonts w:asciiTheme="minorHAnsi" w:hAnsiTheme="minorHAnsi" w:cs="Book Antiqua"/>
          <w:sz w:val="21"/>
          <w:szCs w:val="21"/>
          <w:lang w:val="en-GB"/>
        </w:rPr>
        <w:t>M</w:t>
      </w:r>
      <w:r w:rsidR="00A47305" w:rsidRPr="00C97BE6">
        <w:rPr>
          <w:rFonts w:asciiTheme="minorHAnsi" w:hAnsiTheme="minorHAnsi" w:cs="Book Antiqua"/>
          <w:sz w:val="21"/>
          <w:szCs w:val="21"/>
          <w:lang w:val="en-GB"/>
        </w:rPr>
        <w:t xml:space="preserve"> </w:t>
      </w:r>
      <w:r w:rsidR="00207821" w:rsidRPr="00C97BE6">
        <w:rPr>
          <w:rFonts w:asciiTheme="minorHAnsi" w:hAnsiTheme="minorHAnsi" w:cs="Book Antiqua"/>
          <w:sz w:val="21"/>
          <w:szCs w:val="21"/>
          <w:lang w:val="en-GB"/>
        </w:rPr>
        <w:t>in a</w:t>
      </w:r>
      <w:r w:rsidRPr="00C97BE6">
        <w:rPr>
          <w:rFonts w:asciiTheme="minorHAnsi" w:hAnsiTheme="minorHAnsi" w:cs="Book Antiqua"/>
          <w:sz w:val="21"/>
          <w:szCs w:val="21"/>
          <w:lang w:val="en-GB"/>
        </w:rPr>
        <w:t xml:space="preserve"> short time span</w:t>
      </w:r>
      <w:r w:rsidR="00A55F80" w:rsidRPr="00C97BE6">
        <w:rPr>
          <w:rFonts w:asciiTheme="minorHAnsi" w:hAnsiTheme="minorHAnsi" w:cs="Book Antiqua"/>
          <w:sz w:val="21"/>
          <w:szCs w:val="21"/>
          <w:lang w:val="en-GB"/>
        </w:rPr>
        <w:t>.</w:t>
      </w:r>
    </w:p>
    <w:p w:rsidR="00382911" w:rsidRPr="00F50DCE" w:rsidRDefault="000A3BFC" w:rsidP="00D82B3D">
      <w:pPr>
        <w:tabs>
          <w:tab w:val="right" w:pos="10800"/>
        </w:tabs>
        <w:spacing w:before="360" w:after="0"/>
        <w:rPr>
          <w:rFonts w:asciiTheme="minorHAnsi" w:hAnsiTheme="minorHAnsi"/>
          <w:sz w:val="21"/>
          <w:szCs w:val="21"/>
          <w:lang w:val="en-GB"/>
        </w:rPr>
      </w:pPr>
      <w:r w:rsidRPr="000A3BFC">
        <w:rPr>
          <w:rFonts w:asciiTheme="minorHAnsi" w:hAnsiTheme="minorHAnsi"/>
          <w:b/>
          <w:sz w:val="21"/>
          <w:szCs w:val="21"/>
          <w:lang w:val="en-GB"/>
        </w:rPr>
        <w:t>ASPIRING TECHNOLOGIES CO. LTD.</w:t>
      </w:r>
      <w:r w:rsidR="00382911" w:rsidRPr="00F50DCE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 w:rsidR="00AC64A4">
        <w:rPr>
          <w:rFonts w:asciiTheme="minorHAnsi" w:hAnsiTheme="minorHAnsi"/>
          <w:b/>
          <w:sz w:val="21"/>
          <w:szCs w:val="21"/>
          <w:lang w:val="en-GB"/>
        </w:rPr>
        <w:t>(Hewlett Packard Enterprise Gold partner</w:t>
      </w:r>
      <w:r w:rsidR="00AC64A4">
        <w:rPr>
          <w:rFonts w:asciiTheme="minorHAnsi" w:hAnsiTheme="minorHAnsi"/>
          <w:sz w:val="21"/>
          <w:szCs w:val="21"/>
          <w:lang w:val="en-GB"/>
        </w:rPr>
        <w:t xml:space="preserve">) </w:t>
      </w:r>
      <w:r w:rsidRPr="00207821">
        <w:rPr>
          <w:rFonts w:asciiTheme="minorHAnsi" w:hAnsiTheme="minorHAnsi"/>
          <w:sz w:val="21"/>
          <w:szCs w:val="21"/>
          <w:lang w:val="en-GB"/>
        </w:rPr>
        <w:t>Riyadh, Saudi Arabia</w:t>
      </w:r>
      <w:r w:rsidR="00382911" w:rsidRPr="00F50DCE">
        <w:rPr>
          <w:rFonts w:asciiTheme="minorHAnsi" w:hAnsiTheme="minorHAnsi"/>
          <w:sz w:val="21"/>
          <w:szCs w:val="21"/>
          <w:lang w:val="en-GB"/>
        </w:rPr>
        <w:tab/>
      </w:r>
      <w:r>
        <w:rPr>
          <w:rFonts w:asciiTheme="minorHAnsi" w:hAnsiTheme="minorHAnsi"/>
          <w:sz w:val="21"/>
          <w:szCs w:val="21"/>
          <w:lang w:val="en-GB"/>
        </w:rPr>
        <w:t>2015 – 2017</w:t>
      </w:r>
    </w:p>
    <w:p w:rsidR="00382911" w:rsidRPr="00F50DCE" w:rsidRDefault="000A3BFC" w:rsidP="00D82B3D">
      <w:pPr>
        <w:spacing w:after="0"/>
        <w:rPr>
          <w:rFonts w:asciiTheme="minorHAnsi" w:hAnsiTheme="minorHAnsi"/>
          <w:iCs/>
          <w:color w:val="000000"/>
          <w:sz w:val="21"/>
          <w:szCs w:val="21"/>
          <w:lang w:val="en-GB"/>
        </w:rPr>
      </w:pPr>
      <w:r w:rsidRPr="000A3BFC"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>IT Regional Account Manager</w:t>
      </w:r>
    </w:p>
    <w:p w:rsidR="00B74A97" w:rsidRPr="00B220D3" w:rsidRDefault="00B74A97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8D3F3C">
        <w:rPr>
          <w:rFonts w:asciiTheme="minorHAnsi" w:hAnsiTheme="minorHAnsi" w:cs="Book Antiqua"/>
          <w:sz w:val="21"/>
          <w:szCs w:val="21"/>
          <w:lang w:val="en-GB"/>
        </w:rPr>
        <w:t xml:space="preserve">Scheduled customer visits, </w:t>
      </w:r>
      <w:r w:rsidRPr="00B220D3">
        <w:rPr>
          <w:rFonts w:asciiTheme="minorHAnsi" w:hAnsiTheme="minorHAnsi" w:cs="Book Antiqua"/>
          <w:sz w:val="21"/>
          <w:szCs w:val="21"/>
          <w:lang w:val="en-GB"/>
        </w:rPr>
        <w:t xml:space="preserve">planned procurement of </w:t>
      </w:r>
      <w:r w:rsidR="009F4AFF">
        <w:rPr>
          <w:rFonts w:asciiTheme="minorHAnsi" w:hAnsiTheme="minorHAnsi" w:cs="Book Antiqua"/>
          <w:sz w:val="21"/>
          <w:szCs w:val="21"/>
          <w:lang w:val="en-GB"/>
        </w:rPr>
        <w:t>material and</w:t>
      </w:r>
      <w:r w:rsidRPr="00B220D3">
        <w:rPr>
          <w:rFonts w:asciiTheme="minorHAnsi" w:hAnsiTheme="minorHAnsi" w:cs="Book Antiqua"/>
          <w:sz w:val="21"/>
          <w:szCs w:val="21"/>
          <w:lang w:val="en-GB"/>
        </w:rPr>
        <w:t xml:space="preserve"> prioritised tasks by maintaining archives.</w:t>
      </w:r>
    </w:p>
    <w:p w:rsidR="000A3BFC" w:rsidRPr="00B220D3" w:rsidRDefault="008D3F3C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B220D3">
        <w:rPr>
          <w:rFonts w:asciiTheme="minorHAnsi" w:hAnsiTheme="minorHAnsi" w:cs="Book Antiqua"/>
          <w:sz w:val="21"/>
          <w:szCs w:val="21"/>
          <w:lang w:val="en-GB"/>
        </w:rPr>
        <w:t xml:space="preserve">Monitored the operational activities of staff and contractors to ensure fulfilment </w:t>
      </w:r>
      <w:r w:rsidR="000A3BFC" w:rsidRPr="00B220D3">
        <w:rPr>
          <w:rFonts w:asciiTheme="minorHAnsi" w:hAnsiTheme="minorHAnsi" w:cs="Book Antiqua"/>
          <w:sz w:val="21"/>
          <w:szCs w:val="21"/>
          <w:lang w:val="en-GB"/>
        </w:rPr>
        <w:t>of end user service requests.</w:t>
      </w:r>
    </w:p>
    <w:p w:rsidR="00CC5FDF" w:rsidRPr="00B220D3" w:rsidRDefault="00CC5FDF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B220D3">
        <w:rPr>
          <w:rFonts w:asciiTheme="minorHAnsi" w:hAnsiTheme="minorHAnsi" w:cs="Book Antiqua"/>
          <w:sz w:val="21"/>
          <w:szCs w:val="21"/>
          <w:lang w:val="en-GB"/>
        </w:rPr>
        <w:t>Boosted sales revenue by 115% by skilfully managing services and equating costs for required goods.</w:t>
      </w:r>
    </w:p>
    <w:p w:rsidR="00CC5FDF" w:rsidRPr="00B220D3" w:rsidRDefault="00CC5FDF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B220D3">
        <w:rPr>
          <w:rFonts w:asciiTheme="minorHAnsi" w:hAnsiTheme="minorHAnsi" w:cs="Book Antiqua"/>
          <w:sz w:val="21"/>
          <w:szCs w:val="21"/>
          <w:lang w:val="en-GB"/>
        </w:rPr>
        <w:t>Evaluated performance of suppliers with regard to past services, material purchases context and logistics.</w:t>
      </w:r>
    </w:p>
    <w:p w:rsidR="00B220D3" w:rsidRPr="00B220D3" w:rsidRDefault="00B220D3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B220D3">
        <w:rPr>
          <w:rFonts w:asciiTheme="minorHAnsi" w:hAnsiTheme="minorHAnsi" w:cs="Book Antiqua"/>
          <w:sz w:val="21"/>
          <w:szCs w:val="21"/>
          <w:lang w:val="en-GB"/>
        </w:rPr>
        <w:t>Created and reviewed technical documents for submittals, whilst controlling RFQs, RFPs and entire sales cycle.</w:t>
      </w:r>
    </w:p>
    <w:p w:rsidR="00B220D3" w:rsidRPr="00B220D3" w:rsidRDefault="00B220D3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B220D3">
        <w:rPr>
          <w:rFonts w:asciiTheme="minorHAnsi" w:hAnsiTheme="minorHAnsi" w:cs="Book Antiqua"/>
          <w:sz w:val="21"/>
          <w:szCs w:val="21"/>
          <w:lang w:val="en-GB"/>
        </w:rPr>
        <w:t>Setup the company brand in the central region by collaborating with pre-sales, IT and accounts team.</w:t>
      </w:r>
    </w:p>
    <w:p w:rsidR="000A3BFC" w:rsidRPr="00423BAA" w:rsidRDefault="000A3BFC" w:rsidP="00D82B3D">
      <w:pPr>
        <w:tabs>
          <w:tab w:val="right" w:pos="10800"/>
        </w:tabs>
        <w:spacing w:before="360" w:after="0"/>
        <w:rPr>
          <w:rFonts w:asciiTheme="minorHAnsi" w:hAnsiTheme="minorHAnsi"/>
          <w:sz w:val="21"/>
          <w:szCs w:val="21"/>
          <w:lang w:val="en-GB"/>
        </w:rPr>
      </w:pPr>
      <w:r w:rsidRPr="000A3BFC">
        <w:rPr>
          <w:rFonts w:asciiTheme="minorHAnsi" w:hAnsiTheme="minorHAnsi"/>
          <w:b/>
          <w:sz w:val="21"/>
          <w:szCs w:val="21"/>
          <w:lang w:val="en-GB"/>
        </w:rPr>
        <w:t xml:space="preserve">SAUDI </w:t>
      </w:r>
      <w:r w:rsidRPr="00423BAA">
        <w:rPr>
          <w:rFonts w:asciiTheme="minorHAnsi" w:hAnsiTheme="minorHAnsi"/>
          <w:b/>
          <w:sz w:val="21"/>
          <w:szCs w:val="21"/>
          <w:lang w:val="en-GB"/>
        </w:rPr>
        <w:t xml:space="preserve">NETWORKERS SERVICES, </w:t>
      </w:r>
      <w:r w:rsidRPr="00423BAA">
        <w:rPr>
          <w:rFonts w:asciiTheme="minorHAnsi" w:hAnsiTheme="minorHAnsi"/>
          <w:sz w:val="21"/>
          <w:szCs w:val="21"/>
          <w:lang w:val="en-GB"/>
        </w:rPr>
        <w:t>Riyadh, Saudi Arabia</w:t>
      </w:r>
      <w:r w:rsidRPr="00423BAA">
        <w:rPr>
          <w:rFonts w:asciiTheme="minorHAnsi" w:hAnsiTheme="minorHAnsi"/>
          <w:sz w:val="21"/>
          <w:szCs w:val="21"/>
          <w:lang w:val="en-GB"/>
        </w:rPr>
        <w:tab/>
        <w:t>2014 – 2015</w:t>
      </w:r>
    </w:p>
    <w:p w:rsidR="000A3BFC" w:rsidRPr="00423BAA" w:rsidRDefault="000A3BFC" w:rsidP="00D82B3D">
      <w:pPr>
        <w:spacing w:after="0"/>
        <w:rPr>
          <w:rFonts w:asciiTheme="minorHAnsi" w:hAnsiTheme="minorHAnsi"/>
          <w:iCs/>
          <w:color w:val="000000"/>
          <w:sz w:val="21"/>
          <w:szCs w:val="21"/>
          <w:lang w:val="en-GB"/>
        </w:rPr>
      </w:pPr>
      <w:r w:rsidRPr="00423BAA"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>Telecom Supervisor</w:t>
      </w:r>
    </w:p>
    <w:p w:rsidR="00EC41F4" w:rsidRPr="00423BAA" w:rsidRDefault="00EC41F4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423BAA">
        <w:rPr>
          <w:rFonts w:asciiTheme="minorHAnsi" w:hAnsiTheme="minorHAnsi" w:cs="Book Antiqua"/>
          <w:sz w:val="21"/>
          <w:szCs w:val="21"/>
          <w:lang w:val="en-GB"/>
        </w:rPr>
        <w:t xml:space="preserve">Supervised seamless installation of Tetra Radio Systems and Access Control from </w:t>
      </w:r>
      <w:proofErr w:type="spellStart"/>
      <w:r w:rsidRPr="00423BAA">
        <w:rPr>
          <w:rFonts w:asciiTheme="minorHAnsi" w:hAnsiTheme="minorHAnsi" w:cs="Book Antiqua"/>
          <w:sz w:val="21"/>
          <w:szCs w:val="21"/>
          <w:lang w:val="en-GB"/>
        </w:rPr>
        <w:t>Cassidian</w:t>
      </w:r>
      <w:proofErr w:type="spellEnd"/>
      <w:r w:rsidRPr="00423BAA">
        <w:rPr>
          <w:rFonts w:asciiTheme="minorHAnsi" w:hAnsiTheme="minorHAnsi" w:cs="Book Antiqua"/>
          <w:sz w:val="21"/>
          <w:szCs w:val="21"/>
          <w:lang w:val="en-GB"/>
        </w:rPr>
        <w:t xml:space="preserve"> for process efficiency.</w:t>
      </w:r>
    </w:p>
    <w:p w:rsidR="00EC41F4" w:rsidRPr="00423BAA" w:rsidRDefault="00EC41F4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423BAA">
        <w:rPr>
          <w:rFonts w:asciiTheme="minorHAnsi" w:hAnsiTheme="minorHAnsi" w:cs="Book Antiqua"/>
          <w:sz w:val="21"/>
          <w:szCs w:val="21"/>
          <w:lang w:val="en-GB"/>
        </w:rPr>
        <w:t>Contributed</w:t>
      </w:r>
      <w:r w:rsidR="00483C6B" w:rsidRPr="00423BAA">
        <w:rPr>
          <w:rFonts w:asciiTheme="minorHAnsi" w:hAnsiTheme="minorHAnsi" w:cs="Book Antiqua"/>
          <w:sz w:val="21"/>
          <w:szCs w:val="21"/>
          <w:lang w:val="en-GB"/>
        </w:rPr>
        <w:t xml:space="preserve"> in</w:t>
      </w:r>
      <w:r w:rsidRPr="00423BAA">
        <w:rPr>
          <w:rFonts w:asciiTheme="minorHAnsi" w:hAnsiTheme="minorHAnsi" w:cs="Book Antiqua"/>
          <w:sz w:val="21"/>
          <w:szCs w:val="21"/>
          <w:lang w:val="en-GB"/>
        </w:rPr>
        <w:t xml:space="preserve"> tender preparation p</w:t>
      </w:r>
      <w:r w:rsidR="00483C6B" w:rsidRPr="00423BAA">
        <w:rPr>
          <w:rFonts w:asciiTheme="minorHAnsi" w:hAnsiTheme="minorHAnsi" w:cs="Book Antiqua"/>
          <w:sz w:val="21"/>
          <w:szCs w:val="21"/>
          <w:lang w:val="en-GB"/>
        </w:rPr>
        <w:t xml:space="preserve">rocess </w:t>
      </w:r>
      <w:r w:rsidR="008176BD">
        <w:rPr>
          <w:rFonts w:asciiTheme="minorHAnsi" w:hAnsiTheme="minorHAnsi" w:cs="Book Antiqua"/>
          <w:sz w:val="21"/>
          <w:szCs w:val="21"/>
          <w:lang w:val="en-GB"/>
        </w:rPr>
        <w:t>to</w:t>
      </w:r>
      <w:r w:rsidR="00483C6B" w:rsidRPr="00423BAA">
        <w:rPr>
          <w:rFonts w:asciiTheme="minorHAnsi" w:hAnsiTheme="minorHAnsi" w:cs="Book Antiqua"/>
          <w:sz w:val="21"/>
          <w:szCs w:val="21"/>
          <w:lang w:val="en-GB"/>
        </w:rPr>
        <w:t xml:space="preserve"> facilitate </w:t>
      </w:r>
      <w:r w:rsidR="006030CC">
        <w:rPr>
          <w:rFonts w:asciiTheme="minorHAnsi" w:hAnsiTheme="minorHAnsi" w:cs="Book Antiqua"/>
          <w:sz w:val="21"/>
          <w:szCs w:val="21"/>
          <w:lang w:val="en-GB"/>
        </w:rPr>
        <w:t>Airbus's interest</w:t>
      </w:r>
      <w:r w:rsidR="00483C6B" w:rsidRPr="00423BAA">
        <w:rPr>
          <w:rFonts w:asciiTheme="minorHAnsi" w:hAnsiTheme="minorHAnsi" w:cs="Book Antiqua"/>
          <w:sz w:val="21"/>
          <w:szCs w:val="21"/>
          <w:lang w:val="en-GB"/>
        </w:rPr>
        <w:t xml:space="preserve"> in ministry of interior projects.</w:t>
      </w:r>
    </w:p>
    <w:p w:rsidR="00423BAA" w:rsidRDefault="00423BAA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 w:rsidRPr="00423BAA">
        <w:rPr>
          <w:rFonts w:asciiTheme="minorHAnsi" w:hAnsiTheme="minorHAnsi" w:cs="Book Antiqua"/>
          <w:sz w:val="21"/>
          <w:szCs w:val="21"/>
          <w:lang w:val="en-GB"/>
        </w:rPr>
        <w:t>Built relations with source suppliers for conducting maintenance services in line with standard operating procedure.</w:t>
      </w:r>
    </w:p>
    <w:p w:rsidR="000A3BFC" w:rsidRPr="00887391" w:rsidRDefault="00887391" w:rsidP="00D82B3D">
      <w:pPr>
        <w:pStyle w:val="BodyText"/>
        <w:numPr>
          <w:ilvl w:val="0"/>
          <w:numId w:val="7"/>
        </w:numPr>
        <w:tabs>
          <w:tab w:val="left" w:pos="720"/>
        </w:tabs>
        <w:spacing w:before="60" w:line="276" w:lineRule="auto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Oversaw the operational functions of the facilities, while managing budgeting and costing activities.</w:t>
      </w:r>
    </w:p>
    <w:p w:rsidR="00382911" w:rsidRPr="00F50DCE" w:rsidRDefault="00382911" w:rsidP="00D82B3D">
      <w:pPr>
        <w:pStyle w:val="Heading1"/>
        <w:pBdr>
          <w:top w:val="single" w:sz="4" w:space="2" w:color="auto"/>
          <w:bottom w:val="single" w:sz="8" w:space="2" w:color="auto"/>
        </w:pBdr>
        <w:spacing w:before="240" w:after="120" w:line="276" w:lineRule="auto"/>
        <w:rPr>
          <w:rFonts w:asciiTheme="majorHAnsi" w:hAnsiTheme="majorHAnsi"/>
          <w:caps/>
          <w:smallCaps w:val="0"/>
          <w:spacing w:val="20"/>
          <w:szCs w:val="20"/>
          <w:lang w:val="en-GB"/>
        </w:rPr>
      </w:pPr>
      <w:r w:rsidRPr="00F50DCE">
        <w:rPr>
          <w:rFonts w:asciiTheme="majorHAnsi" w:hAnsiTheme="majorHAnsi"/>
          <w:caps/>
          <w:smallCaps w:val="0"/>
          <w:spacing w:val="20"/>
          <w:szCs w:val="20"/>
          <w:lang w:val="en-GB"/>
        </w:rPr>
        <w:t>Education &amp; Credentials</w:t>
      </w:r>
    </w:p>
    <w:p w:rsidR="00382911" w:rsidRPr="00F50DCE" w:rsidRDefault="000A3BFC" w:rsidP="00D82B3D">
      <w:pPr>
        <w:pStyle w:val="PlainText"/>
        <w:spacing w:before="240" w:line="276" w:lineRule="auto"/>
        <w:jc w:val="center"/>
        <w:rPr>
          <w:rFonts w:asciiTheme="minorHAnsi" w:eastAsia="MS Mincho" w:hAnsiTheme="minorHAnsi"/>
          <w:sz w:val="21"/>
          <w:szCs w:val="21"/>
          <w:lang w:val="en-GB"/>
        </w:rPr>
      </w:pPr>
      <w:r>
        <w:rPr>
          <w:rFonts w:asciiTheme="minorHAnsi" w:eastAsia="MS Mincho" w:hAnsiTheme="minorHAnsi"/>
          <w:b/>
          <w:bCs/>
          <w:sz w:val="21"/>
          <w:szCs w:val="21"/>
          <w:lang w:val="en-GB"/>
        </w:rPr>
        <w:t xml:space="preserve">B. Tech in </w:t>
      </w:r>
      <w:r w:rsidRPr="000A3BFC">
        <w:rPr>
          <w:rFonts w:asciiTheme="minorHAnsi" w:eastAsia="MS Mincho" w:hAnsiTheme="minorHAnsi"/>
          <w:b/>
          <w:bCs/>
          <w:sz w:val="21"/>
          <w:szCs w:val="21"/>
          <w:lang w:val="en-GB"/>
        </w:rPr>
        <w:t>Electronics &amp; Communications Engineering</w:t>
      </w:r>
      <w:r w:rsidR="00382911" w:rsidRPr="00F50DCE">
        <w:rPr>
          <w:rFonts w:asciiTheme="minorHAnsi" w:eastAsia="MS Mincho" w:hAnsiTheme="minorHAnsi"/>
          <w:bCs/>
          <w:sz w:val="21"/>
          <w:szCs w:val="21"/>
          <w:lang w:val="en-GB"/>
        </w:rPr>
        <w:t>,</w:t>
      </w:r>
      <w:r w:rsidR="00382911" w:rsidRPr="00F50DCE">
        <w:rPr>
          <w:rFonts w:asciiTheme="minorHAnsi" w:eastAsia="MS Mincho" w:hAnsiTheme="minorHAnsi"/>
          <w:sz w:val="21"/>
          <w:szCs w:val="21"/>
          <w:lang w:val="en-GB"/>
        </w:rPr>
        <w:t xml:space="preserve"> </w:t>
      </w:r>
      <w:proofErr w:type="spellStart"/>
      <w:r w:rsidRPr="000A3BFC">
        <w:rPr>
          <w:rFonts w:asciiTheme="minorHAnsi" w:eastAsia="MS Mincho" w:hAnsiTheme="minorHAnsi"/>
          <w:sz w:val="21"/>
          <w:szCs w:val="21"/>
          <w:lang w:val="en-GB"/>
        </w:rPr>
        <w:t>Malaviya</w:t>
      </w:r>
      <w:proofErr w:type="spellEnd"/>
      <w:r w:rsidRPr="000A3BFC">
        <w:rPr>
          <w:rFonts w:asciiTheme="minorHAnsi" w:eastAsia="MS Mincho" w:hAnsiTheme="minorHAnsi"/>
          <w:sz w:val="21"/>
          <w:szCs w:val="21"/>
          <w:lang w:val="en-GB"/>
        </w:rPr>
        <w:t xml:space="preserve"> National Institute of Technology</w:t>
      </w:r>
      <w:r>
        <w:rPr>
          <w:rFonts w:asciiTheme="minorHAnsi" w:eastAsia="MS Mincho" w:hAnsiTheme="minorHAnsi"/>
          <w:sz w:val="21"/>
          <w:szCs w:val="21"/>
          <w:lang w:val="en-GB"/>
        </w:rPr>
        <w:t xml:space="preserve">, </w:t>
      </w:r>
      <w:proofErr w:type="spellStart"/>
      <w:r w:rsidRPr="00F50DCE">
        <w:rPr>
          <w:rFonts w:asciiTheme="minorHAnsi" w:eastAsia="MS Mincho" w:hAnsiTheme="minorHAnsi"/>
          <w:sz w:val="21"/>
          <w:szCs w:val="21"/>
          <w:lang w:val="en-GB"/>
        </w:rPr>
        <w:t>Jaipur</w:t>
      </w:r>
      <w:proofErr w:type="spellEnd"/>
      <w:r w:rsidRPr="000A3BFC">
        <w:rPr>
          <w:rFonts w:asciiTheme="minorHAnsi" w:eastAsia="MS Mincho" w:hAnsiTheme="minorHAnsi"/>
          <w:sz w:val="21"/>
          <w:szCs w:val="21"/>
          <w:lang w:val="en-GB"/>
        </w:rPr>
        <w:t>, Rajasthan</w:t>
      </w:r>
    </w:p>
    <w:p w:rsidR="00EA046B" w:rsidRDefault="000A3BFC" w:rsidP="00D82B3D">
      <w:pPr>
        <w:pStyle w:val="PlainText"/>
        <w:spacing w:before="120" w:line="276" w:lineRule="auto"/>
        <w:jc w:val="center"/>
        <w:rPr>
          <w:rFonts w:asciiTheme="minorHAnsi" w:eastAsia="MS Mincho" w:hAnsiTheme="minorHAnsi"/>
          <w:sz w:val="21"/>
          <w:szCs w:val="21"/>
          <w:lang w:val="en-GB"/>
        </w:rPr>
      </w:pPr>
      <w:r w:rsidRPr="000A3BFC">
        <w:rPr>
          <w:rFonts w:asciiTheme="minorHAnsi" w:eastAsia="MS Mincho" w:hAnsiTheme="minorHAnsi"/>
          <w:sz w:val="21"/>
          <w:szCs w:val="21"/>
          <w:lang w:val="en-GB"/>
        </w:rPr>
        <w:t>Certific</w:t>
      </w:r>
      <w:r>
        <w:rPr>
          <w:rFonts w:asciiTheme="minorHAnsi" w:eastAsia="MS Mincho" w:hAnsiTheme="minorHAnsi"/>
          <w:sz w:val="21"/>
          <w:szCs w:val="21"/>
          <w:lang w:val="en-GB"/>
        </w:rPr>
        <w:t>ate in I</w:t>
      </w:r>
      <w:r w:rsidR="00F8388B">
        <w:rPr>
          <w:rFonts w:asciiTheme="minorHAnsi" w:eastAsia="MS Mincho" w:hAnsiTheme="minorHAnsi"/>
          <w:sz w:val="21"/>
          <w:szCs w:val="21"/>
          <w:lang w:val="en-GB"/>
        </w:rPr>
        <w:t>.</w:t>
      </w:r>
      <w:r>
        <w:rPr>
          <w:rFonts w:asciiTheme="minorHAnsi" w:eastAsia="MS Mincho" w:hAnsiTheme="minorHAnsi"/>
          <w:sz w:val="21"/>
          <w:szCs w:val="21"/>
          <w:lang w:val="en-GB"/>
        </w:rPr>
        <w:t>T</w:t>
      </w:r>
      <w:r w:rsidR="00F8388B">
        <w:rPr>
          <w:rFonts w:asciiTheme="minorHAnsi" w:eastAsia="MS Mincho" w:hAnsiTheme="minorHAnsi"/>
          <w:sz w:val="21"/>
          <w:szCs w:val="21"/>
          <w:lang w:val="en-GB"/>
        </w:rPr>
        <w:t>.</w:t>
      </w:r>
      <w:r>
        <w:rPr>
          <w:rFonts w:asciiTheme="minorHAnsi" w:eastAsia="MS Mincho" w:hAnsiTheme="minorHAnsi"/>
          <w:sz w:val="21"/>
          <w:szCs w:val="21"/>
          <w:lang w:val="en-GB"/>
        </w:rPr>
        <w:t xml:space="preserve"> Business Conversation, </w:t>
      </w:r>
      <w:r w:rsidRPr="000A3BFC">
        <w:rPr>
          <w:rFonts w:asciiTheme="minorHAnsi" w:eastAsia="MS Mincho" w:hAnsiTheme="minorHAnsi"/>
          <w:sz w:val="21"/>
          <w:szCs w:val="21"/>
          <w:lang w:val="en-GB"/>
        </w:rPr>
        <w:t>Hewlett Packard Enterprise (HPE)</w:t>
      </w:r>
    </w:p>
    <w:p w:rsidR="006030CC" w:rsidRPr="00405948" w:rsidRDefault="0005284E" w:rsidP="00D82B3D">
      <w:pPr>
        <w:pStyle w:val="PlainText"/>
        <w:spacing w:before="120" w:line="276" w:lineRule="auto"/>
        <w:jc w:val="center"/>
        <w:rPr>
          <w:rFonts w:asciiTheme="minorHAnsi" w:eastAsia="MS Mincho" w:hAnsiTheme="minorHAnsi"/>
          <w:sz w:val="21"/>
          <w:szCs w:val="21"/>
          <w:lang w:val="en-GB"/>
        </w:rPr>
      </w:pPr>
      <w:r>
        <w:rPr>
          <w:rFonts w:asciiTheme="minorHAnsi" w:eastAsia="MS Mincho" w:hAnsiTheme="minorHAnsi"/>
          <w:sz w:val="21"/>
          <w:szCs w:val="21"/>
          <w:lang w:val="en-GB"/>
        </w:rPr>
        <w:t xml:space="preserve">Valid driver’s </w:t>
      </w:r>
      <w:proofErr w:type="gramStart"/>
      <w:r>
        <w:rPr>
          <w:rFonts w:asciiTheme="minorHAnsi" w:eastAsia="MS Mincho" w:hAnsiTheme="minorHAnsi"/>
          <w:sz w:val="21"/>
          <w:szCs w:val="21"/>
          <w:lang w:val="en-GB"/>
        </w:rPr>
        <w:t>license :</w:t>
      </w:r>
      <w:proofErr w:type="gramEnd"/>
      <w:r>
        <w:rPr>
          <w:rFonts w:asciiTheme="minorHAnsi" w:eastAsia="MS Mincho" w:hAnsiTheme="minorHAnsi"/>
          <w:sz w:val="21"/>
          <w:szCs w:val="21"/>
          <w:lang w:val="en-GB"/>
        </w:rPr>
        <w:t xml:space="preserve"> India </w:t>
      </w:r>
      <w:r w:rsidR="00F27F4B">
        <w:rPr>
          <w:rFonts w:asciiTheme="minorHAnsi" w:eastAsia="MS Mincho" w:hAnsiTheme="minorHAnsi"/>
          <w:sz w:val="21"/>
          <w:szCs w:val="21"/>
          <w:lang w:val="en-GB"/>
        </w:rPr>
        <w:t xml:space="preserve">&amp; Saudi Arabia </w:t>
      </w:r>
    </w:p>
    <w:sectPr w:rsidR="006030CC" w:rsidRPr="00405948" w:rsidSect="00F50DCE">
      <w:headerReference w:type="default" r:id="rId8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3C" w:rsidRDefault="00042D3C" w:rsidP="00382911">
      <w:pPr>
        <w:spacing w:after="0" w:line="240" w:lineRule="auto"/>
      </w:pPr>
      <w:r>
        <w:separator/>
      </w:r>
    </w:p>
  </w:endnote>
  <w:endnote w:type="continuationSeparator" w:id="0">
    <w:p w:rsidR="00042D3C" w:rsidRDefault="00042D3C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Seravek Medium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3C" w:rsidRDefault="00042D3C" w:rsidP="00382911">
      <w:pPr>
        <w:spacing w:after="0" w:line="240" w:lineRule="auto"/>
      </w:pPr>
      <w:r>
        <w:separator/>
      </w:r>
    </w:p>
  </w:footnote>
  <w:footnote w:type="continuationSeparator" w:id="0">
    <w:p w:rsidR="00042D3C" w:rsidRDefault="00042D3C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F4" w:rsidRPr="00405948" w:rsidRDefault="00EC41F4" w:rsidP="00C27547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 w:rsidRPr="00405948">
      <w:rPr>
        <w:rFonts w:asciiTheme="minorHAnsi" w:hAnsiTheme="minorHAnsi" w:cstheme="minorHAnsi"/>
        <w:smallCaps w:val="0"/>
        <w:sz w:val="36"/>
        <w:szCs w:val="30"/>
      </w:rPr>
      <w:t>Client Name</w:t>
    </w:r>
  </w:p>
  <w:p w:rsidR="00EC41F4" w:rsidRPr="00405948" w:rsidRDefault="00EC41F4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405948">
      <w:rPr>
        <w:rFonts w:asciiTheme="minorHAnsi" w:eastAsia="MS Mincho" w:hAnsiTheme="minorHAnsi" w:cstheme="minorHAnsi"/>
        <w:sz w:val="20"/>
        <w:szCs w:val="20"/>
      </w:rPr>
      <w:t>Page Two of Two</w:t>
    </w:r>
  </w:p>
  <w:p w:rsidR="00EC41F4" w:rsidRPr="00405948" w:rsidRDefault="00EC41F4" w:rsidP="00C2754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67DF1"/>
    <w:multiLevelType w:val="multilevel"/>
    <w:tmpl w:val="D760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80"/>
    <w:rsid w:val="00042D3C"/>
    <w:rsid w:val="00044756"/>
    <w:rsid w:val="0005284E"/>
    <w:rsid w:val="000A3BFC"/>
    <w:rsid w:val="000C603E"/>
    <w:rsid w:val="00121653"/>
    <w:rsid w:val="001259EE"/>
    <w:rsid w:val="001307F9"/>
    <w:rsid w:val="00137D90"/>
    <w:rsid w:val="0015195A"/>
    <w:rsid w:val="00186AC9"/>
    <w:rsid w:val="001908F9"/>
    <w:rsid w:val="001C38FF"/>
    <w:rsid w:val="001D50A6"/>
    <w:rsid w:val="00207821"/>
    <w:rsid w:val="00211A99"/>
    <w:rsid w:val="002A4014"/>
    <w:rsid w:val="002E49DE"/>
    <w:rsid w:val="002E7BA4"/>
    <w:rsid w:val="002E7E39"/>
    <w:rsid w:val="00365909"/>
    <w:rsid w:val="00382911"/>
    <w:rsid w:val="00393844"/>
    <w:rsid w:val="003B67EE"/>
    <w:rsid w:val="003D3689"/>
    <w:rsid w:val="003E6A5C"/>
    <w:rsid w:val="00405948"/>
    <w:rsid w:val="00412682"/>
    <w:rsid w:val="00423BAA"/>
    <w:rsid w:val="00424287"/>
    <w:rsid w:val="00483C6B"/>
    <w:rsid w:val="00486C5D"/>
    <w:rsid w:val="004D01E8"/>
    <w:rsid w:val="004E7D46"/>
    <w:rsid w:val="00515BCB"/>
    <w:rsid w:val="00534D90"/>
    <w:rsid w:val="00560176"/>
    <w:rsid w:val="005B42B2"/>
    <w:rsid w:val="005B4AF4"/>
    <w:rsid w:val="005C60C8"/>
    <w:rsid w:val="006030CC"/>
    <w:rsid w:val="006053DF"/>
    <w:rsid w:val="00631782"/>
    <w:rsid w:val="006650CF"/>
    <w:rsid w:val="00682A69"/>
    <w:rsid w:val="006F1086"/>
    <w:rsid w:val="00703089"/>
    <w:rsid w:val="00740486"/>
    <w:rsid w:val="00785125"/>
    <w:rsid w:val="007F06DE"/>
    <w:rsid w:val="007F1669"/>
    <w:rsid w:val="008176BD"/>
    <w:rsid w:val="00826760"/>
    <w:rsid w:val="00887391"/>
    <w:rsid w:val="008D3C7B"/>
    <w:rsid w:val="008D3F3C"/>
    <w:rsid w:val="00904037"/>
    <w:rsid w:val="00911F27"/>
    <w:rsid w:val="0093080E"/>
    <w:rsid w:val="0095582B"/>
    <w:rsid w:val="00986F2E"/>
    <w:rsid w:val="00990750"/>
    <w:rsid w:val="009908CB"/>
    <w:rsid w:val="009C4B5A"/>
    <w:rsid w:val="009C7FBD"/>
    <w:rsid w:val="009D4438"/>
    <w:rsid w:val="009F4AFF"/>
    <w:rsid w:val="00A420FE"/>
    <w:rsid w:val="00A47305"/>
    <w:rsid w:val="00A55F80"/>
    <w:rsid w:val="00AC64A4"/>
    <w:rsid w:val="00B220D3"/>
    <w:rsid w:val="00B37CC4"/>
    <w:rsid w:val="00B74A97"/>
    <w:rsid w:val="00B76F9D"/>
    <w:rsid w:val="00C24DDC"/>
    <w:rsid w:val="00C27547"/>
    <w:rsid w:val="00C8207F"/>
    <w:rsid w:val="00C82F77"/>
    <w:rsid w:val="00C97BE6"/>
    <w:rsid w:val="00CC5FDF"/>
    <w:rsid w:val="00CF169D"/>
    <w:rsid w:val="00D318CD"/>
    <w:rsid w:val="00D50FAA"/>
    <w:rsid w:val="00D80FF2"/>
    <w:rsid w:val="00D829E1"/>
    <w:rsid w:val="00D82B3D"/>
    <w:rsid w:val="00D909E7"/>
    <w:rsid w:val="00DA1B3F"/>
    <w:rsid w:val="00E00530"/>
    <w:rsid w:val="00E4725C"/>
    <w:rsid w:val="00E556D0"/>
    <w:rsid w:val="00E85A42"/>
    <w:rsid w:val="00EA046B"/>
    <w:rsid w:val="00EC41F4"/>
    <w:rsid w:val="00EF4BB4"/>
    <w:rsid w:val="00F01194"/>
    <w:rsid w:val="00F10849"/>
    <w:rsid w:val="00F27F4B"/>
    <w:rsid w:val="00F50DCE"/>
    <w:rsid w:val="00F8388B"/>
    <w:rsid w:val="00FA7745"/>
    <w:rsid w:val="00FB7780"/>
    <w:rsid w:val="00FC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an.3795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Michael's Standard Resume</dc:title>
  <dc:creator/>
  <cp:lastModifiedBy/>
  <cp:revision>1</cp:revision>
  <dcterms:created xsi:type="dcterms:W3CDTF">2017-01-11T21:57:00Z</dcterms:created>
  <dcterms:modified xsi:type="dcterms:W3CDTF">2018-04-20T07:26:00Z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prcv5se-v1</vt:lpwstr>
  </property>
  <property fmtid="{D5CDD505-2E9C-101B-9397-08002B2CF9AE}" pid="3" name="tal_id">
    <vt:lpwstr>ee8c5e9363ae50d67f8a334d5d88dbae</vt:lpwstr>
  </property>
</Properties>
</file>