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0C" w:rsidRDefault="00046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RESUME</w:t>
      </w:r>
    </w:p>
    <w:p w:rsidR="002A740C" w:rsidRDefault="00046D31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1162050" cy="1371600"/>
            <wp:effectExtent l="1905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920" cy="1371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740C" w:rsidRDefault="00046D31">
      <w:pPr>
        <w:spacing w:after="0" w:line="240" w:lineRule="auto"/>
        <w:rPr>
          <w:rFonts w:ascii="Helvetica Neue" w:eastAsia="Helvetica Neue" w:hAnsi="Helvetica Neue" w:cs="Helvetica Neue"/>
          <w:b/>
          <w:color w:val="31312D"/>
          <w:sz w:val="33"/>
          <w:szCs w:val="33"/>
        </w:rPr>
      </w:pPr>
      <w:r>
        <w:rPr>
          <w:rFonts w:ascii="Helvetica Neue" w:eastAsia="Helvetica Neue" w:hAnsi="Helvetica Neue" w:cs="Helvetica Neue"/>
          <w:b/>
          <w:color w:val="31312D"/>
          <w:sz w:val="33"/>
          <w:szCs w:val="33"/>
        </w:rPr>
        <w:t xml:space="preserve">RICHA </w:t>
      </w:r>
    </w:p>
    <w:p w:rsidR="002A740C" w:rsidRDefault="00046D31" w:rsidP="00046D31">
      <w:pPr>
        <w:spacing w:after="0" w:line="240" w:lineRule="auto"/>
        <w:rPr>
          <w:rFonts w:eastAsia="Helvetica Neue" w:cs="Helvetica Neue"/>
          <w:color w:val="31312D"/>
        </w:rPr>
      </w:pPr>
      <w:r>
        <w:rPr>
          <w:rFonts w:eastAsia="Helvetica Neue" w:cs="Helvetica Neue"/>
          <w:b/>
          <w:color w:val="31312D"/>
        </w:rPr>
        <w:t xml:space="preserve">DHA CERTIFIED- NOV 2017, ELIGIBILITY </w:t>
      </w:r>
    </w:p>
    <w:p w:rsidR="002A740C" w:rsidRDefault="00046D31">
      <w:pPr>
        <w:spacing w:after="0" w:line="240" w:lineRule="auto"/>
      </w:pPr>
      <w:r>
        <w:rPr>
          <w:rFonts w:eastAsia="Helvetica Neue" w:cs="Helvetica Neue"/>
          <w:b/>
          <w:color w:val="31312D"/>
        </w:rPr>
        <w:t xml:space="preserve">Email: </w:t>
      </w:r>
      <w:hyperlink r:id="rId6" w:history="1">
        <w:r w:rsidRPr="004561E6">
          <w:rPr>
            <w:rStyle w:val="Hyperlink"/>
            <w:rFonts w:eastAsia="Helvetica Neue" w:cs="Helvetica Neue"/>
            <w:b/>
          </w:rPr>
          <w:t>richa.379588@2freemail.com</w:t>
        </w:r>
      </w:hyperlink>
      <w:r>
        <w:rPr>
          <w:rFonts w:eastAsia="Helvetica Neue" w:cs="Helvetica Neue"/>
          <w:b/>
          <w:color w:val="31312D"/>
        </w:rPr>
        <w:t xml:space="preserve"> </w:t>
      </w:r>
    </w:p>
    <w:p w:rsidR="002A740C" w:rsidRDefault="002A740C">
      <w:pPr>
        <w:spacing w:after="0" w:line="240" w:lineRule="auto"/>
      </w:pPr>
    </w:p>
    <w:p w:rsidR="002A740C" w:rsidRDefault="00046D31">
      <w:pPr>
        <w:spacing w:after="0" w:line="240" w:lineRule="auto"/>
      </w:pPr>
      <w:r>
        <w:rPr>
          <w:rFonts w:eastAsia="Helvetica Neue" w:cs="Helvetica Neue"/>
          <w:color w:val="31312D"/>
        </w:rPr>
        <w:t>DATE OF BIRTH – 18 / 02/1992</w:t>
      </w:r>
    </w:p>
    <w:p w:rsidR="002A740C" w:rsidRDefault="00046D31">
      <w:pPr>
        <w:spacing w:after="0" w:line="240" w:lineRule="auto"/>
      </w:pPr>
      <w:r>
        <w:rPr>
          <w:rFonts w:eastAsia="Helvetica Neue" w:cs="Helvetica Neue"/>
          <w:color w:val="31312D"/>
        </w:rPr>
        <w:t>NATIONALITY - Indian</w:t>
      </w:r>
    </w:p>
    <w:p w:rsidR="002A740C" w:rsidRDefault="00046D31">
      <w:pPr>
        <w:spacing w:after="0" w:line="240" w:lineRule="auto"/>
        <w:rPr>
          <w:rFonts w:eastAsia="Helvetica Neue" w:cs="Helvetica Neue"/>
          <w:color w:val="31312D"/>
        </w:rPr>
      </w:pPr>
      <w:r>
        <w:rPr>
          <w:rFonts w:eastAsia="Helvetica Neue" w:cs="Helvetica Neue"/>
          <w:color w:val="31312D"/>
        </w:rPr>
        <w:t xml:space="preserve">MARITAL STATUS – Single </w:t>
      </w:r>
    </w:p>
    <w:p w:rsidR="002A740C" w:rsidRDefault="002A740C">
      <w:pPr>
        <w:spacing w:after="0" w:line="240" w:lineRule="auto"/>
        <w:rPr>
          <w:rFonts w:eastAsia="Helvetica Neue" w:cs="Helvetica Neue"/>
          <w:color w:val="31312D"/>
        </w:rPr>
      </w:pPr>
    </w:p>
    <w:p w:rsidR="002A740C" w:rsidRDefault="002A740C">
      <w:pPr>
        <w:spacing w:after="0" w:line="240" w:lineRule="auto"/>
        <w:rPr>
          <w:rFonts w:eastAsia="Helvetica Neue" w:cs="Helvetica Neue"/>
          <w:color w:val="31312D"/>
        </w:rPr>
      </w:pPr>
    </w:p>
    <w:p w:rsidR="002A740C" w:rsidRDefault="00046D31">
      <w:pPr>
        <w:tabs>
          <w:tab w:val="left" w:pos="720"/>
          <w:tab w:val="left" w:pos="3600"/>
        </w:tabs>
      </w:pPr>
      <w:r>
        <w:rPr>
          <w:rFonts w:eastAsia="Helvetica Neue" w:cs="Helvetica Neue"/>
          <w:b/>
          <w:color w:val="31312D"/>
        </w:rPr>
        <w:t>Overview</w:t>
      </w:r>
    </w:p>
    <w:p w:rsidR="002A740C" w:rsidRDefault="00046D31">
      <w:pPr>
        <w:tabs>
          <w:tab w:val="left" w:pos="720"/>
          <w:tab w:val="left" w:pos="3600"/>
        </w:tabs>
      </w:pPr>
      <w:r>
        <w:rPr>
          <w:rFonts w:eastAsia="Helvetica Neue" w:cs="Helvetica Neue"/>
          <w:color w:val="31312D"/>
        </w:rPr>
        <w:t>A highly qualified den</w:t>
      </w:r>
      <w:r>
        <w:rPr>
          <w:rFonts w:eastAsia="Helvetica Neue" w:cs="Helvetica Neue"/>
          <w:color w:val="31312D"/>
        </w:rPr>
        <w:t>tist with a successful record of diagnosing and treating patients since the past 4 YEARS. A confident communicator who can relate and provide the best dental services to patients and their families. Successfully cleared the DHA Prometric Licensing examinat</w:t>
      </w:r>
      <w:r>
        <w:rPr>
          <w:rFonts w:eastAsia="Helvetica Neue" w:cs="Helvetica Neue"/>
          <w:color w:val="31312D"/>
        </w:rPr>
        <w:t>ion in the FIRST attempt. Able to work as a part of the dental team and has a flexible work approach.</w:t>
      </w:r>
    </w:p>
    <w:p w:rsidR="002A740C" w:rsidRDefault="00046D31">
      <w:pPr>
        <w:tabs>
          <w:tab w:val="left" w:pos="720"/>
          <w:tab w:val="left" w:pos="3600"/>
        </w:tabs>
        <w:rPr>
          <w:rFonts w:eastAsia="Helvetica Neue" w:cs="Helvetica Neue"/>
          <w:color w:val="31312D"/>
        </w:rPr>
      </w:pPr>
      <w:r>
        <w:rPr>
          <w:rFonts w:eastAsia="Helvetica Neue" w:cs="Helvetica Neue"/>
          <w:b/>
          <w:color w:val="31312D"/>
        </w:rPr>
        <w:t>Objective</w:t>
      </w:r>
    </w:p>
    <w:p w:rsidR="002A740C" w:rsidRDefault="00046D31">
      <w:pPr>
        <w:tabs>
          <w:tab w:val="left" w:pos="720"/>
          <w:tab w:val="left" w:pos="3600"/>
        </w:tabs>
      </w:pPr>
      <w:r>
        <w:rPr>
          <w:rFonts w:eastAsia="Helvetica Neue" w:cs="Helvetica Neue"/>
          <w:color w:val="31312D"/>
        </w:rPr>
        <w:t>Looking for a position as a General Dentist to work with a forward thinking and highly regarded organisation.</w:t>
      </w:r>
    </w:p>
    <w:p w:rsidR="002A740C" w:rsidRDefault="00046D31">
      <w:pPr>
        <w:tabs>
          <w:tab w:val="left" w:pos="720"/>
          <w:tab w:val="left" w:pos="3600"/>
        </w:tabs>
        <w:rPr>
          <w:rFonts w:eastAsia="Helvetica Neue" w:cs="Helvetica Neue"/>
          <w:b/>
          <w:color w:val="31312D"/>
        </w:rPr>
      </w:pPr>
      <w:r>
        <w:rPr>
          <w:rFonts w:eastAsia="Helvetica Neue" w:cs="Helvetica Neue"/>
          <w:b/>
          <w:color w:val="31312D"/>
        </w:rPr>
        <w:t>Key Skills and Competencies:</w:t>
      </w:r>
    </w:p>
    <w:p w:rsidR="002A740C" w:rsidRDefault="00046D31">
      <w:pPr>
        <w:spacing w:after="0" w:line="240" w:lineRule="auto"/>
        <w:rPr>
          <w:rFonts w:eastAsia="Helvetica Neue" w:cs="Helvetica Neue"/>
          <w:color w:val="31312D"/>
        </w:rPr>
      </w:pPr>
      <w:r>
        <w:rPr>
          <w:rFonts w:eastAsia="Helvetica Neue" w:cs="Helvetica Neue"/>
          <w:color w:val="31312D"/>
        </w:rPr>
        <w:t xml:space="preserve">Well </w:t>
      </w:r>
      <w:r>
        <w:rPr>
          <w:rFonts w:eastAsia="Helvetica Neue" w:cs="Helvetica Neue"/>
          <w:color w:val="31312D"/>
        </w:rPr>
        <w:t xml:space="preserve">presented and articulate. </w:t>
      </w:r>
    </w:p>
    <w:p w:rsidR="002A740C" w:rsidRDefault="00046D31">
      <w:pPr>
        <w:spacing w:after="0" w:line="240" w:lineRule="auto"/>
        <w:rPr>
          <w:rFonts w:eastAsia="Helvetica Neue" w:cs="Helvetica Neue"/>
          <w:color w:val="31312D"/>
        </w:rPr>
      </w:pPr>
      <w:r>
        <w:rPr>
          <w:rFonts w:eastAsia="Helvetica Neue" w:cs="Helvetica Neue"/>
          <w:color w:val="31312D"/>
        </w:rPr>
        <w:t>DHA certified - 26</w:t>
      </w:r>
      <w:r>
        <w:rPr>
          <w:rFonts w:eastAsia="Helvetica Neue" w:cs="Helvetica Neue"/>
          <w:color w:val="31312D"/>
          <w:vertAlign w:val="superscript"/>
        </w:rPr>
        <w:t>th</w:t>
      </w:r>
      <w:r>
        <w:rPr>
          <w:rFonts w:eastAsia="Helvetica Neue" w:cs="Helvetica Neue"/>
          <w:color w:val="31312D"/>
        </w:rPr>
        <w:t xml:space="preserve"> November 2017 (eligibility letter) </w:t>
      </w:r>
    </w:p>
    <w:p w:rsidR="002A740C" w:rsidRDefault="00046D31">
      <w:pPr>
        <w:spacing w:after="0" w:line="240" w:lineRule="auto"/>
      </w:pPr>
      <w:r>
        <w:rPr>
          <w:rFonts w:eastAsia="Helvetica Neue" w:cs="Helvetica Neue"/>
          <w:color w:val="31312D"/>
        </w:rPr>
        <w:t xml:space="preserve">4 years of clinical experience. </w:t>
      </w:r>
    </w:p>
    <w:p w:rsidR="002A740C" w:rsidRDefault="00046D31">
      <w:pPr>
        <w:spacing w:after="0" w:line="240" w:lineRule="auto"/>
      </w:pPr>
      <w:r>
        <w:rPr>
          <w:rFonts w:eastAsia="Helvetica Neue" w:cs="Helvetica Neue"/>
          <w:color w:val="31312D"/>
        </w:rPr>
        <w:t xml:space="preserve">Experience of advising patients on oral hygiene, brushing techniques and other aspects of dental care. </w:t>
      </w:r>
    </w:p>
    <w:p w:rsidR="002A740C" w:rsidRDefault="00046D31">
      <w:pPr>
        <w:spacing w:after="0" w:line="240" w:lineRule="auto"/>
      </w:pPr>
      <w:r>
        <w:rPr>
          <w:rFonts w:eastAsia="Helvetica Neue" w:cs="Helvetica Neue"/>
          <w:color w:val="31312D"/>
        </w:rPr>
        <w:t xml:space="preserve">Keeping up to date with the latest </w:t>
      </w:r>
      <w:r>
        <w:rPr>
          <w:rFonts w:eastAsia="Helvetica Neue" w:cs="Helvetica Neue"/>
          <w:color w:val="31312D"/>
        </w:rPr>
        <w:t>developments in dentistry.</w:t>
      </w:r>
    </w:p>
    <w:p w:rsidR="002A740C" w:rsidRDefault="00046D31">
      <w:pPr>
        <w:spacing w:after="0" w:line="240" w:lineRule="auto"/>
      </w:pPr>
      <w:r>
        <w:rPr>
          <w:rFonts w:eastAsia="Helvetica Neue" w:cs="Helvetica Neue"/>
          <w:color w:val="31312D"/>
        </w:rPr>
        <w:t xml:space="preserve"> Excellent listening, communication and interpersonal skills. . </w:t>
      </w:r>
    </w:p>
    <w:p w:rsidR="002A740C" w:rsidRDefault="00046D31">
      <w:pPr>
        <w:spacing w:after="0" w:line="240" w:lineRule="auto"/>
      </w:pPr>
      <w:r>
        <w:rPr>
          <w:rFonts w:eastAsia="Helvetica Neue" w:cs="Helvetica Neue"/>
          <w:color w:val="31312D"/>
        </w:rPr>
        <w:t>Management of apprehensive adults, child patients and behaviour modification.</w:t>
      </w:r>
    </w:p>
    <w:p w:rsidR="002A740C" w:rsidRDefault="002A740C">
      <w:pPr>
        <w:spacing w:after="0" w:line="240" w:lineRule="auto"/>
      </w:pPr>
    </w:p>
    <w:p w:rsidR="002A740C" w:rsidRDefault="002A740C">
      <w:pPr>
        <w:spacing w:after="0" w:line="240" w:lineRule="auto"/>
        <w:rPr>
          <w:rFonts w:eastAsia="Helvetica Neue" w:cs="Helvetica Neue"/>
          <w:b/>
          <w:color w:val="31312D"/>
        </w:rPr>
      </w:pPr>
    </w:p>
    <w:p w:rsidR="002A740C" w:rsidRDefault="002A740C">
      <w:pPr>
        <w:spacing w:after="0" w:line="240" w:lineRule="auto"/>
        <w:rPr>
          <w:rFonts w:eastAsia="Helvetica Neue" w:cs="Helvetica Neue"/>
          <w:b/>
          <w:color w:val="31312D"/>
        </w:rPr>
      </w:pPr>
    </w:p>
    <w:p w:rsidR="002A740C" w:rsidRDefault="002A740C">
      <w:pPr>
        <w:spacing w:after="0" w:line="240" w:lineRule="auto"/>
        <w:rPr>
          <w:rFonts w:eastAsia="Helvetica Neue" w:cs="Helvetica Neue"/>
          <w:b/>
          <w:color w:val="31312D"/>
        </w:rPr>
      </w:pPr>
    </w:p>
    <w:p w:rsidR="002A740C" w:rsidRDefault="00046D31">
      <w:pPr>
        <w:spacing w:after="0" w:line="240" w:lineRule="auto"/>
      </w:pPr>
      <w:r>
        <w:rPr>
          <w:rFonts w:eastAsia="Helvetica Neue" w:cs="Helvetica Neue"/>
          <w:b/>
          <w:color w:val="31312D"/>
        </w:rPr>
        <w:t>Education</w:t>
      </w:r>
    </w:p>
    <w:p w:rsidR="002A740C" w:rsidRDefault="00046D31">
      <w:pPr>
        <w:numPr>
          <w:ilvl w:val="0"/>
          <w:numId w:val="1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>Bachelor of Dental Sciences (BDS) - V.K. Institute of Dental Sciences, B</w:t>
      </w:r>
      <w:r>
        <w:rPr>
          <w:rFonts w:eastAsia="Helvetica Neue" w:cs="Helvetica Neue"/>
          <w:color w:val="31312D"/>
        </w:rPr>
        <w:t>elgaum, Karnataka 2013</w:t>
      </w:r>
    </w:p>
    <w:p w:rsidR="002A740C" w:rsidRDefault="00046D31">
      <w:pPr>
        <w:numPr>
          <w:ilvl w:val="0"/>
          <w:numId w:val="1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>HSSC- Smt. Parvatibai Chowgule College of Arts and Science 2009</w:t>
      </w:r>
    </w:p>
    <w:p w:rsidR="002A740C" w:rsidRDefault="00046D31">
      <w:pPr>
        <w:numPr>
          <w:ilvl w:val="0"/>
          <w:numId w:val="1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 xml:space="preserve">SSC- St. Mary of the Angels High school, Chinchinim, Goa 2007 </w:t>
      </w:r>
    </w:p>
    <w:p w:rsidR="002A740C" w:rsidRDefault="002A740C">
      <w:pPr>
        <w:spacing w:after="0" w:line="240" w:lineRule="auto"/>
        <w:rPr>
          <w:rFonts w:eastAsia="Helvetica Neue" w:cs="Helvetica Neue"/>
          <w:color w:val="31312D"/>
        </w:rPr>
      </w:pPr>
    </w:p>
    <w:p w:rsidR="002A740C" w:rsidRDefault="002A740C">
      <w:pPr>
        <w:spacing w:after="0" w:line="240" w:lineRule="auto"/>
        <w:rPr>
          <w:color w:val="31312D"/>
        </w:rPr>
      </w:pPr>
    </w:p>
    <w:p w:rsidR="002A740C" w:rsidRDefault="00046D31">
      <w:pPr>
        <w:spacing w:after="0" w:line="240" w:lineRule="auto"/>
      </w:pPr>
      <w:r>
        <w:rPr>
          <w:rFonts w:eastAsia="Helvetica Neue" w:cs="Helvetica Neue"/>
          <w:b/>
          <w:color w:val="31312D"/>
        </w:rPr>
        <w:t xml:space="preserve">Work Experience </w:t>
      </w:r>
    </w:p>
    <w:p w:rsidR="002A740C" w:rsidRDefault="00046D31">
      <w:pPr>
        <w:spacing w:after="0" w:line="240" w:lineRule="auto"/>
      </w:pPr>
      <w:r>
        <w:rPr>
          <w:rFonts w:eastAsia="Helvetica Neue" w:cs="Helvetica Neue"/>
          <w:b/>
          <w:color w:val="31312D"/>
        </w:rPr>
        <w:t>General Dentist</w:t>
      </w:r>
    </w:p>
    <w:p w:rsidR="002A740C" w:rsidRDefault="00046D31">
      <w:pPr>
        <w:spacing w:after="0" w:line="240" w:lineRule="auto"/>
      </w:pPr>
      <w:r>
        <w:rPr>
          <w:rFonts w:eastAsia="Helvetica Neue" w:cs="Helvetica Neue"/>
          <w:b/>
          <w:color w:val="31312D"/>
        </w:rPr>
        <w:t>S. Virginkar Multispeciality dental clinic and Oral Surgery centre, Goa</w:t>
      </w:r>
      <w:r>
        <w:rPr>
          <w:rFonts w:eastAsia="Helvetica Neue" w:cs="Helvetica Neue"/>
          <w:b/>
          <w:color w:val="31312D"/>
        </w:rPr>
        <w:t>, India.</w:t>
      </w:r>
    </w:p>
    <w:p w:rsidR="002A740C" w:rsidRDefault="00046D31">
      <w:pPr>
        <w:spacing w:after="0" w:line="240" w:lineRule="auto"/>
      </w:pPr>
      <w:r>
        <w:rPr>
          <w:rFonts w:eastAsia="Helvetica Neue" w:cs="Helvetica Neue"/>
          <w:color w:val="31312D"/>
        </w:rPr>
        <w:t xml:space="preserve">Nov 2014 to date </w:t>
      </w:r>
    </w:p>
    <w:p w:rsidR="002A740C" w:rsidRDefault="00046D31">
      <w:pPr>
        <w:spacing w:after="0" w:line="240" w:lineRule="auto"/>
      </w:pPr>
      <w:r>
        <w:rPr>
          <w:rFonts w:eastAsia="Helvetica Neue" w:cs="Helvetica Neue"/>
          <w:b/>
          <w:color w:val="31312D"/>
        </w:rPr>
        <w:t xml:space="preserve">Responsibilities 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>Advise and instruct patients regarding preventive dental care, the causes and treatment of dental problems, and oral health care services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lastRenderedPageBreak/>
        <w:t>Diagnose and treat diseases, injuries, and malformations of teeth, gums a</w:t>
      </w:r>
      <w:r>
        <w:rPr>
          <w:rFonts w:eastAsia="Helvetica Neue" w:cs="Helvetica Neue"/>
          <w:color w:val="31312D"/>
        </w:rPr>
        <w:t>nd related oral structures, and advising preventive and corrective service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>Reassuring anxious patients and clearly explaining procedures to them and Providing professional dental service and care to patient.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>Dealing with routine appointments and checkups.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 xml:space="preserve">Dealing with emergency cases like relieving a patient’s pain. 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>Restoration of carious teeth as well as fractured teeth, examining x-rays.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>Aesthetic procedures like bleaching, composite restorations.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>Performing surgery to extract mobile ad grossly carious</w:t>
      </w:r>
      <w:r>
        <w:rPr>
          <w:rFonts w:eastAsia="Helvetica Neue" w:cs="Helvetica Neue"/>
          <w:color w:val="31312D"/>
        </w:rPr>
        <w:t xml:space="preserve"> teeth. 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>Diagnosing &amp; treating periodontal diseases, supragingival scaling.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>Replacement of missing teeth with fixed or removable prosthesis.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 xml:space="preserve">Updating a patient’s medical records. 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color w:val="31312D"/>
        </w:rPr>
        <w:t xml:space="preserve">Assisting senior dentists and specialists in treatment procedures. 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color w:val="31312D"/>
        </w:rPr>
        <w:t>Organizi</w:t>
      </w:r>
      <w:r>
        <w:rPr>
          <w:color w:val="31312D"/>
        </w:rPr>
        <w:t>ng appointments and treatment procedures for own set of patients</w:t>
      </w:r>
    </w:p>
    <w:p w:rsidR="002A740C" w:rsidRDefault="00046D31">
      <w:pPr>
        <w:numPr>
          <w:ilvl w:val="0"/>
          <w:numId w:val="2"/>
        </w:numPr>
        <w:spacing w:after="0" w:line="240" w:lineRule="auto"/>
        <w:ind w:hanging="360"/>
        <w:rPr>
          <w:color w:val="31312D"/>
        </w:rPr>
      </w:pPr>
      <w:r>
        <w:rPr>
          <w:color w:val="31312D"/>
        </w:rPr>
        <w:t>Computer skills: Microsoft word, excel, PowerPoint and proficient in email, internet and work related databases.</w:t>
      </w:r>
    </w:p>
    <w:p w:rsidR="002A740C" w:rsidRDefault="002A740C">
      <w:pPr>
        <w:spacing w:after="0" w:line="240" w:lineRule="auto"/>
      </w:pPr>
    </w:p>
    <w:p w:rsidR="002A740C" w:rsidRDefault="00046D31">
      <w:pPr>
        <w:spacing w:after="0" w:line="240" w:lineRule="auto"/>
      </w:pPr>
      <w:r>
        <w:rPr>
          <w:rFonts w:eastAsia="Helvetica Neue" w:cs="Helvetica Neue"/>
          <w:b/>
          <w:color w:val="31312D"/>
        </w:rPr>
        <w:t>Dentist (Internship)</w:t>
      </w:r>
    </w:p>
    <w:p w:rsidR="002A740C" w:rsidRDefault="00046D31">
      <w:pPr>
        <w:spacing w:after="0" w:line="240" w:lineRule="auto"/>
      </w:pPr>
      <w:r>
        <w:rPr>
          <w:rFonts w:eastAsia="Helvetica Neue" w:cs="Helvetica Neue"/>
          <w:b/>
          <w:color w:val="31312D"/>
        </w:rPr>
        <w:t xml:space="preserve">V.K. Institute of Dental Sciences, Belgaum, Karnataka, </w:t>
      </w:r>
      <w:r>
        <w:rPr>
          <w:rFonts w:eastAsia="Helvetica Neue" w:cs="Helvetica Neue"/>
          <w:b/>
          <w:color w:val="31312D"/>
        </w:rPr>
        <w:t xml:space="preserve">India. </w:t>
      </w:r>
    </w:p>
    <w:p w:rsidR="002A740C" w:rsidRDefault="00046D31">
      <w:pPr>
        <w:spacing w:after="0" w:line="240" w:lineRule="auto"/>
      </w:pPr>
      <w:r>
        <w:rPr>
          <w:rFonts w:eastAsia="Helvetica Neue" w:cs="Helvetica Neue"/>
          <w:color w:val="31312D"/>
        </w:rPr>
        <w:t>Aug 2013- Aug 2014</w:t>
      </w:r>
    </w:p>
    <w:p w:rsidR="002A740C" w:rsidRDefault="002A740C">
      <w:pPr>
        <w:spacing w:after="0" w:line="240" w:lineRule="auto"/>
      </w:pPr>
    </w:p>
    <w:p w:rsidR="002A740C" w:rsidRDefault="00046D31">
      <w:pPr>
        <w:spacing w:after="0" w:line="240" w:lineRule="auto"/>
      </w:pPr>
      <w:r>
        <w:rPr>
          <w:rFonts w:eastAsia="Helvetica Neue" w:cs="Helvetica Neue"/>
          <w:b/>
          <w:color w:val="31312D"/>
        </w:rPr>
        <w:t xml:space="preserve">Courses </w:t>
      </w:r>
    </w:p>
    <w:p w:rsidR="002A740C" w:rsidRDefault="00046D31">
      <w:pPr>
        <w:numPr>
          <w:ilvl w:val="0"/>
          <w:numId w:val="3"/>
        </w:numPr>
        <w:spacing w:after="0" w:line="240" w:lineRule="auto"/>
        <w:ind w:hanging="360"/>
        <w:rPr>
          <w:color w:val="31312D"/>
        </w:rPr>
      </w:pPr>
      <w:r>
        <w:rPr>
          <w:color w:val="31312D"/>
        </w:rPr>
        <w:t>Prosthotrain: The finishing touch, 3 day workshop and hands-on clinical course in fixed prosthodontics: including crown, bridge, laminate and interference free occlusion (11</w:t>
      </w:r>
      <w:r>
        <w:rPr>
          <w:color w:val="31312D"/>
          <w:vertAlign w:val="superscript"/>
        </w:rPr>
        <w:t>th</w:t>
      </w:r>
      <w:r>
        <w:rPr>
          <w:color w:val="31312D"/>
        </w:rPr>
        <w:t xml:space="preserve"> -13</w:t>
      </w:r>
      <w:r>
        <w:rPr>
          <w:color w:val="31312D"/>
          <w:vertAlign w:val="superscript"/>
        </w:rPr>
        <w:t>th</w:t>
      </w:r>
      <w:r>
        <w:rPr>
          <w:color w:val="31312D"/>
        </w:rPr>
        <w:t xml:space="preserve"> June 2016) </w:t>
      </w:r>
    </w:p>
    <w:p w:rsidR="002A740C" w:rsidRDefault="00046D31">
      <w:pPr>
        <w:numPr>
          <w:ilvl w:val="0"/>
          <w:numId w:val="3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>Integrated Endodontic Cen</w:t>
      </w:r>
      <w:r>
        <w:rPr>
          <w:rFonts w:eastAsia="Helvetica Neue" w:cs="Helvetica Neue"/>
          <w:color w:val="31312D"/>
        </w:rPr>
        <w:t>tre, Mumbai- 3 day workshop and hands-on course in endodontic therapy. Hand instrumentation and rotary instrumentation (13</w:t>
      </w:r>
      <w:r>
        <w:rPr>
          <w:rFonts w:eastAsia="Helvetica Neue" w:cs="Helvetica Neue"/>
          <w:color w:val="31312D"/>
          <w:vertAlign w:val="superscript"/>
        </w:rPr>
        <w:t>th</w:t>
      </w:r>
      <w:r>
        <w:rPr>
          <w:rFonts w:eastAsia="Helvetica Neue" w:cs="Helvetica Neue"/>
          <w:color w:val="31312D"/>
        </w:rPr>
        <w:t xml:space="preserve"> -15</w:t>
      </w:r>
      <w:r>
        <w:rPr>
          <w:rFonts w:eastAsia="Helvetica Neue" w:cs="Helvetica Neue"/>
          <w:color w:val="31312D"/>
          <w:vertAlign w:val="superscript"/>
        </w:rPr>
        <w:t>th</w:t>
      </w:r>
      <w:r>
        <w:rPr>
          <w:rFonts w:eastAsia="Helvetica Neue" w:cs="Helvetica Neue"/>
          <w:color w:val="31312D"/>
        </w:rPr>
        <w:t xml:space="preserve"> June 2015)</w:t>
      </w:r>
    </w:p>
    <w:p w:rsidR="002A740C" w:rsidRDefault="00046D31">
      <w:pPr>
        <w:numPr>
          <w:ilvl w:val="0"/>
          <w:numId w:val="3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 xml:space="preserve">CDE programme 7th international Dental Students and 1st Dental surgeons congress (25th and 26th February 2014) </w:t>
      </w:r>
    </w:p>
    <w:p w:rsidR="002A740C" w:rsidRDefault="00046D31">
      <w:pPr>
        <w:numPr>
          <w:ilvl w:val="0"/>
          <w:numId w:val="3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>XV</w:t>
      </w:r>
      <w:r>
        <w:rPr>
          <w:rFonts w:eastAsia="Helvetica Neue" w:cs="Helvetica Neue"/>
          <w:color w:val="31312D"/>
        </w:rPr>
        <w:t xml:space="preserve">II Scientific convention on Neo Paradigms treatment in dentistry (28th and 29th march 2014) </w:t>
      </w:r>
    </w:p>
    <w:p w:rsidR="002A740C" w:rsidRDefault="002A740C">
      <w:pPr>
        <w:spacing w:after="0" w:line="240" w:lineRule="auto"/>
        <w:rPr>
          <w:rFonts w:eastAsia="Helvetica Neue" w:cs="Helvetica Neue"/>
          <w:color w:val="31312D"/>
        </w:rPr>
      </w:pPr>
    </w:p>
    <w:p w:rsidR="002A740C" w:rsidRDefault="002A740C">
      <w:pPr>
        <w:spacing w:after="0" w:line="240" w:lineRule="auto"/>
        <w:rPr>
          <w:color w:val="31312D"/>
        </w:rPr>
      </w:pPr>
    </w:p>
    <w:p w:rsidR="002A740C" w:rsidRDefault="00046D31">
      <w:pPr>
        <w:spacing w:after="0" w:line="240" w:lineRule="auto"/>
      </w:pPr>
      <w:r>
        <w:rPr>
          <w:rFonts w:eastAsia="Helvetica Neue" w:cs="Helvetica Neue"/>
          <w:b/>
          <w:color w:val="31312D"/>
        </w:rPr>
        <w:t>Voluntary Experiences</w:t>
      </w:r>
    </w:p>
    <w:p w:rsidR="002A740C" w:rsidRDefault="00046D31">
      <w:pPr>
        <w:numPr>
          <w:ilvl w:val="0"/>
          <w:numId w:val="4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 xml:space="preserve">Seven day NSS special camp as a volunteer Dentist (6th – 12th December 2013) </w:t>
      </w:r>
    </w:p>
    <w:p w:rsidR="002A740C" w:rsidRDefault="00046D31">
      <w:pPr>
        <w:numPr>
          <w:ilvl w:val="0"/>
          <w:numId w:val="4"/>
        </w:numPr>
        <w:spacing w:after="0" w:line="240" w:lineRule="auto"/>
        <w:ind w:hanging="360"/>
        <w:rPr>
          <w:color w:val="31312D"/>
        </w:rPr>
      </w:pPr>
      <w:r>
        <w:rPr>
          <w:rFonts w:eastAsia="Helvetica Neue" w:cs="Helvetica Neue"/>
          <w:color w:val="31312D"/>
        </w:rPr>
        <w:t>Blood bank donation (10th January 2012)</w:t>
      </w:r>
    </w:p>
    <w:p w:rsidR="002A740C" w:rsidRDefault="002A740C">
      <w:pPr>
        <w:spacing w:after="0" w:line="240" w:lineRule="auto"/>
      </w:pPr>
    </w:p>
    <w:p w:rsidR="002A740C" w:rsidRDefault="002A740C">
      <w:pPr>
        <w:spacing w:after="0" w:line="240" w:lineRule="auto"/>
        <w:rPr>
          <w:rFonts w:eastAsia="Helvetica Neue" w:cs="Helvetica Neue"/>
          <w:color w:val="31312D"/>
        </w:rPr>
      </w:pPr>
    </w:p>
    <w:p w:rsidR="002A740C" w:rsidRDefault="00046D31">
      <w:pPr>
        <w:spacing w:after="0" w:line="240" w:lineRule="auto"/>
        <w:rPr>
          <w:rFonts w:eastAsia="Helvetica Neue" w:cs="Helvetica Neue"/>
          <w:b/>
          <w:color w:val="31312D"/>
        </w:rPr>
      </w:pPr>
      <w:r>
        <w:rPr>
          <w:rFonts w:eastAsia="Helvetica Neue" w:cs="Helvetica Neue"/>
          <w:b/>
          <w:color w:val="31312D"/>
        </w:rPr>
        <w:t>References</w:t>
      </w:r>
    </w:p>
    <w:p w:rsidR="002A740C" w:rsidRDefault="00046D31">
      <w:pPr>
        <w:spacing w:after="0" w:line="240" w:lineRule="auto"/>
        <w:rPr>
          <w:color w:val="31312D"/>
        </w:rPr>
      </w:pPr>
      <w:r>
        <w:rPr>
          <w:color w:val="31312D"/>
        </w:rPr>
        <w:t xml:space="preserve">To be </w:t>
      </w:r>
      <w:r>
        <w:rPr>
          <w:color w:val="31312D"/>
        </w:rPr>
        <w:t>provided upon request.</w:t>
      </w:r>
    </w:p>
    <w:p w:rsidR="002A740C" w:rsidRDefault="002A740C">
      <w:pPr>
        <w:spacing w:after="0" w:line="240" w:lineRule="auto"/>
        <w:ind w:left="720"/>
      </w:pPr>
    </w:p>
    <w:p w:rsidR="002A740C" w:rsidRDefault="002A740C">
      <w:pPr>
        <w:spacing w:after="0" w:line="240" w:lineRule="auto"/>
      </w:pPr>
    </w:p>
    <w:p w:rsidR="002A740C" w:rsidRDefault="002A740C">
      <w:pPr>
        <w:spacing w:after="0" w:line="240" w:lineRule="auto"/>
        <w:rPr>
          <w:rFonts w:eastAsia="Helvetica Neue" w:cs="Helvetica Neue"/>
          <w:color w:val="31312D"/>
        </w:rPr>
      </w:pPr>
    </w:p>
    <w:p w:rsidR="002A740C" w:rsidRDefault="002A740C">
      <w:pPr>
        <w:spacing w:after="0" w:line="240" w:lineRule="auto"/>
      </w:pPr>
    </w:p>
    <w:p w:rsidR="002A740C" w:rsidRDefault="002A740C">
      <w:pPr>
        <w:spacing w:after="0" w:line="240" w:lineRule="auto"/>
      </w:pPr>
    </w:p>
    <w:p w:rsidR="002A740C" w:rsidRDefault="002A740C"/>
    <w:sectPr w:rsidR="002A740C" w:rsidSect="002A740C">
      <w:pgSz w:w="11906" w:h="16838"/>
      <w:pgMar w:top="450" w:right="1440" w:bottom="63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00B2"/>
    <w:multiLevelType w:val="multilevel"/>
    <w:tmpl w:val="92DC8E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DBA04A3"/>
    <w:multiLevelType w:val="multilevel"/>
    <w:tmpl w:val="348A1C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F1965B2"/>
    <w:multiLevelType w:val="multilevel"/>
    <w:tmpl w:val="569040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F837503"/>
    <w:multiLevelType w:val="multilevel"/>
    <w:tmpl w:val="C6B20C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E5061"/>
    <w:rsid w:val="00027739"/>
    <w:rsid w:val="00046D31"/>
    <w:rsid w:val="000B5367"/>
    <w:rsid w:val="000D0146"/>
    <w:rsid w:val="001134B1"/>
    <w:rsid w:val="00173F5F"/>
    <w:rsid w:val="00284411"/>
    <w:rsid w:val="002974CE"/>
    <w:rsid w:val="002A35A2"/>
    <w:rsid w:val="002A740C"/>
    <w:rsid w:val="00375ED2"/>
    <w:rsid w:val="003E5C99"/>
    <w:rsid w:val="004B5382"/>
    <w:rsid w:val="00593B0D"/>
    <w:rsid w:val="005B3E3E"/>
    <w:rsid w:val="00674BCA"/>
    <w:rsid w:val="006C4BA6"/>
    <w:rsid w:val="006E05A8"/>
    <w:rsid w:val="00772353"/>
    <w:rsid w:val="00866505"/>
    <w:rsid w:val="008C28A0"/>
    <w:rsid w:val="008F305C"/>
    <w:rsid w:val="00A30C09"/>
    <w:rsid w:val="00A4457F"/>
    <w:rsid w:val="00A9112D"/>
    <w:rsid w:val="00A953A9"/>
    <w:rsid w:val="00AD0394"/>
    <w:rsid w:val="00AE5061"/>
    <w:rsid w:val="00AE6FC0"/>
    <w:rsid w:val="00B31512"/>
    <w:rsid w:val="00B4075E"/>
    <w:rsid w:val="00E513F3"/>
    <w:rsid w:val="00E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A740C"/>
  </w:style>
  <w:style w:type="paragraph" w:styleId="Heading1">
    <w:name w:val="heading 1"/>
    <w:basedOn w:val="Normal"/>
    <w:next w:val="Normal"/>
    <w:link w:val="Heading1Char"/>
    <w:uiPriority w:val="9"/>
    <w:qFormat/>
    <w:rsid w:val="002A7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4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4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4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4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4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74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74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74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74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A74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A7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A74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A74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7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40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4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74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A740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A740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A740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A740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A74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A740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4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40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74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74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740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A740C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2A74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40C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2A740C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2A74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740C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2A74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740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40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740C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2A740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2A740C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.3795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</dc:creator>
  <cp:lastModifiedBy>HRDESK4</cp:lastModifiedBy>
  <cp:revision>2</cp:revision>
  <dcterms:created xsi:type="dcterms:W3CDTF">2018-05-03T06:53:00Z</dcterms:created>
  <dcterms:modified xsi:type="dcterms:W3CDTF">2018-05-03T06:54:00Z</dcterms:modified>
</cp:coreProperties>
</file>