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46" w:rsidRDefault="00C46991">
      <w:pPr>
        <w:ind w:right="1840"/>
        <w:jc w:val="center"/>
        <w:rPr>
          <w:sz w:val="20"/>
          <w:szCs w:val="20"/>
        </w:rPr>
      </w:pPr>
      <w:r>
        <w:rPr>
          <w:rFonts w:ascii="Britannic Bold" w:eastAsia="Britannic Bold" w:hAnsi="Britannic Bold" w:cs="Britannic Bold"/>
          <w:b/>
          <w:bCs/>
          <w:noProof/>
          <w:sz w:val="44"/>
          <w:szCs w:val="4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5829300</wp:posOffset>
            </wp:positionH>
            <wp:positionV relativeFrom="page">
              <wp:posOffset>914400</wp:posOffset>
            </wp:positionV>
            <wp:extent cx="1028700" cy="12661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6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0546" w:rsidRPr="00C40546">
        <w:rPr>
          <w:rFonts w:ascii="Britannic Bold" w:eastAsia="Britannic Bold" w:hAnsi="Britannic Bold" w:cs="Britannic Bold"/>
          <w:b/>
          <w:bCs/>
          <w:sz w:val="44"/>
          <w:szCs w:val="44"/>
        </w:rPr>
        <w:pict>
          <v:line id="Shape 2" o:spid="_x0000_s1027" style="position:absolute;left:0;text-align:left;z-index:251654144;visibility:visible;mso-wrap-distance-left:0;mso-wrap-distance-right:0;mso-position-horizontal-relative:page;mso-position-vertical-relative:page" from="24pt,24.2pt" to="588pt,24.2pt" o:allowincell="f" strokeweight=".16931mm">
            <w10:wrap anchorx="page" anchory="page"/>
          </v:line>
        </w:pict>
      </w:r>
      <w:r w:rsidR="00C40546" w:rsidRPr="00C40546">
        <w:rPr>
          <w:rFonts w:ascii="Britannic Bold" w:eastAsia="Britannic Bold" w:hAnsi="Britannic Bold" w:cs="Britannic Bold"/>
          <w:b/>
          <w:bCs/>
          <w:sz w:val="44"/>
          <w:szCs w:val="44"/>
        </w:rPr>
        <w:pict>
          <v:line id="Shape 3" o:spid="_x0000_s1028" style="position:absolute;left:0;text-align:left;z-index:251655168;visibility:visible;mso-wrap-distance-left:0;mso-wrap-distance-right:0;mso-position-horizontal-relative:page;mso-position-vertical-relative:page" from="24.2pt,24pt" to="24.2pt,768pt" o:allowincell="f" strokeweight=".16931mm">
            <w10:wrap anchorx="page" anchory="page"/>
          </v:line>
        </w:pict>
      </w:r>
      <w:r w:rsidR="00C40546" w:rsidRPr="00C40546">
        <w:rPr>
          <w:rFonts w:ascii="Britannic Bold" w:eastAsia="Britannic Bold" w:hAnsi="Britannic Bold" w:cs="Britannic Bold"/>
          <w:b/>
          <w:bCs/>
          <w:sz w:val="44"/>
          <w:szCs w:val="44"/>
        </w:rPr>
        <w:pict>
          <v:line id="Shape 4" o:spid="_x0000_s1029" style="position:absolute;left:0;text-align:left;z-index:251656192;visibility:visible;mso-wrap-distance-left:0;mso-wrap-distance-right:0;mso-position-horizontal-relative:page;mso-position-vertical-relative:page" from="24pt,767.75pt" to="588pt,767.75pt" o:allowincell="f" strokeweight=".16931mm">
            <w10:wrap anchorx="page" anchory="page"/>
          </v:line>
        </w:pict>
      </w:r>
      <w:r w:rsidR="00C40546" w:rsidRPr="00C40546">
        <w:rPr>
          <w:rFonts w:ascii="Britannic Bold" w:eastAsia="Britannic Bold" w:hAnsi="Britannic Bold" w:cs="Britannic Bold"/>
          <w:b/>
          <w:bCs/>
          <w:sz w:val="44"/>
          <w:szCs w:val="44"/>
        </w:rPr>
        <w:pict>
          <v:line id="Shape 5" o:spid="_x0000_s1030" style="position:absolute;left:0;text-align:left;z-index:251657216;visibility:visible;mso-wrap-distance-left:0;mso-wrap-distance-right:0;mso-position-horizontal-relative:page;mso-position-vertical-relative:page" from="587.75pt,24pt" to="587.75pt,768pt" o:allowincell="f" strokeweight=".16931mm">
            <w10:wrap anchorx="page" anchory="page"/>
          </v:line>
        </w:pict>
      </w:r>
      <w:r>
        <w:rPr>
          <w:rFonts w:ascii="Britannic Bold" w:eastAsia="Britannic Bold" w:hAnsi="Britannic Bold" w:cs="Britannic Bold"/>
          <w:b/>
          <w:bCs/>
          <w:sz w:val="44"/>
          <w:szCs w:val="44"/>
        </w:rPr>
        <w:t>RESUME</w:t>
      </w:r>
    </w:p>
    <w:p w:rsidR="00C40546" w:rsidRDefault="00C40546">
      <w:pPr>
        <w:spacing w:line="200" w:lineRule="exact"/>
        <w:rPr>
          <w:sz w:val="24"/>
          <w:szCs w:val="24"/>
        </w:rPr>
      </w:pPr>
    </w:p>
    <w:p w:rsidR="00C40546" w:rsidRDefault="00C40546">
      <w:pPr>
        <w:spacing w:line="200" w:lineRule="exact"/>
        <w:rPr>
          <w:sz w:val="24"/>
          <w:szCs w:val="24"/>
        </w:rPr>
      </w:pPr>
    </w:p>
    <w:p w:rsidR="00C40546" w:rsidRDefault="00C40546">
      <w:pPr>
        <w:spacing w:line="236" w:lineRule="exact"/>
        <w:rPr>
          <w:sz w:val="24"/>
          <w:szCs w:val="24"/>
        </w:rPr>
      </w:pPr>
    </w:p>
    <w:p w:rsidR="00C40546" w:rsidRDefault="00C46991">
      <w:pPr>
        <w:rPr>
          <w:sz w:val="20"/>
          <w:szCs w:val="20"/>
        </w:rPr>
      </w:pPr>
      <w:r>
        <w:rPr>
          <w:rFonts w:ascii="Britannic Bold" w:eastAsia="Britannic Bold" w:hAnsi="Britannic Bold" w:cs="Britannic Bold"/>
          <w:b/>
          <w:bCs/>
          <w:sz w:val="37"/>
          <w:szCs w:val="37"/>
        </w:rPr>
        <w:t>S</w:t>
      </w:r>
      <w:r>
        <w:rPr>
          <w:rFonts w:ascii="Britannic Bold" w:eastAsia="Britannic Bold" w:hAnsi="Britannic Bold" w:cs="Britannic Bold"/>
          <w:b/>
          <w:bCs/>
          <w:sz w:val="23"/>
          <w:szCs w:val="23"/>
        </w:rPr>
        <w:t xml:space="preserve">ATHEESH </w:t>
      </w:r>
    </w:p>
    <w:p w:rsidR="00C40546" w:rsidRDefault="00C40546">
      <w:pPr>
        <w:spacing w:line="200" w:lineRule="exact"/>
        <w:rPr>
          <w:sz w:val="24"/>
          <w:szCs w:val="24"/>
        </w:rPr>
      </w:pPr>
    </w:p>
    <w:p w:rsidR="00C40546" w:rsidRDefault="00C40546">
      <w:pPr>
        <w:spacing w:line="200" w:lineRule="exact"/>
        <w:rPr>
          <w:sz w:val="24"/>
          <w:szCs w:val="24"/>
        </w:rPr>
      </w:pPr>
    </w:p>
    <w:p w:rsidR="00C40546" w:rsidRDefault="00C40546">
      <w:pPr>
        <w:spacing w:line="240" w:lineRule="exact"/>
        <w:rPr>
          <w:sz w:val="24"/>
          <w:szCs w:val="24"/>
        </w:rPr>
      </w:pPr>
    </w:p>
    <w:p w:rsidR="00C40546" w:rsidRDefault="00C46991">
      <w:pPr>
        <w:ind w:left="140"/>
        <w:rPr>
          <w:rFonts w:ascii="Arial Black" w:eastAsia="Arial Black" w:hAnsi="Arial Black" w:cs="Arial Black"/>
          <w:b/>
          <w:bCs/>
          <w:color w:val="0070C0"/>
        </w:rPr>
      </w:pPr>
      <w:r>
        <w:rPr>
          <w:rFonts w:ascii="Arial Black" w:eastAsia="Arial Black" w:hAnsi="Arial Black" w:cs="Arial Black"/>
          <w:b/>
          <w:bCs/>
        </w:rPr>
        <w:t>E-</w:t>
      </w:r>
      <w:r>
        <w:rPr>
          <w:rFonts w:ascii="Arial Black" w:eastAsia="Arial Black" w:hAnsi="Arial Black" w:cs="Arial Black"/>
          <w:b/>
          <w:bCs/>
          <w:color w:val="020113"/>
        </w:rPr>
        <w:t xml:space="preserve">mail: </w:t>
      </w:r>
      <w:hyperlink r:id="rId6" w:history="1">
        <w:r w:rsidRPr="000762AC">
          <w:rPr>
            <w:rStyle w:val="Hyperlink"/>
            <w:rFonts w:ascii="Arial Black" w:eastAsia="Arial Black" w:hAnsi="Arial Black" w:cs="Arial Black"/>
            <w:b/>
            <w:bCs/>
          </w:rPr>
          <w:t>satheesh.380884@2freemail.com</w:t>
        </w:r>
      </w:hyperlink>
      <w:r>
        <w:rPr>
          <w:rFonts w:ascii="Arial Black" w:eastAsia="Arial Black" w:hAnsi="Arial Black" w:cs="Arial Black"/>
          <w:b/>
          <w:bCs/>
          <w:color w:val="0070C0"/>
        </w:rPr>
        <w:t xml:space="preserve"> </w:t>
      </w:r>
    </w:p>
    <w:p w:rsidR="00C46991" w:rsidRDefault="00C46991">
      <w:pPr>
        <w:ind w:left="140"/>
        <w:rPr>
          <w:sz w:val="20"/>
          <w:szCs w:val="20"/>
        </w:rPr>
      </w:pPr>
    </w:p>
    <w:p w:rsidR="00C40546" w:rsidRDefault="00C46991">
      <w:pPr>
        <w:spacing w:line="211" w:lineRule="auto"/>
        <w:rPr>
          <w:sz w:val="20"/>
          <w:szCs w:val="20"/>
        </w:rPr>
      </w:pPr>
      <w:r>
        <w:rPr>
          <w:rFonts w:ascii="Britannic Bold" w:eastAsia="Britannic Bold" w:hAnsi="Britannic Bold" w:cs="Britannic Bold"/>
          <w:b/>
          <w:bCs/>
          <w:sz w:val="28"/>
          <w:szCs w:val="28"/>
          <w:u w:val="single"/>
        </w:rPr>
        <w:t>SUMMARY</w:t>
      </w:r>
    </w:p>
    <w:p w:rsidR="00C40546" w:rsidRDefault="00C40546">
      <w:pPr>
        <w:spacing w:line="327" w:lineRule="exact"/>
        <w:rPr>
          <w:sz w:val="24"/>
          <w:szCs w:val="24"/>
        </w:rPr>
      </w:pPr>
    </w:p>
    <w:p w:rsidR="00C40546" w:rsidRDefault="00C46991">
      <w:pPr>
        <w:spacing w:line="264" w:lineRule="auto"/>
        <w:ind w:right="60"/>
        <w:jc w:val="both"/>
        <w:rPr>
          <w:sz w:val="20"/>
          <w:szCs w:val="20"/>
        </w:rPr>
      </w:pPr>
      <w:r>
        <w:rPr>
          <w:rFonts w:ascii="Tw Cen MT" w:eastAsia="Tw Cen MT" w:hAnsi="Tw Cen MT" w:cs="Tw Cen MT"/>
        </w:rPr>
        <w:t xml:space="preserve">I am a highly capable financial accountant looking for a challenging role in an industry-leading company . I am eager to use my skill and experience to advance my employer’s bottom </w:t>
      </w:r>
      <w:r>
        <w:rPr>
          <w:rFonts w:ascii="Tw Cen MT" w:eastAsia="Tw Cen MT" w:hAnsi="Tw Cen MT" w:cs="Tw Cen MT"/>
        </w:rPr>
        <w:t>line and progress my career as a financial accountant in a leadership role.</w:t>
      </w:r>
    </w:p>
    <w:p w:rsidR="00C40546" w:rsidRDefault="00C40546">
      <w:pPr>
        <w:spacing w:line="214" w:lineRule="exact"/>
        <w:rPr>
          <w:sz w:val="24"/>
          <w:szCs w:val="24"/>
        </w:rPr>
      </w:pPr>
    </w:p>
    <w:p w:rsidR="00C40546" w:rsidRDefault="00C46991">
      <w:pPr>
        <w:tabs>
          <w:tab w:val="left" w:pos="1340"/>
        </w:tabs>
        <w:rPr>
          <w:sz w:val="20"/>
          <w:szCs w:val="20"/>
        </w:rPr>
      </w:pPr>
      <w:r>
        <w:rPr>
          <w:rFonts w:ascii="Britannic Bold" w:eastAsia="Britannic Bold" w:hAnsi="Britannic Bold" w:cs="Britannic Bold"/>
          <w:b/>
          <w:bCs/>
        </w:rPr>
        <w:t>EDUCATION:</w:t>
      </w:r>
      <w:r>
        <w:rPr>
          <w:sz w:val="20"/>
          <w:szCs w:val="20"/>
        </w:rPr>
        <w:tab/>
      </w:r>
      <w:r>
        <w:rPr>
          <w:rFonts w:ascii="Tw Cen MT" w:eastAsia="Tw Cen MT" w:hAnsi="Tw Cen MT" w:cs="Tw Cen MT"/>
        </w:rPr>
        <w:t>Calicut University,Kerala, (India)</w:t>
      </w:r>
    </w:p>
    <w:p w:rsidR="00C40546" w:rsidRDefault="00C4054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8240;visibility:visible;mso-wrap-distance-left:0;mso-wrap-distance-right:0" from="0,-.7pt" to="68.15pt,-.7pt" o:allowincell="f" strokeweight=".33864mm"/>
        </w:pict>
      </w:r>
    </w:p>
    <w:p w:rsidR="00C40546" w:rsidRDefault="00C40546">
      <w:pPr>
        <w:spacing w:line="249" w:lineRule="exact"/>
        <w:rPr>
          <w:sz w:val="24"/>
          <w:szCs w:val="24"/>
        </w:rPr>
      </w:pPr>
    </w:p>
    <w:p w:rsidR="00C40546" w:rsidRDefault="00C46991">
      <w:pPr>
        <w:spacing w:line="257" w:lineRule="auto"/>
        <w:ind w:left="720" w:right="5440"/>
        <w:rPr>
          <w:sz w:val="24"/>
          <w:szCs w:val="24"/>
        </w:rPr>
      </w:pPr>
      <w:r>
        <w:rPr>
          <w:rFonts w:ascii="Tw Cen MT" w:eastAsia="Tw Cen MT" w:hAnsi="Tw Cen MT" w:cs="Tw Cen MT"/>
        </w:rPr>
        <w:t>Master of Commerce (Finance) 1999 Bachelor of Commerce : 1997</w:t>
      </w:r>
    </w:p>
    <w:p w:rsidR="00C40546" w:rsidRDefault="00C40546">
      <w:pPr>
        <w:spacing w:line="32" w:lineRule="exact"/>
        <w:rPr>
          <w:sz w:val="24"/>
          <w:szCs w:val="24"/>
        </w:rPr>
      </w:pPr>
    </w:p>
    <w:p w:rsidR="00C40546" w:rsidRDefault="00C46991">
      <w:pPr>
        <w:ind w:left="360"/>
        <w:rPr>
          <w:sz w:val="24"/>
          <w:szCs w:val="24"/>
        </w:rPr>
      </w:pPr>
      <w:r>
        <w:rPr>
          <w:rFonts w:ascii="Tw Cen MT" w:eastAsia="Tw Cen MT" w:hAnsi="Tw Cen MT" w:cs="Tw Cen MT"/>
        </w:rPr>
        <w:t>Very good knowledge in VAT Taxation and return filing.</w:t>
      </w:r>
    </w:p>
    <w:p w:rsidR="00C40546" w:rsidRDefault="00C40546">
      <w:pPr>
        <w:spacing w:line="187" w:lineRule="exact"/>
        <w:rPr>
          <w:sz w:val="24"/>
          <w:szCs w:val="24"/>
        </w:rPr>
      </w:pPr>
    </w:p>
    <w:p w:rsidR="00C40546" w:rsidRDefault="00C46991">
      <w:pPr>
        <w:rPr>
          <w:sz w:val="20"/>
          <w:szCs w:val="20"/>
        </w:rPr>
      </w:pPr>
      <w:r>
        <w:rPr>
          <w:rFonts w:ascii="Britannic Bold" w:eastAsia="Britannic Bold" w:hAnsi="Britannic Bold" w:cs="Britannic Bold"/>
          <w:b/>
          <w:bCs/>
          <w:sz w:val="24"/>
          <w:szCs w:val="24"/>
          <w:u w:val="single"/>
        </w:rPr>
        <w:t xml:space="preserve">CAREER AND </w:t>
      </w:r>
      <w:r>
        <w:rPr>
          <w:rFonts w:ascii="Britannic Bold" w:eastAsia="Britannic Bold" w:hAnsi="Britannic Bold" w:cs="Britannic Bold"/>
          <w:b/>
          <w:bCs/>
          <w:sz w:val="24"/>
          <w:szCs w:val="24"/>
          <w:u w:val="single"/>
        </w:rPr>
        <w:t>JOB PROFILE</w:t>
      </w:r>
    </w:p>
    <w:p w:rsidR="00C40546" w:rsidRDefault="00C40546">
      <w:pPr>
        <w:spacing w:line="281" w:lineRule="exact"/>
        <w:rPr>
          <w:sz w:val="24"/>
          <w:szCs w:val="24"/>
        </w:rPr>
      </w:pPr>
    </w:p>
    <w:p w:rsidR="00C40546" w:rsidRDefault="00C46991">
      <w:pPr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</w:rPr>
        <w:t>February 2005- July 2017 EMKE GROUP</w:t>
      </w:r>
    </w:p>
    <w:p w:rsidR="00C40546" w:rsidRDefault="00C40546">
      <w:pPr>
        <w:spacing w:line="267" w:lineRule="exact"/>
        <w:rPr>
          <w:sz w:val="24"/>
          <w:szCs w:val="24"/>
        </w:rPr>
      </w:pPr>
    </w:p>
    <w:p w:rsidR="00C40546" w:rsidRDefault="00C46991">
      <w:pPr>
        <w:spacing w:line="264" w:lineRule="auto"/>
        <w:ind w:right="260"/>
        <w:jc w:val="both"/>
        <w:rPr>
          <w:sz w:val="20"/>
          <w:szCs w:val="20"/>
        </w:rPr>
      </w:pPr>
      <w:r>
        <w:rPr>
          <w:rFonts w:ascii="Tw Cen MT" w:eastAsia="Tw Cen MT" w:hAnsi="Tw Cen MT" w:cs="Tw Cen MT"/>
        </w:rPr>
        <w:t>A group from UAE having a chain of Supermarket, Dept. store and hypermarket in GCC countries. This group has operation spanning across the globe and is an accomplished leader in major areas like retail, imp</w:t>
      </w:r>
      <w:r>
        <w:rPr>
          <w:rFonts w:ascii="Tw Cen MT" w:eastAsia="Tw Cen MT" w:hAnsi="Tw Cen MT" w:cs="Tw Cen MT"/>
        </w:rPr>
        <w:t>ort, distribution, manufacturing and information technology.</w:t>
      </w:r>
    </w:p>
    <w:p w:rsidR="00C40546" w:rsidRDefault="00C40546">
      <w:pPr>
        <w:sectPr w:rsidR="00C40546">
          <w:pgSz w:w="12240" w:h="15840"/>
          <w:pgMar w:top="1351" w:right="1440" w:bottom="985" w:left="1440" w:header="0" w:footer="0" w:gutter="0"/>
          <w:cols w:space="720" w:equalWidth="0">
            <w:col w:w="9360"/>
          </w:cols>
        </w:sectPr>
      </w:pPr>
    </w:p>
    <w:p w:rsidR="00C40546" w:rsidRDefault="00C40546">
      <w:pPr>
        <w:spacing w:line="213" w:lineRule="exact"/>
        <w:rPr>
          <w:sz w:val="24"/>
          <w:szCs w:val="24"/>
        </w:rPr>
      </w:pPr>
    </w:p>
    <w:p w:rsidR="00C40546" w:rsidRDefault="00C46991">
      <w:pPr>
        <w:rPr>
          <w:sz w:val="20"/>
          <w:szCs w:val="20"/>
        </w:rPr>
      </w:pPr>
      <w:r>
        <w:rPr>
          <w:rFonts w:ascii="Tw Cen MT" w:eastAsia="Tw Cen MT" w:hAnsi="Tw Cen MT" w:cs="Tw Cen MT"/>
        </w:rPr>
        <w:t>Designation</w:t>
      </w:r>
    </w:p>
    <w:p w:rsidR="00C40546" w:rsidRDefault="00C4699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40546" w:rsidRDefault="00C40546">
      <w:pPr>
        <w:spacing w:line="193" w:lineRule="exact"/>
        <w:rPr>
          <w:sz w:val="24"/>
          <w:szCs w:val="24"/>
        </w:rPr>
      </w:pPr>
    </w:p>
    <w:p w:rsidR="00C40546" w:rsidRDefault="00C46991">
      <w:pPr>
        <w:rPr>
          <w:sz w:val="20"/>
          <w:szCs w:val="20"/>
        </w:rPr>
      </w:pPr>
      <w:r>
        <w:rPr>
          <w:rFonts w:ascii="Tw Cen MT" w:eastAsia="Tw Cen MT" w:hAnsi="Tw Cen MT" w:cs="Tw Cen MT"/>
        </w:rPr>
        <w:t>: Financial Accountant 2005 to 2013</w:t>
      </w:r>
    </w:p>
    <w:p w:rsidR="00C40546" w:rsidRDefault="00C40546">
      <w:pPr>
        <w:spacing w:line="200" w:lineRule="exact"/>
        <w:rPr>
          <w:sz w:val="24"/>
          <w:szCs w:val="24"/>
        </w:rPr>
      </w:pPr>
    </w:p>
    <w:p w:rsidR="00C40546" w:rsidRDefault="00C40546">
      <w:pPr>
        <w:sectPr w:rsidR="00C40546">
          <w:type w:val="continuous"/>
          <w:pgSz w:w="12240" w:h="15840"/>
          <w:pgMar w:top="1351" w:right="1440" w:bottom="985" w:left="1440" w:header="0" w:footer="0" w:gutter="0"/>
          <w:cols w:num="2" w:space="720" w:equalWidth="0">
            <w:col w:w="1320" w:space="720"/>
            <w:col w:w="7320"/>
          </w:cols>
        </w:sectPr>
      </w:pPr>
    </w:p>
    <w:p w:rsidR="00C40546" w:rsidRDefault="00C40546">
      <w:pPr>
        <w:spacing w:line="47" w:lineRule="exact"/>
        <w:rPr>
          <w:sz w:val="24"/>
          <w:szCs w:val="24"/>
        </w:rPr>
      </w:pPr>
    </w:p>
    <w:p w:rsidR="00C40546" w:rsidRDefault="00C46991">
      <w:pPr>
        <w:rPr>
          <w:sz w:val="20"/>
          <w:szCs w:val="20"/>
        </w:rPr>
      </w:pPr>
      <w:r>
        <w:rPr>
          <w:rFonts w:ascii="Tw Cen MT" w:eastAsia="Tw Cen MT" w:hAnsi="Tw Cen MT" w:cs="Tw Cen MT"/>
          <w:sz w:val="21"/>
          <w:szCs w:val="21"/>
        </w:rPr>
        <w:t>Chief Accountant</w:t>
      </w:r>
    </w:p>
    <w:p w:rsidR="00C40546" w:rsidRDefault="00C4699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40546" w:rsidRDefault="00C40546">
      <w:pPr>
        <w:spacing w:line="16" w:lineRule="exact"/>
        <w:rPr>
          <w:sz w:val="24"/>
          <w:szCs w:val="24"/>
        </w:rPr>
      </w:pPr>
    </w:p>
    <w:p w:rsidR="00C40546" w:rsidRDefault="00C46991">
      <w:pPr>
        <w:rPr>
          <w:sz w:val="20"/>
          <w:szCs w:val="20"/>
        </w:rPr>
      </w:pPr>
      <w:r>
        <w:rPr>
          <w:rFonts w:ascii="Tw Cen MT" w:eastAsia="Tw Cen MT" w:hAnsi="Tw Cen MT" w:cs="Tw Cen MT"/>
        </w:rPr>
        <w:t>: 2014 to July 2017</w:t>
      </w:r>
    </w:p>
    <w:p w:rsidR="00C40546" w:rsidRDefault="00C40546">
      <w:pPr>
        <w:spacing w:line="200" w:lineRule="exact"/>
        <w:rPr>
          <w:sz w:val="24"/>
          <w:szCs w:val="24"/>
        </w:rPr>
      </w:pPr>
    </w:p>
    <w:p w:rsidR="00C40546" w:rsidRDefault="00C40546">
      <w:pPr>
        <w:sectPr w:rsidR="00C40546">
          <w:type w:val="continuous"/>
          <w:pgSz w:w="12240" w:h="15840"/>
          <w:pgMar w:top="1351" w:right="1440" w:bottom="985" w:left="1440" w:header="0" w:footer="0" w:gutter="0"/>
          <w:cols w:num="2" w:space="720" w:equalWidth="0">
            <w:col w:w="1460" w:space="600"/>
            <w:col w:w="7300"/>
          </w:cols>
        </w:sectPr>
      </w:pPr>
    </w:p>
    <w:p w:rsidR="00C40546" w:rsidRDefault="00C40546">
      <w:pPr>
        <w:spacing w:line="47" w:lineRule="exact"/>
        <w:rPr>
          <w:sz w:val="24"/>
          <w:szCs w:val="24"/>
        </w:rPr>
      </w:pPr>
    </w:p>
    <w:p w:rsidR="00C40546" w:rsidRDefault="00C46991">
      <w:pPr>
        <w:rPr>
          <w:sz w:val="20"/>
          <w:szCs w:val="20"/>
        </w:rPr>
      </w:pPr>
      <w:r>
        <w:rPr>
          <w:rFonts w:ascii="Tw Cen MT" w:eastAsia="Tw Cen MT" w:hAnsi="Tw Cen MT" w:cs="Tw Cen MT"/>
          <w:sz w:val="21"/>
          <w:szCs w:val="21"/>
        </w:rPr>
        <w:t>Reporting to</w:t>
      </w:r>
    </w:p>
    <w:p w:rsidR="00C40546" w:rsidRDefault="00C4699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40546" w:rsidRDefault="00C40546">
      <w:pPr>
        <w:spacing w:line="27" w:lineRule="exact"/>
        <w:rPr>
          <w:sz w:val="24"/>
          <w:szCs w:val="24"/>
        </w:rPr>
      </w:pPr>
    </w:p>
    <w:p w:rsidR="00C40546" w:rsidRDefault="00C46991">
      <w:pPr>
        <w:rPr>
          <w:sz w:val="20"/>
          <w:szCs w:val="20"/>
        </w:rPr>
      </w:pPr>
      <w:r>
        <w:rPr>
          <w:rFonts w:ascii="Tw Cen MT" w:eastAsia="Tw Cen MT" w:hAnsi="Tw Cen MT" w:cs="Tw Cen MT"/>
          <w:sz w:val="21"/>
          <w:szCs w:val="21"/>
        </w:rPr>
        <w:t xml:space="preserve">: General Manager. and </w:t>
      </w:r>
      <w:r>
        <w:rPr>
          <w:rFonts w:ascii="Tw Cen MT" w:eastAsia="Tw Cen MT" w:hAnsi="Tw Cen MT" w:cs="Tw Cen MT"/>
          <w:sz w:val="21"/>
          <w:szCs w:val="21"/>
        </w:rPr>
        <w:t>Audit Department</w:t>
      </w:r>
    </w:p>
    <w:p w:rsidR="00C40546" w:rsidRDefault="00C40546">
      <w:pPr>
        <w:spacing w:line="200" w:lineRule="exact"/>
        <w:rPr>
          <w:sz w:val="24"/>
          <w:szCs w:val="24"/>
        </w:rPr>
      </w:pPr>
    </w:p>
    <w:p w:rsidR="00C40546" w:rsidRDefault="00C40546">
      <w:pPr>
        <w:sectPr w:rsidR="00C40546">
          <w:type w:val="continuous"/>
          <w:pgSz w:w="12240" w:h="15840"/>
          <w:pgMar w:top="1351" w:right="1440" w:bottom="985" w:left="1440" w:header="0" w:footer="0" w:gutter="0"/>
          <w:cols w:num="2" w:space="720" w:equalWidth="0">
            <w:col w:w="1340" w:space="720"/>
            <w:col w:w="7300"/>
          </w:cols>
        </w:sectPr>
      </w:pPr>
    </w:p>
    <w:p w:rsidR="00C40546" w:rsidRDefault="00C40546">
      <w:pPr>
        <w:spacing w:line="28" w:lineRule="exact"/>
        <w:rPr>
          <w:sz w:val="24"/>
          <w:szCs w:val="24"/>
        </w:rPr>
      </w:pPr>
    </w:p>
    <w:p w:rsidR="00C40546" w:rsidRDefault="00C46991">
      <w:pPr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u w:val="single"/>
        </w:rPr>
        <w:t>Duties and Responsibilities</w:t>
      </w:r>
    </w:p>
    <w:p w:rsidR="00C40546" w:rsidRDefault="00C40546">
      <w:pPr>
        <w:spacing w:line="295" w:lineRule="exact"/>
        <w:rPr>
          <w:sz w:val="24"/>
          <w:szCs w:val="24"/>
        </w:rPr>
      </w:pPr>
    </w:p>
    <w:p w:rsidR="00C40546" w:rsidRDefault="00C46991">
      <w:pPr>
        <w:spacing w:line="215" w:lineRule="auto"/>
        <w:ind w:left="720"/>
        <w:rPr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Coordinate &amp; oversee the accounting, budgeting, financing, investing, funding, consolidation, and reporting activities.</w:t>
      </w:r>
    </w:p>
    <w:p w:rsidR="00C40546" w:rsidRDefault="00C40546">
      <w:pPr>
        <w:spacing w:line="1" w:lineRule="exact"/>
        <w:rPr>
          <w:sz w:val="24"/>
          <w:szCs w:val="24"/>
        </w:rPr>
      </w:pPr>
    </w:p>
    <w:p w:rsidR="00C40546" w:rsidRDefault="00C46991">
      <w:pPr>
        <w:ind w:left="360"/>
        <w:rPr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Report to Finance Manager by preparing monthly financial perform</w:t>
      </w:r>
      <w:r>
        <w:rPr>
          <w:rFonts w:ascii="Verdana" w:eastAsia="Verdana" w:hAnsi="Verdana" w:cs="Verdana"/>
          <w:sz w:val="20"/>
          <w:szCs w:val="20"/>
        </w:rPr>
        <w:t>ance statements</w:t>
      </w:r>
    </w:p>
    <w:p w:rsidR="00C40546" w:rsidRDefault="00C40546">
      <w:pPr>
        <w:spacing w:line="49" w:lineRule="exact"/>
        <w:rPr>
          <w:sz w:val="24"/>
          <w:szCs w:val="24"/>
        </w:rPr>
      </w:pPr>
    </w:p>
    <w:p w:rsidR="00C40546" w:rsidRDefault="00C46991">
      <w:pPr>
        <w:spacing w:line="214" w:lineRule="auto"/>
        <w:ind w:left="720"/>
        <w:rPr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Ensure accuracy of information contained in financial reports &amp; their compliance with statutory requirements.</w:t>
      </w:r>
    </w:p>
    <w:p w:rsidR="00C40546" w:rsidRDefault="00C40546">
      <w:pPr>
        <w:spacing w:line="53" w:lineRule="exact"/>
        <w:rPr>
          <w:sz w:val="24"/>
          <w:szCs w:val="24"/>
        </w:rPr>
      </w:pPr>
    </w:p>
    <w:p w:rsidR="00C40546" w:rsidRDefault="00C46991">
      <w:pPr>
        <w:spacing w:line="225" w:lineRule="auto"/>
        <w:ind w:left="720" w:right="2420"/>
        <w:rPr>
          <w:sz w:val="24"/>
          <w:szCs w:val="24"/>
        </w:rPr>
      </w:pPr>
      <w:r>
        <w:rPr>
          <w:rFonts w:ascii="Verdana" w:eastAsia="Verdana" w:hAnsi="Verdana" w:cs="Verdana"/>
          <w:sz w:val="19"/>
          <w:szCs w:val="19"/>
        </w:rPr>
        <w:t>Manage the day to day financial transactions of the company. Maintain book of accounts in a computerized environment.</w:t>
      </w:r>
    </w:p>
    <w:p w:rsidR="00C40546" w:rsidRDefault="00C40546">
      <w:pPr>
        <w:spacing w:line="51" w:lineRule="exact"/>
        <w:rPr>
          <w:sz w:val="24"/>
          <w:szCs w:val="24"/>
        </w:rPr>
      </w:pPr>
    </w:p>
    <w:p w:rsidR="00C40546" w:rsidRDefault="00C46991">
      <w:pPr>
        <w:spacing w:line="214" w:lineRule="auto"/>
        <w:ind w:left="720" w:right="360"/>
        <w:rPr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Supervise</w:t>
      </w:r>
      <w:r>
        <w:rPr>
          <w:rFonts w:ascii="Verdana" w:eastAsia="Verdana" w:hAnsi="Verdana" w:cs="Verdana"/>
          <w:sz w:val="20"/>
          <w:szCs w:val="20"/>
        </w:rPr>
        <w:t xml:space="preserve"> the whole range of Accounts Payable, Receivable &amp; Budget Preparation. Prepare Payroll and Management Reports.</w:t>
      </w:r>
    </w:p>
    <w:p w:rsidR="00C40546" w:rsidRDefault="00C40546">
      <w:pPr>
        <w:spacing w:line="53" w:lineRule="exact"/>
        <w:rPr>
          <w:sz w:val="24"/>
          <w:szCs w:val="24"/>
        </w:rPr>
      </w:pPr>
    </w:p>
    <w:p w:rsidR="00C40546" w:rsidRDefault="00C46991">
      <w:pPr>
        <w:spacing w:line="214" w:lineRule="auto"/>
        <w:ind w:left="720" w:right="1140"/>
        <w:rPr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Control petty cash; prepare render accounts of individuals &amp; departments. Prepare Projected &amp; Actual Cash Flow Statements.</w:t>
      </w:r>
    </w:p>
    <w:p w:rsidR="00C40546" w:rsidRDefault="00C40546">
      <w:pPr>
        <w:spacing w:line="1" w:lineRule="exact"/>
        <w:rPr>
          <w:sz w:val="24"/>
          <w:szCs w:val="24"/>
        </w:rPr>
      </w:pPr>
    </w:p>
    <w:p w:rsidR="00C40546" w:rsidRDefault="00C46991">
      <w:pPr>
        <w:ind w:left="360"/>
        <w:rPr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Manage the Invoice g</w:t>
      </w:r>
      <w:r>
        <w:rPr>
          <w:rFonts w:ascii="Verdana" w:eastAsia="Verdana" w:hAnsi="Verdana" w:cs="Verdana"/>
          <w:sz w:val="20"/>
          <w:szCs w:val="20"/>
        </w:rPr>
        <w:t>eneration Operation &amp; Credit Control.</w:t>
      </w:r>
    </w:p>
    <w:p w:rsidR="00C40546" w:rsidRDefault="00C40546">
      <w:pPr>
        <w:spacing w:line="51" w:lineRule="exact"/>
        <w:rPr>
          <w:sz w:val="24"/>
          <w:szCs w:val="24"/>
        </w:rPr>
      </w:pPr>
    </w:p>
    <w:p w:rsidR="00C40546" w:rsidRDefault="00C46991">
      <w:pPr>
        <w:spacing w:line="214" w:lineRule="auto"/>
        <w:ind w:left="720"/>
        <w:rPr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Ensure reconciliation of all sub ledgers &amp; general ledger is performed on regular basis.</w:t>
      </w:r>
    </w:p>
    <w:p w:rsidR="00C40546" w:rsidRDefault="00C40546">
      <w:pPr>
        <w:sectPr w:rsidR="00C40546">
          <w:type w:val="continuous"/>
          <w:pgSz w:w="12240" w:h="15840"/>
          <w:pgMar w:top="1351" w:right="1440" w:bottom="985" w:left="1440" w:header="0" w:footer="0" w:gutter="0"/>
          <w:cols w:space="720" w:equalWidth="0">
            <w:col w:w="9360"/>
          </w:cols>
        </w:sectPr>
      </w:pPr>
    </w:p>
    <w:p w:rsidR="00C40546" w:rsidRDefault="00C40546">
      <w:pPr>
        <w:ind w:left="360"/>
        <w:rPr>
          <w:sz w:val="20"/>
          <w:szCs w:val="20"/>
        </w:rPr>
      </w:pPr>
      <w:r w:rsidRPr="00C40546">
        <w:rPr>
          <w:rFonts w:ascii="Verdana" w:eastAsia="Verdana" w:hAnsi="Verdana" w:cs="Verdana"/>
          <w:sz w:val="20"/>
          <w:szCs w:val="20"/>
        </w:rPr>
        <w:lastRenderedPageBreak/>
        <w:pict>
          <v:line id="Shape 7" o:spid="_x0000_s1032" style="position:absolute;left:0;text-align:left;z-index:251659264;visibility:visible;mso-wrap-distance-left:0;mso-wrap-distance-right:0;mso-position-horizontal-relative:page;mso-position-vertical-relative:page" from="24pt,24.2pt" to="588pt,24.2pt" o:allowincell="f" strokeweight=".16931mm">
            <w10:wrap anchorx="page" anchory="page"/>
          </v:line>
        </w:pict>
      </w:r>
      <w:r w:rsidRPr="00C40546">
        <w:rPr>
          <w:rFonts w:ascii="Verdana" w:eastAsia="Verdana" w:hAnsi="Verdana" w:cs="Verdana"/>
          <w:sz w:val="20"/>
          <w:szCs w:val="20"/>
        </w:rPr>
        <w:pict>
          <v:line id="Shape 8" o:spid="_x0000_s1033" style="position:absolute;left:0;text-align:left;z-index:251660288;visibility:visible;mso-wrap-distance-left:0;mso-wrap-distance-right:0;mso-position-horizontal-relative:page;mso-position-vertical-relative:page" from="24.2pt,24pt" to="24.2pt,768pt" o:allowincell="f" strokeweight=".16931mm">
            <w10:wrap anchorx="page" anchory="page"/>
          </v:line>
        </w:pict>
      </w:r>
      <w:r w:rsidRPr="00C40546">
        <w:rPr>
          <w:rFonts w:ascii="Verdana" w:eastAsia="Verdana" w:hAnsi="Verdana" w:cs="Verdana"/>
          <w:sz w:val="20"/>
          <w:szCs w:val="20"/>
        </w:rPr>
        <w:pict>
          <v:line id="Shape 9" o:spid="_x0000_s1034" style="position:absolute;left:0;text-align:left;z-index:251661312;visibility:visible;mso-wrap-distance-left:0;mso-wrap-distance-right:0;mso-position-horizontal-relative:page;mso-position-vertical-relative:page" from="24pt,767.75pt" to="588pt,767.75pt" o:allowincell="f" strokeweight=".16931mm">
            <w10:wrap anchorx="page" anchory="page"/>
          </v:line>
        </w:pict>
      </w:r>
      <w:r w:rsidRPr="00C40546">
        <w:rPr>
          <w:rFonts w:ascii="Verdana" w:eastAsia="Verdana" w:hAnsi="Verdana" w:cs="Verdana"/>
          <w:sz w:val="20"/>
          <w:szCs w:val="20"/>
        </w:rPr>
        <w:pict>
          <v:line id="Shape 10" o:spid="_x0000_s1035" style="position:absolute;left:0;text-align:left;z-index:251662336;visibility:visible;mso-wrap-distance-left:0;mso-wrap-distance-right:0;mso-position-horizontal-relative:page;mso-position-vertical-relative:page" from="587.75pt,24pt" to="587.75pt,768pt" o:allowincell="f" strokeweight=".16931mm">
            <w10:wrap anchorx="page" anchory="page"/>
          </v:line>
        </w:pict>
      </w:r>
      <w:r w:rsidR="00C46991">
        <w:rPr>
          <w:rFonts w:ascii="Verdana" w:eastAsia="Verdana" w:hAnsi="Verdana" w:cs="Verdana"/>
          <w:sz w:val="20"/>
          <w:szCs w:val="20"/>
        </w:rPr>
        <w:t>Ensure General Ledger entries are accurate and are in line with Company Procedures</w:t>
      </w:r>
    </w:p>
    <w:p w:rsidR="00C40546" w:rsidRDefault="00C46991">
      <w:pPr>
        <w:numPr>
          <w:ilvl w:val="1"/>
          <w:numId w:val="3"/>
        </w:numPr>
        <w:tabs>
          <w:tab w:val="left" w:pos="940"/>
        </w:tabs>
        <w:ind w:left="940" w:hanging="2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International Accounting Sta</w:t>
      </w:r>
      <w:r>
        <w:rPr>
          <w:rFonts w:ascii="Verdana" w:eastAsia="Verdana" w:hAnsi="Verdana" w:cs="Verdana"/>
          <w:sz w:val="20"/>
          <w:szCs w:val="20"/>
        </w:rPr>
        <w:t>ndards.</w:t>
      </w:r>
    </w:p>
    <w:p w:rsidR="00C40546" w:rsidRDefault="00C40546">
      <w:pPr>
        <w:spacing w:line="1" w:lineRule="exact"/>
        <w:rPr>
          <w:rFonts w:ascii="Verdana" w:eastAsia="Verdana" w:hAnsi="Verdana" w:cs="Verdana"/>
          <w:sz w:val="20"/>
          <w:szCs w:val="20"/>
        </w:rPr>
      </w:pPr>
    </w:p>
    <w:p w:rsidR="00C40546" w:rsidRDefault="00C46991">
      <w:pPr>
        <w:ind w:left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Finalize Trial Balance with supporting schedules.</w:t>
      </w:r>
    </w:p>
    <w:p w:rsidR="00C40546" w:rsidRDefault="00C40546">
      <w:pPr>
        <w:spacing w:line="50" w:lineRule="exact"/>
        <w:rPr>
          <w:rFonts w:ascii="Verdana" w:eastAsia="Verdana" w:hAnsi="Verdana" w:cs="Verdana"/>
          <w:sz w:val="20"/>
          <w:szCs w:val="20"/>
        </w:rPr>
      </w:pPr>
    </w:p>
    <w:p w:rsidR="00C40546" w:rsidRDefault="00C46991">
      <w:pPr>
        <w:spacing w:line="214" w:lineRule="auto"/>
        <w:ind w:left="7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Check Monthly Bank Reconciliation Statements of all bank accounts maintained; resolve any differences in a timely manner.</w:t>
      </w:r>
    </w:p>
    <w:p w:rsidR="00C40546" w:rsidRDefault="00C40546">
      <w:pPr>
        <w:spacing w:line="1" w:lineRule="exact"/>
        <w:rPr>
          <w:rFonts w:ascii="Verdana" w:eastAsia="Verdana" w:hAnsi="Verdana" w:cs="Verdana"/>
          <w:sz w:val="20"/>
          <w:szCs w:val="20"/>
        </w:rPr>
      </w:pPr>
    </w:p>
    <w:p w:rsidR="00C40546" w:rsidRDefault="00C46991">
      <w:pPr>
        <w:ind w:left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Maintain Property Plant &amp; Equipment Movement Schedule on a monthly basis</w:t>
      </w:r>
    </w:p>
    <w:p w:rsidR="00C40546" w:rsidRDefault="00C40546">
      <w:pPr>
        <w:spacing w:line="51" w:lineRule="exact"/>
        <w:rPr>
          <w:rFonts w:ascii="Verdana" w:eastAsia="Verdana" w:hAnsi="Verdana" w:cs="Verdana"/>
          <w:sz w:val="20"/>
          <w:szCs w:val="20"/>
        </w:rPr>
      </w:pPr>
    </w:p>
    <w:p w:rsidR="00C40546" w:rsidRDefault="00C46991">
      <w:pPr>
        <w:spacing w:line="214" w:lineRule="auto"/>
        <w:ind w:left="7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Pass Periodical adjustment Journal Entries monthly &amp; Calculating Depreciation for each month</w:t>
      </w:r>
    </w:p>
    <w:p w:rsidR="00C40546" w:rsidRDefault="00C40546">
      <w:pPr>
        <w:spacing w:line="1" w:lineRule="exact"/>
        <w:rPr>
          <w:rFonts w:ascii="Verdana" w:eastAsia="Verdana" w:hAnsi="Verdana" w:cs="Verdana"/>
          <w:sz w:val="20"/>
          <w:szCs w:val="20"/>
        </w:rPr>
      </w:pPr>
    </w:p>
    <w:p w:rsidR="00C40546" w:rsidRDefault="00C46991">
      <w:pPr>
        <w:ind w:left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Calculate and pass Provisions for the month</w:t>
      </w:r>
    </w:p>
    <w:p w:rsidR="00C40546" w:rsidRDefault="00C46991">
      <w:pPr>
        <w:ind w:left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Provide timely &amp; Accurate Financial Information to the Management</w:t>
      </w:r>
    </w:p>
    <w:p w:rsidR="00C40546" w:rsidRDefault="00C40546">
      <w:pPr>
        <w:spacing w:line="51" w:lineRule="exact"/>
        <w:rPr>
          <w:rFonts w:ascii="Verdana" w:eastAsia="Verdana" w:hAnsi="Verdana" w:cs="Verdana"/>
          <w:sz w:val="20"/>
          <w:szCs w:val="20"/>
        </w:rPr>
      </w:pPr>
    </w:p>
    <w:p w:rsidR="00C40546" w:rsidRDefault="00C46991">
      <w:pPr>
        <w:spacing w:line="214" w:lineRule="auto"/>
        <w:ind w:left="7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Monthly Staff Cost Calculations(payroll, provision</w:t>
      </w:r>
      <w:r>
        <w:rPr>
          <w:rFonts w:ascii="Verdana" w:eastAsia="Verdana" w:hAnsi="Verdana" w:cs="Verdana"/>
          <w:sz w:val="20"/>
          <w:szCs w:val="20"/>
        </w:rPr>
        <w:t xml:space="preserve"> for leave salary, gratuity, air passage &amp; provisions to pension fund)</w:t>
      </w:r>
    </w:p>
    <w:p w:rsidR="00C40546" w:rsidRDefault="00C40546">
      <w:pPr>
        <w:spacing w:line="1" w:lineRule="exact"/>
        <w:rPr>
          <w:rFonts w:ascii="Verdana" w:eastAsia="Verdana" w:hAnsi="Verdana" w:cs="Verdana"/>
          <w:sz w:val="20"/>
          <w:szCs w:val="20"/>
        </w:rPr>
      </w:pPr>
    </w:p>
    <w:p w:rsidR="00C40546" w:rsidRDefault="00C46991">
      <w:pPr>
        <w:ind w:left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Prepare Payment voucher, Journal voucher, credit voucher, debit voucher</w:t>
      </w:r>
    </w:p>
    <w:p w:rsidR="00C40546" w:rsidRDefault="00C40546">
      <w:pPr>
        <w:spacing w:line="1" w:lineRule="exact"/>
        <w:rPr>
          <w:rFonts w:ascii="Verdana" w:eastAsia="Verdana" w:hAnsi="Verdana" w:cs="Verdana"/>
          <w:sz w:val="20"/>
          <w:szCs w:val="20"/>
        </w:rPr>
      </w:pPr>
    </w:p>
    <w:p w:rsidR="00C40546" w:rsidRDefault="00C46991">
      <w:pPr>
        <w:ind w:left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Monthly preparation of reconciliation statements (inter Branch, bank rec, debtors and</w:t>
      </w:r>
    </w:p>
    <w:p w:rsidR="00C40546" w:rsidRDefault="00C46991">
      <w:pPr>
        <w:ind w:left="7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creditors)</w:t>
      </w:r>
    </w:p>
    <w:p w:rsidR="00C40546" w:rsidRDefault="00C40546">
      <w:pPr>
        <w:spacing w:line="26" w:lineRule="exact"/>
        <w:rPr>
          <w:rFonts w:ascii="Verdana" w:eastAsia="Verdana" w:hAnsi="Verdana" w:cs="Verdana"/>
          <w:sz w:val="20"/>
          <w:szCs w:val="20"/>
        </w:rPr>
      </w:pPr>
    </w:p>
    <w:p w:rsidR="00C40546" w:rsidRDefault="00C46991">
      <w:pPr>
        <w:spacing w:line="233" w:lineRule="auto"/>
        <w:ind w:left="760" w:right="240"/>
        <w:rPr>
          <w:rFonts w:ascii="Verdana" w:eastAsia="Verdana" w:hAnsi="Verdana" w:cs="Verdana"/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4"/>
          <w:szCs w:val="24"/>
          <w:u w:val="single"/>
        </w:rPr>
        <w:t>Achievements:</w:t>
      </w:r>
      <w:r>
        <w:rPr>
          <w:rFonts w:ascii="Tw Cen MT" w:eastAsia="Tw Cen MT" w:hAnsi="Tw Cen MT" w:cs="Tw Cen MT"/>
        </w:rPr>
        <w:t>Saved the company AED 75000 during 2016 through effective controlling and</w:t>
      </w:r>
      <w:r>
        <w:rPr>
          <w:rFonts w:ascii="Tw Cen MT" w:eastAsia="Tw Cen MT" w:hAnsi="Tw Cen MT" w:cs="Tw Cen MT"/>
          <w:b/>
          <w:bCs/>
          <w:sz w:val="24"/>
          <w:szCs w:val="24"/>
        </w:rPr>
        <w:t xml:space="preserve"> </w:t>
      </w:r>
      <w:r>
        <w:rPr>
          <w:rFonts w:ascii="Tw Cen MT" w:eastAsia="Tw Cen MT" w:hAnsi="Tw Cen MT" w:cs="Tw Cen MT"/>
        </w:rPr>
        <w:t>reducing the usages of electricity.</w:t>
      </w:r>
    </w:p>
    <w:p w:rsidR="00C40546" w:rsidRDefault="00C40546">
      <w:pPr>
        <w:spacing w:line="63" w:lineRule="exact"/>
        <w:rPr>
          <w:rFonts w:ascii="Verdana" w:eastAsia="Verdana" w:hAnsi="Verdana" w:cs="Verdana"/>
          <w:sz w:val="20"/>
          <w:szCs w:val="20"/>
        </w:rPr>
      </w:pPr>
    </w:p>
    <w:p w:rsidR="00C40546" w:rsidRDefault="00C46991">
      <w:pPr>
        <w:spacing w:line="267" w:lineRule="auto"/>
        <w:ind w:left="760" w:right="680"/>
        <w:rPr>
          <w:rFonts w:ascii="Verdana" w:eastAsia="Verdana" w:hAnsi="Verdana" w:cs="Verdana"/>
          <w:sz w:val="20"/>
          <w:szCs w:val="20"/>
        </w:rPr>
      </w:pPr>
      <w:r>
        <w:rPr>
          <w:rFonts w:ascii="Tw Cen MT" w:eastAsia="Tw Cen MT" w:hAnsi="Tw Cen MT" w:cs="Tw Cen MT"/>
        </w:rPr>
        <w:t>January 2000 to 2005: Assistant manager/Accountant, Muthoot Financial corporation LtdA leading Non-Banking financial institution in India, having</w:t>
      </w:r>
      <w:r>
        <w:rPr>
          <w:rFonts w:ascii="Tw Cen MT" w:eastAsia="Tw Cen MT" w:hAnsi="Tw Cen MT" w:cs="Tw Cen MT"/>
        </w:rPr>
        <w:t xml:space="preserve"> morethan 350 branches.</w:t>
      </w:r>
      <w:r>
        <w:rPr>
          <w:rFonts w:ascii="Tw Cen MT" w:eastAsia="Tw Cen MT" w:hAnsi="Tw Cen MT" w:cs="Tw Cen MT"/>
          <w:b/>
          <w:bCs/>
          <w:sz w:val="23"/>
          <w:szCs w:val="23"/>
          <w:u w:val="single"/>
        </w:rPr>
        <w:t>Responsibilities</w:t>
      </w:r>
    </w:p>
    <w:p w:rsidR="00C40546" w:rsidRDefault="00C40546">
      <w:pPr>
        <w:spacing w:line="16" w:lineRule="exact"/>
        <w:rPr>
          <w:rFonts w:ascii="Verdana" w:eastAsia="Verdana" w:hAnsi="Verdana" w:cs="Verdana"/>
          <w:sz w:val="20"/>
          <w:szCs w:val="20"/>
        </w:rPr>
      </w:pPr>
    </w:p>
    <w:p w:rsidR="00C40546" w:rsidRDefault="00C46991">
      <w:pPr>
        <w:numPr>
          <w:ilvl w:val="2"/>
          <w:numId w:val="3"/>
        </w:numPr>
        <w:tabs>
          <w:tab w:val="left" w:pos="1480"/>
        </w:tabs>
        <w:ind w:left="1480" w:hanging="369"/>
        <w:rPr>
          <w:rFonts w:ascii="Symbol" w:eastAsia="Symbol" w:hAnsi="Symbol" w:cs="Symbol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Handling day to day accounts</w:t>
      </w:r>
    </w:p>
    <w:p w:rsidR="00C40546" w:rsidRDefault="00C40546">
      <w:pPr>
        <w:spacing w:line="38" w:lineRule="exact"/>
        <w:rPr>
          <w:rFonts w:ascii="Symbol" w:eastAsia="Symbol" w:hAnsi="Symbol" w:cs="Symbol"/>
          <w:sz w:val="24"/>
          <w:szCs w:val="24"/>
        </w:rPr>
      </w:pPr>
    </w:p>
    <w:p w:rsidR="00C40546" w:rsidRDefault="00C46991">
      <w:pPr>
        <w:numPr>
          <w:ilvl w:val="2"/>
          <w:numId w:val="3"/>
        </w:numPr>
        <w:tabs>
          <w:tab w:val="left" w:pos="1480"/>
        </w:tabs>
        <w:ind w:left="1480" w:hanging="369"/>
        <w:rPr>
          <w:rFonts w:ascii="Symbol" w:eastAsia="Symbol" w:hAnsi="Symbol" w:cs="Symbol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Appraising and sanctioning gold and vehicle loans</w:t>
      </w:r>
    </w:p>
    <w:p w:rsidR="00C40546" w:rsidRDefault="00C40546">
      <w:pPr>
        <w:spacing w:line="38" w:lineRule="exact"/>
        <w:rPr>
          <w:rFonts w:ascii="Symbol" w:eastAsia="Symbol" w:hAnsi="Symbol" w:cs="Symbol"/>
          <w:sz w:val="24"/>
          <w:szCs w:val="24"/>
        </w:rPr>
      </w:pPr>
    </w:p>
    <w:p w:rsidR="00C40546" w:rsidRDefault="00C46991">
      <w:pPr>
        <w:numPr>
          <w:ilvl w:val="2"/>
          <w:numId w:val="3"/>
        </w:numPr>
        <w:tabs>
          <w:tab w:val="left" w:pos="1480"/>
        </w:tabs>
        <w:ind w:left="1480" w:hanging="369"/>
        <w:rPr>
          <w:rFonts w:ascii="Symbol" w:eastAsia="Symbol" w:hAnsi="Symbol" w:cs="Symbol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Accepting Fixed and saving deposit from general public and merchant</w:t>
      </w:r>
    </w:p>
    <w:p w:rsidR="00C40546" w:rsidRDefault="00C40546">
      <w:pPr>
        <w:spacing w:line="38" w:lineRule="exact"/>
        <w:rPr>
          <w:rFonts w:ascii="Symbol" w:eastAsia="Symbol" w:hAnsi="Symbol" w:cs="Symbol"/>
          <w:sz w:val="24"/>
          <w:szCs w:val="24"/>
        </w:rPr>
      </w:pPr>
    </w:p>
    <w:p w:rsidR="00C40546" w:rsidRDefault="00C46991">
      <w:pPr>
        <w:numPr>
          <w:ilvl w:val="2"/>
          <w:numId w:val="3"/>
        </w:numPr>
        <w:tabs>
          <w:tab w:val="left" w:pos="1480"/>
        </w:tabs>
        <w:ind w:left="1480" w:hanging="369"/>
        <w:rPr>
          <w:rFonts w:ascii="Symbol" w:eastAsia="Symbol" w:hAnsi="Symbol" w:cs="Symbol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 xml:space="preserve">Preparing and presenting various reports in connection with head </w:t>
      </w:r>
      <w:r>
        <w:rPr>
          <w:rFonts w:ascii="Tw Cen MT" w:eastAsia="Tw Cen MT" w:hAnsi="Tw Cen MT" w:cs="Tw Cen MT"/>
          <w:sz w:val="24"/>
          <w:szCs w:val="24"/>
        </w:rPr>
        <w:t>office</w:t>
      </w:r>
    </w:p>
    <w:p w:rsidR="00C40546" w:rsidRDefault="00C40546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C40546" w:rsidRDefault="00C46991">
      <w:pPr>
        <w:numPr>
          <w:ilvl w:val="2"/>
          <w:numId w:val="3"/>
        </w:numPr>
        <w:tabs>
          <w:tab w:val="left" w:pos="1480"/>
        </w:tabs>
        <w:ind w:left="1480" w:hanging="369"/>
        <w:rPr>
          <w:rFonts w:ascii="Symbol" w:eastAsia="Symbol" w:hAnsi="Symbol" w:cs="Symbol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Preparing monthly budget and make an evaluation with the target.</w:t>
      </w:r>
    </w:p>
    <w:p w:rsidR="00C40546" w:rsidRDefault="00C40546">
      <w:pPr>
        <w:spacing w:line="230" w:lineRule="exact"/>
        <w:rPr>
          <w:sz w:val="20"/>
          <w:szCs w:val="20"/>
        </w:rPr>
      </w:pPr>
    </w:p>
    <w:p w:rsidR="00C40546" w:rsidRDefault="00C46991">
      <w:pPr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4"/>
          <w:szCs w:val="24"/>
          <w:u w:val="single"/>
        </w:rPr>
        <w:t>Skills</w:t>
      </w:r>
    </w:p>
    <w:p w:rsidR="00C40546" w:rsidRDefault="00C40546">
      <w:pPr>
        <w:spacing w:line="2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1700"/>
        <w:gridCol w:w="2680"/>
        <w:gridCol w:w="1260"/>
        <w:gridCol w:w="1500"/>
      </w:tblGrid>
      <w:tr w:rsidR="00C40546">
        <w:trPr>
          <w:trHeight w:val="240"/>
        </w:trPr>
        <w:tc>
          <w:tcPr>
            <w:tcW w:w="2460" w:type="dxa"/>
            <w:gridSpan w:val="2"/>
            <w:vAlign w:val="bottom"/>
          </w:tcPr>
          <w:p w:rsidR="00C40546" w:rsidRDefault="00C46991">
            <w:pPr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</w:rPr>
              <w:t>Software</w:t>
            </w:r>
          </w:p>
        </w:tc>
        <w:tc>
          <w:tcPr>
            <w:tcW w:w="3940" w:type="dxa"/>
            <w:gridSpan w:val="2"/>
            <w:vAlign w:val="bottom"/>
          </w:tcPr>
          <w:p w:rsidR="00C40546" w:rsidRDefault="00C46991">
            <w:pPr>
              <w:ind w:left="192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</w:rPr>
              <w:t>proficiency</w:t>
            </w:r>
          </w:p>
        </w:tc>
        <w:tc>
          <w:tcPr>
            <w:tcW w:w="1500" w:type="dxa"/>
            <w:vAlign w:val="bottom"/>
          </w:tcPr>
          <w:p w:rsidR="00C40546" w:rsidRDefault="00C46991">
            <w:pPr>
              <w:ind w:left="50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  <w:w w:val="99"/>
              </w:rPr>
              <w:t>Experience</w:t>
            </w:r>
          </w:p>
        </w:tc>
      </w:tr>
      <w:tr w:rsidR="00C40546">
        <w:trPr>
          <w:trHeight w:val="246"/>
        </w:trPr>
        <w:tc>
          <w:tcPr>
            <w:tcW w:w="2460" w:type="dxa"/>
            <w:gridSpan w:val="2"/>
            <w:vAlign w:val="bottom"/>
          </w:tcPr>
          <w:p w:rsidR="00C40546" w:rsidRDefault="00C46991">
            <w:pPr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SAP</w:t>
            </w:r>
          </w:p>
        </w:tc>
        <w:tc>
          <w:tcPr>
            <w:tcW w:w="2680" w:type="dxa"/>
            <w:vAlign w:val="bottom"/>
          </w:tcPr>
          <w:p w:rsidR="00C40546" w:rsidRDefault="00C46991">
            <w:pPr>
              <w:ind w:left="160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Advanced</w:t>
            </w:r>
          </w:p>
        </w:tc>
        <w:tc>
          <w:tcPr>
            <w:tcW w:w="1260" w:type="dxa"/>
            <w:vAlign w:val="bottom"/>
          </w:tcPr>
          <w:p w:rsidR="00C40546" w:rsidRDefault="00C40546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C40546" w:rsidRDefault="00C46991">
            <w:pPr>
              <w:ind w:left="42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7 years</w:t>
            </w:r>
          </w:p>
        </w:tc>
      </w:tr>
      <w:tr w:rsidR="00C40546">
        <w:trPr>
          <w:trHeight w:val="240"/>
        </w:trPr>
        <w:tc>
          <w:tcPr>
            <w:tcW w:w="2460" w:type="dxa"/>
            <w:gridSpan w:val="2"/>
            <w:vAlign w:val="bottom"/>
          </w:tcPr>
          <w:p w:rsidR="00C40546" w:rsidRDefault="00C46991">
            <w:pPr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Tally</w:t>
            </w:r>
          </w:p>
        </w:tc>
        <w:tc>
          <w:tcPr>
            <w:tcW w:w="2680" w:type="dxa"/>
            <w:vAlign w:val="bottom"/>
          </w:tcPr>
          <w:p w:rsidR="00C40546" w:rsidRDefault="00C46991">
            <w:pPr>
              <w:ind w:left="160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Advanced</w:t>
            </w:r>
          </w:p>
        </w:tc>
        <w:tc>
          <w:tcPr>
            <w:tcW w:w="1260" w:type="dxa"/>
            <w:vAlign w:val="bottom"/>
          </w:tcPr>
          <w:p w:rsidR="00C40546" w:rsidRDefault="00C4054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C40546" w:rsidRDefault="00C46991">
            <w:pPr>
              <w:ind w:left="30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3 years</w:t>
            </w:r>
          </w:p>
        </w:tc>
      </w:tr>
      <w:tr w:rsidR="00C40546">
        <w:trPr>
          <w:trHeight w:val="240"/>
        </w:trPr>
        <w:tc>
          <w:tcPr>
            <w:tcW w:w="2460" w:type="dxa"/>
            <w:gridSpan w:val="2"/>
            <w:vAlign w:val="bottom"/>
          </w:tcPr>
          <w:p w:rsidR="00C40546" w:rsidRDefault="00C46991">
            <w:pPr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Peachtree</w:t>
            </w:r>
          </w:p>
        </w:tc>
        <w:tc>
          <w:tcPr>
            <w:tcW w:w="2680" w:type="dxa"/>
            <w:vAlign w:val="bottom"/>
          </w:tcPr>
          <w:p w:rsidR="00C40546" w:rsidRDefault="00C46991">
            <w:pPr>
              <w:ind w:left="164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Advanced</w:t>
            </w:r>
          </w:p>
        </w:tc>
        <w:tc>
          <w:tcPr>
            <w:tcW w:w="1260" w:type="dxa"/>
            <w:vAlign w:val="bottom"/>
          </w:tcPr>
          <w:p w:rsidR="00C40546" w:rsidRDefault="00C4054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C40546" w:rsidRDefault="00C46991">
            <w:pPr>
              <w:ind w:left="42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Nil</w:t>
            </w:r>
          </w:p>
        </w:tc>
      </w:tr>
      <w:tr w:rsidR="00C40546">
        <w:trPr>
          <w:trHeight w:val="240"/>
        </w:trPr>
        <w:tc>
          <w:tcPr>
            <w:tcW w:w="5140" w:type="dxa"/>
            <w:gridSpan w:val="3"/>
            <w:vAlign w:val="bottom"/>
          </w:tcPr>
          <w:p w:rsidR="00C40546" w:rsidRDefault="00C46991">
            <w:pPr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Microsoft office(word Excel, power point ) Advanced</w:t>
            </w:r>
          </w:p>
        </w:tc>
        <w:tc>
          <w:tcPr>
            <w:tcW w:w="1260" w:type="dxa"/>
            <w:vAlign w:val="bottom"/>
          </w:tcPr>
          <w:p w:rsidR="00C40546" w:rsidRDefault="00C46991">
            <w:pPr>
              <w:ind w:left="14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10 years</w:t>
            </w:r>
          </w:p>
        </w:tc>
        <w:tc>
          <w:tcPr>
            <w:tcW w:w="1500" w:type="dxa"/>
            <w:vAlign w:val="bottom"/>
          </w:tcPr>
          <w:p w:rsidR="00C40546" w:rsidRDefault="00C40546">
            <w:pPr>
              <w:rPr>
                <w:sz w:val="20"/>
                <w:szCs w:val="20"/>
              </w:rPr>
            </w:pPr>
          </w:p>
        </w:tc>
      </w:tr>
      <w:tr w:rsidR="00C40546">
        <w:trPr>
          <w:trHeight w:val="209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40546" w:rsidRDefault="00C46991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  <w:w w:val="97"/>
              </w:rPr>
              <w:t>Interests</w:t>
            </w:r>
          </w:p>
        </w:tc>
        <w:tc>
          <w:tcPr>
            <w:tcW w:w="1700" w:type="dxa"/>
            <w:vAlign w:val="bottom"/>
          </w:tcPr>
          <w:p w:rsidR="00C40546" w:rsidRDefault="00C40546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:rsidR="00C40546" w:rsidRDefault="00C4054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C40546" w:rsidRDefault="00C40546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C40546" w:rsidRDefault="00C40546">
            <w:pPr>
              <w:rPr>
                <w:sz w:val="18"/>
                <w:szCs w:val="18"/>
              </w:rPr>
            </w:pPr>
          </w:p>
        </w:tc>
      </w:tr>
    </w:tbl>
    <w:p w:rsidR="00C40546" w:rsidRDefault="00C40546">
      <w:pPr>
        <w:spacing w:line="20" w:lineRule="exact"/>
        <w:rPr>
          <w:sz w:val="20"/>
          <w:szCs w:val="20"/>
        </w:rPr>
      </w:pPr>
    </w:p>
    <w:p w:rsidR="00C40546" w:rsidRDefault="00C46991">
      <w:pPr>
        <w:rPr>
          <w:sz w:val="20"/>
          <w:szCs w:val="20"/>
        </w:rPr>
      </w:pPr>
      <w:r>
        <w:rPr>
          <w:rFonts w:ascii="Tw Cen MT" w:eastAsia="Tw Cen MT" w:hAnsi="Tw Cen MT" w:cs="Tw Cen MT"/>
        </w:rPr>
        <w:t>Shuttle bat,watching news channel and cooking</w:t>
      </w:r>
    </w:p>
    <w:p w:rsidR="00C40546" w:rsidRDefault="00C40546">
      <w:pPr>
        <w:spacing w:line="24" w:lineRule="exact"/>
        <w:rPr>
          <w:sz w:val="20"/>
          <w:szCs w:val="20"/>
        </w:rPr>
      </w:pPr>
    </w:p>
    <w:p w:rsidR="00C40546" w:rsidRDefault="00C46991">
      <w:pPr>
        <w:spacing w:line="227" w:lineRule="auto"/>
        <w:ind w:right="210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u w:val="single"/>
        </w:rPr>
        <w:t>Reference:</w:t>
      </w:r>
      <w:r>
        <w:rPr>
          <w:rFonts w:ascii="Tw Cen MT" w:eastAsia="Tw Cen MT" w:hAnsi="Tw Cen MT" w:cs="Tw Cen MT"/>
          <w:b/>
          <w:bCs/>
        </w:rPr>
        <w:t xml:space="preserve"> </w:t>
      </w:r>
      <w:r>
        <w:rPr>
          <w:rFonts w:ascii="Tw Cen MT" w:eastAsia="Tw Cen MT" w:hAnsi="Tw Cen MT" w:cs="Tw Cen MT"/>
        </w:rPr>
        <w:t>Jackson Jacob- Audit in charge cheques (Emke)Mob. No. 050 5504720</w:t>
      </w:r>
      <w:r>
        <w:rPr>
          <w:rFonts w:ascii="Tw Cen MT" w:eastAsia="Tw Cen MT" w:hAnsi="Tw Cen MT" w:cs="Tw Cen MT"/>
          <w:b/>
          <w:bCs/>
        </w:rPr>
        <w:t xml:space="preserve"> </w:t>
      </w:r>
      <w:r>
        <w:rPr>
          <w:rFonts w:ascii="Tw Cen MT" w:eastAsia="Tw Cen MT" w:hAnsi="Tw Cen MT" w:cs="Tw Cen MT"/>
        </w:rPr>
        <w:t>Shyju V.T – Accounts manager (Emke)Mob. No. 056 6556833</w:t>
      </w:r>
    </w:p>
    <w:p w:rsidR="00C40546" w:rsidRDefault="00C46991">
      <w:pPr>
        <w:spacing w:line="232" w:lineRule="auto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4"/>
          <w:szCs w:val="24"/>
          <w:u w:val="single"/>
        </w:rPr>
        <w:t>Personal Details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940"/>
        <w:gridCol w:w="4420"/>
      </w:tblGrid>
      <w:tr w:rsidR="00C40546">
        <w:trPr>
          <w:trHeight w:val="300"/>
        </w:trPr>
        <w:tc>
          <w:tcPr>
            <w:tcW w:w="2080" w:type="dxa"/>
            <w:gridSpan w:val="2"/>
            <w:vAlign w:val="bottom"/>
          </w:tcPr>
          <w:p w:rsidR="00C40546" w:rsidRDefault="00C46991">
            <w:pPr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sz w:val="24"/>
                <w:szCs w:val="24"/>
              </w:rPr>
              <w:t>Date of Birth</w:t>
            </w:r>
          </w:p>
        </w:tc>
        <w:tc>
          <w:tcPr>
            <w:tcW w:w="4420" w:type="dxa"/>
            <w:vAlign w:val="bottom"/>
          </w:tcPr>
          <w:p w:rsidR="00C40546" w:rsidRDefault="00C46991">
            <w:pPr>
              <w:spacing w:line="300" w:lineRule="exact"/>
              <w:ind w:left="80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sz w:val="24"/>
                <w:szCs w:val="24"/>
              </w:rPr>
              <w:t>: 20</w:t>
            </w:r>
            <w:r>
              <w:rPr>
                <w:rFonts w:ascii="Tw Cen MT" w:eastAsia="Tw Cen MT" w:hAnsi="Tw Cen MT" w:cs="Tw Cen MT"/>
                <w:sz w:val="32"/>
                <w:szCs w:val="32"/>
                <w:vertAlign w:val="superscript"/>
              </w:rPr>
              <w:t>th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 xml:space="preserve"> January 1977</w:t>
            </w:r>
          </w:p>
        </w:tc>
      </w:tr>
      <w:tr w:rsidR="00C40546">
        <w:trPr>
          <w:trHeight w:val="232"/>
        </w:trPr>
        <w:tc>
          <w:tcPr>
            <w:tcW w:w="2080" w:type="dxa"/>
            <w:gridSpan w:val="2"/>
            <w:vAlign w:val="bottom"/>
          </w:tcPr>
          <w:p w:rsidR="00C40546" w:rsidRDefault="00C4699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sz w:val="24"/>
                <w:szCs w:val="24"/>
              </w:rPr>
              <w:t>Nationality</w:t>
            </w:r>
          </w:p>
        </w:tc>
        <w:tc>
          <w:tcPr>
            <w:tcW w:w="4420" w:type="dxa"/>
            <w:vAlign w:val="bottom"/>
          </w:tcPr>
          <w:p w:rsidR="00C40546" w:rsidRDefault="00C46991">
            <w:pPr>
              <w:spacing w:line="232" w:lineRule="exact"/>
              <w:ind w:left="84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sz w:val="24"/>
                <w:szCs w:val="24"/>
              </w:rPr>
              <w:t>: Indian</w:t>
            </w:r>
          </w:p>
        </w:tc>
      </w:tr>
      <w:tr w:rsidR="00C40546">
        <w:trPr>
          <w:trHeight w:val="262"/>
        </w:trPr>
        <w:tc>
          <w:tcPr>
            <w:tcW w:w="2080" w:type="dxa"/>
            <w:gridSpan w:val="2"/>
            <w:vAlign w:val="bottom"/>
          </w:tcPr>
          <w:p w:rsidR="00C40546" w:rsidRDefault="00C46991">
            <w:pPr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sz w:val="24"/>
                <w:szCs w:val="24"/>
              </w:rPr>
              <w:t>Marital status</w:t>
            </w:r>
          </w:p>
        </w:tc>
        <w:tc>
          <w:tcPr>
            <w:tcW w:w="4420" w:type="dxa"/>
            <w:vAlign w:val="bottom"/>
          </w:tcPr>
          <w:p w:rsidR="00C40546" w:rsidRDefault="00C46991">
            <w:pPr>
              <w:ind w:left="88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sz w:val="24"/>
                <w:szCs w:val="24"/>
              </w:rPr>
              <w:t>: Married</w:t>
            </w:r>
          </w:p>
        </w:tc>
      </w:tr>
      <w:tr w:rsidR="00C40546">
        <w:trPr>
          <w:trHeight w:val="262"/>
        </w:trPr>
        <w:tc>
          <w:tcPr>
            <w:tcW w:w="2080" w:type="dxa"/>
            <w:gridSpan w:val="2"/>
            <w:vAlign w:val="bottom"/>
          </w:tcPr>
          <w:p w:rsidR="00C40546" w:rsidRDefault="00C40546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vAlign w:val="bottom"/>
          </w:tcPr>
          <w:p w:rsidR="00C40546" w:rsidRDefault="00C40546">
            <w:pPr>
              <w:ind w:left="860"/>
              <w:rPr>
                <w:sz w:val="20"/>
                <w:szCs w:val="20"/>
              </w:rPr>
            </w:pPr>
          </w:p>
        </w:tc>
      </w:tr>
      <w:tr w:rsidR="00C40546">
        <w:trPr>
          <w:trHeight w:val="259"/>
        </w:trPr>
        <w:tc>
          <w:tcPr>
            <w:tcW w:w="2080" w:type="dxa"/>
            <w:gridSpan w:val="2"/>
            <w:vAlign w:val="bottom"/>
          </w:tcPr>
          <w:p w:rsidR="00C40546" w:rsidRDefault="00C4699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sz w:val="24"/>
                <w:szCs w:val="24"/>
              </w:rPr>
              <w:t>Driving</w:t>
            </w:r>
          </w:p>
        </w:tc>
        <w:tc>
          <w:tcPr>
            <w:tcW w:w="4420" w:type="dxa"/>
            <w:vAlign w:val="bottom"/>
          </w:tcPr>
          <w:p w:rsidR="00C40546" w:rsidRDefault="00C46991">
            <w:pPr>
              <w:spacing w:line="260" w:lineRule="exact"/>
              <w:ind w:left="84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sz w:val="24"/>
                <w:szCs w:val="24"/>
              </w:rPr>
              <w:t>: Valid UAE driving license</w:t>
            </w:r>
          </w:p>
        </w:tc>
      </w:tr>
      <w:tr w:rsidR="00C40546">
        <w:trPr>
          <w:trHeight w:val="262"/>
        </w:trPr>
        <w:tc>
          <w:tcPr>
            <w:tcW w:w="2080" w:type="dxa"/>
            <w:gridSpan w:val="2"/>
            <w:vAlign w:val="bottom"/>
          </w:tcPr>
          <w:p w:rsidR="00C40546" w:rsidRDefault="00C46991">
            <w:pPr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sz w:val="24"/>
                <w:szCs w:val="24"/>
              </w:rPr>
              <w:t>Visa Status</w:t>
            </w:r>
          </w:p>
        </w:tc>
        <w:tc>
          <w:tcPr>
            <w:tcW w:w="4420" w:type="dxa"/>
            <w:vAlign w:val="bottom"/>
          </w:tcPr>
          <w:p w:rsidR="00C40546" w:rsidRDefault="00C46991">
            <w:pPr>
              <w:ind w:left="88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w w:val="99"/>
                <w:sz w:val="24"/>
                <w:szCs w:val="24"/>
              </w:rPr>
              <w:t>: Visit visa, ready to join immediately</w:t>
            </w:r>
          </w:p>
        </w:tc>
      </w:tr>
      <w:tr w:rsidR="00C40546">
        <w:trPr>
          <w:trHeight w:val="226"/>
        </w:trPr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40546" w:rsidRDefault="00C46991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  <w:w w:val="98"/>
                <w:sz w:val="24"/>
                <w:szCs w:val="24"/>
              </w:rPr>
              <w:t>Declaration</w:t>
            </w:r>
          </w:p>
        </w:tc>
        <w:tc>
          <w:tcPr>
            <w:tcW w:w="940" w:type="dxa"/>
            <w:vAlign w:val="bottom"/>
          </w:tcPr>
          <w:p w:rsidR="00C40546" w:rsidRDefault="00C40546">
            <w:pPr>
              <w:rPr>
                <w:sz w:val="19"/>
                <w:szCs w:val="19"/>
              </w:rPr>
            </w:pPr>
          </w:p>
        </w:tc>
        <w:tc>
          <w:tcPr>
            <w:tcW w:w="4420" w:type="dxa"/>
            <w:vAlign w:val="bottom"/>
          </w:tcPr>
          <w:p w:rsidR="00C40546" w:rsidRDefault="00C40546">
            <w:pPr>
              <w:rPr>
                <w:sz w:val="19"/>
                <w:szCs w:val="19"/>
              </w:rPr>
            </w:pPr>
          </w:p>
        </w:tc>
      </w:tr>
    </w:tbl>
    <w:p w:rsidR="00C40546" w:rsidRDefault="00C40546">
      <w:pPr>
        <w:spacing w:line="50" w:lineRule="exact"/>
        <w:rPr>
          <w:sz w:val="20"/>
          <w:szCs w:val="20"/>
        </w:rPr>
      </w:pPr>
    </w:p>
    <w:p w:rsidR="00C40546" w:rsidRDefault="00C46991">
      <w:pPr>
        <w:spacing w:line="222" w:lineRule="auto"/>
        <w:ind w:right="10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4"/>
          <w:szCs w:val="24"/>
        </w:rPr>
        <w:t xml:space="preserve">I hereby declared that all information furnished above are correct and </w:t>
      </w:r>
      <w:r>
        <w:rPr>
          <w:rFonts w:ascii="Tw Cen MT" w:eastAsia="Tw Cen MT" w:hAnsi="Tw Cen MT" w:cs="Tw Cen MT"/>
          <w:b/>
          <w:bCs/>
          <w:sz w:val="24"/>
          <w:szCs w:val="24"/>
        </w:rPr>
        <w:t>complete to the best of my knowledge and beliefs.</w:t>
      </w:r>
    </w:p>
    <w:p w:rsidR="00C40546" w:rsidRDefault="00C40546">
      <w:pPr>
        <w:spacing w:line="2" w:lineRule="exact"/>
        <w:rPr>
          <w:sz w:val="20"/>
          <w:szCs w:val="20"/>
        </w:rPr>
      </w:pPr>
    </w:p>
    <w:sectPr w:rsidR="00C40546" w:rsidSect="00C40546">
      <w:pgSz w:w="12240" w:h="15840"/>
      <w:pgMar w:top="1438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DF042640"/>
    <w:lvl w:ilvl="0" w:tplc="F0D6F9A0">
      <w:start w:val="1"/>
      <w:numFmt w:val="bullet"/>
      <w:lvlText w:val=" "/>
      <w:lvlJc w:val="left"/>
    </w:lvl>
    <w:lvl w:ilvl="1" w:tplc="202A6D28">
      <w:start w:val="1"/>
      <w:numFmt w:val="bullet"/>
      <w:lvlText w:val="&amp;"/>
      <w:lvlJc w:val="left"/>
    </w:lvl>
    <w:lvl w:ilvl="2" w:tplc="25860ABA">
      <w:start w:val="1"/>
      <w:numFmt w:val="bullet"/>
      <w:lvlText w:val="·"/>
      <w:lvlJc w:val="left"/>
    </w:lvl>
    <w:lvl w:ilvl="3" w:tplc="0582A340">
      <w:numFmt w:val="decimal"/>
      <w:lvlText w:val=""/>
      <w:lvlJc w:val="left"/>
    </w:lvl>
    <w:lvl w:ilvl="4" w:tplc="5D0620A6">
      <w:numFmt w:val="decimal"/>
      <w:lvlText w:val=""/>
      <w:lvlJc w:val="left"/>
    </w:lvl>
    <w:lvl w:ilvl="5" w:tplc="D892D2B6">
      <w:numFmt w:val="decimal"/>
      <w:lvlText w:val=""/>
      <w:lvlJc w:val="left"/>
    </w:lvl>
    <w:lvl w:ilvl="6" w:tplc="2B1E9410">
      <w:numFmt w:val="decimal"/>
      <w:lvlText w:val=""/>
      <w:lvlJc w:val="left"/>
    </w:lvl>
    <w:lvl w:ilvl="7" w:tplc="CE8C5A62">
      <w:numFmt w:val="decimal"/>
      <w:lvlText w:val=""/>
      <w:lvlJc w:val="left"/>
    </w:lvl>
    <w:lvl w:ilvl="8" w:tplc="F1305806">
      <w:numFmt w:val="decimal"/>
      <w:lvlText w:val=""/>
      <w:lvlJc w:val="left"/>
    </w:lvl>
  </w:abstractNum>
  <w:abstractNum w:abstractNumId="1">
    <w:nsid w:val="00004AE1"/>
    <w:multiLevelType w:val="hybridMultilevel"/>
    <w:tmpl w:val="1C5A31C2"/>
    <w:lvl w:ilvl="0" w:tplc="5094BC14">
      <w:start w:val="1"/>
      <w:numFmt w:val="bullet"/>
      <w:lvlText w:val=" "/>
      <w:lvlJc w:val="left"/>
    </w:lvl>
    <w:lvl w:ilvl="1" w:tplc="C6289126">
      <w:numFmt w:val="decimal"/>
      <w:lvlText w:val=""/>
      <w:lvlJc w:val="left"/>
    </w:lvl>
    <w:lvl w:ilvl="2" w:tplc="EA48631C">
      <w:numFmt w:val="decimal"/>
      <w:lvlText w:val=""/>
      <w:lvlJc w:val="left"/>
    </w:lvl>
    <w:lvl w:ilvl="3" w:tplc="A2F4FB02">
      <w:numFmt w:val="decimal"/>
      <w:lvlText w:val=""/>
      <w:lvlJc w:val="left"/>
    </w:lvl>
    <w:lvl w:ilvl="4" w:tplc="0138FB6E">
      <w:numFmt w:val="decimal"/>
      <w:lvlText w:val=""/>
      <w:lvlJc w:val="left"/>
    </w:lvl>
    <w:lvl w:ilvl="5" w:tplc="50FE969A">
      <w:numFmt w:val="decimal"/>
      <w:lvlText w:val=""/>
      <w:lvlJc w:val="left"/>
    </w:lvl>
    <w:lvl w:ilvl="6" w:tplc="3B5CC3C6">
      <w:numFmt w:val="decimal"/>
      <w:lvlText w:val=""/>
      <w:lvlJc w:val="left"/>
    </w:lvl>
    <w:lvl w:ilvl="7" w:tplc="0FA81798">
      <w:numFmt w:val="decimal"/>
      <w:lvlText w:val=""/>
      <w:lvlJc w:val="left"/>
    </w:lvl>
    <w:lvl w:ilvl="8" w:tplc="66100520">
      <w:numFmt w:val="decimal"/>
      <w:lvlText w:val=""/>
      <w:lvlJc w:val="left"/>
    </w:lvl>
  </w:abstractNum>
  <w:abstractNum w:abstractNumId="2">
    <w:nsid w:val="00006784"/>
    <w:multiLevelType w:val="hybridMultilevel"/>
    <w:tmpl w:val="51A47F70"/>
    <w:lvl w:ilvl="0" w:tplc="71ECECD6">
      <w:start w:val="1"/>
      <w:numFmt w:val="bullet"/>
      <w:lvlText w:val=" "/>
      <w:lvlJc w:val="left"/>
    </w:lvl>
    <w:lvl w:ilvl="1" w:tplc="933CE9E4">
      <w:numFmt w:val="decimal"/>
      <w:lvlText w:val=""/>
      <w:lvlJc w:val="left"/>
    </w:lvl>
    <w:lvl w:ilvl="2" w:tplc="5F8AA53E">
      <w:numFmt w:val="decimal"/>
      <w:lvlText w:val=""/>
      <w:lvlJc w:val="left"/>
    </w:lvl>
    <w:lvl w:ilvl="3" w:tplc="DF100C52">
      <w:numFmt w:val="decimal"/>
      <w:lvlText w:val=""/>
      <w:lvlJc w:val="left"/>
    </w:lvl>
    <w:lvl w:ilvl="4" w:tplc="04E29012">
      <w:numFmt w:val="decimal"/>
      <w:lvlText w:val=""/>
      <w:lvlJc w:val="left"/>
    </w:lvl>
    <w:lvl w:ilvl="5" w:tplc="7CCAF128">
      <w:numFmt w:val="decimal"/>
      <w:lvlText w:val=""/>
      <w:lvlJc w:val="left"/>
    </w:lvl>
    <w:lvl w:ilvl="6" w:tplc="0BECD644">
      <w:numFmt w:val="decimal"/>
      <w:lvlText w:val=""/>
      <w:lvlJc w:val="left"/>
    </w:lvl>
    <w:lvl w:ilvl="7" w:tplc="7018E6A8">
      <w:numFmt w:val="decimal"/>
      <w:lvlText w:val=""/>
      <w:lvlJc w:val="left"/>
    </w:lvl>
    <w:lvl w:ilvl="8" w:tplc="3CC0FE2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40546"/>
    <w:rsid w:val="00C40546"/>
    <w:rsid w:val="00C4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theesh.38088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2018-06-06T10:57:00Z</dcterms:created>
  <dcterms:modified xsi:type="dcterms:W3CDTF">2018-06-06T10:10:00Z</dcterms:modified>
</cp:coreProperties>
</file>