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1029335</wp:posOffset>
            </wp:positionH>
            <wp:positionV relativeFrom="page">
              <wp:posOffset>1201420</wp:posOffset>
            </wp:positionV>
            <wp:extent cx="1115060" cy="14585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Gautami" w:cs="Gautami" w:eastAsia="Gautami" w:hAnsi="Gautami"/>
          <w:sz w:val="22"/>
          <w:szCs w:val="22"/>
          <w:b w:val="1"/>
          <w:bCs w:val="1"/>
          <w:color w:val="auto"/>
        </w:rPr>
        <w:t>​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873760</wp:posOffset>
            </wp:positionV>
            <wp:extent cx="5739130" cy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60" w:orient="portrait"/>
          <w:cols w:equalWidth="0" w:num="1">
            <w:col w:w="90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6367780</wp:posOffset>
            </wp:positionH>
            <wp:positionV relativeFrom="page">
              <wp:posOffset>1210945</wp:posOffset>
            </wp:positionV>
            <wp:extent cx="1115060" cy="14585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u w:val="single" w:color="auto"/>
          <w:color w:val="auto"/>
        </w:rPr>
        <w:t>Abdul Basit Bashir Parkar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Abdullah Al Zaroni Building, Room no. 202, near Al Futaim mosque,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Firiz Almurar Naif Road, Deira, Dubai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Tel: 00971551298859 |basitparkar61@gmail.com | 24 April 1994 |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Unmarried | Indian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u w:val="single" w:color="auto"/>
          <w:color w:val="auto"/>
        </w:rPr>
        <w:t>Summary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right="620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2+ year experienced candidate as a pharmacist in retail. Knowledgeable and hardworking with interest to grow in the pharma market with a good organization.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u w:val="single" w:color="auto"/>
          <w:color w:val="auto"/>
        </w:rPr>
        <w:t>Experience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October 2015 – March 2018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Retail Pharmacist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Hamdard Medical and General Stores.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Managed a daily sale of 15000 INR.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Dispensed medicines to patients with prescriptions from five HCPs.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Daily bill updating including sales return and keeping accounts.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Had excellent relationships with many customers.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Handled the ordering of products from stockists.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Excellent disease and drug knowledge.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u w:val="single" w:color="auto"/>
          <w:color w:val="auto"/>
        </w:rPr>
        <w:t>Education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Qualified DHA 24 January 2018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GNCOP Sawarde B.Pharm(62.58% First Class)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University Representative (2014)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Sports Secretary (2013)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Represented College at University for Cricket (2014/2015)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DBJ College Chiplun HSC (62.00% First Class)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Captain of FYJC-Science Batch B Cricket Team (2010)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JMPS Fatima H Antule High School SSC (84.30% Silver Medalist)</w:t>
      </w:r>
    </w:p>
    <w:p>
      <w:pPr>
        <w:sectPr>
          <w:pgSz w:w="11920" w:h="16860" w:orient="portrait"/>
          <w:cols w:equalWidth="0" w:num="1">
            <w:col w:w="9040"/>
          </w:cols>
          <w:pgMar w:left="1440" w:top="1440" w:right="14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u w:val="single" w:color="auto"/>
          <w:color w:val="auto"/>
        </w:rPr>
        <w:t>Skills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right="400"/>
        <w:spacing w:after="0" w:line="20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Management</w:t>
      </w:r>
      <w:r>
        <w:rPr>
          <w:rFonts w:ascii="Gautami" w:cs="Gautami" w:eastAsia="Gautami" w:hAnsi="Gautami"/>
          <w:sz w:val="24"/>
          <w:szCs w:val="24"/>
          <w:b w:val="1"/>
          <w:bCs w:val="1"/>
          <w:color w:val="auto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:Two+ years of planned approach to every individual patients, managed the store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single-handedly on many occasions.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right="380"/>
        <w:spacing w:after="0" w:line="21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Product Knowledge</w:t>
      </w:r>
      <w:r>
        <w:rPr>
          <w:rFonts w:ascii="Gautami" w:cs="Gautami" w:eastAsia="Gautami" w:hAnsi="Gautami"/>
          <w:sz w:val="24"/>
          <w:szCs w:val="24"/>
          <w:b w:val="1"/>
          <w:bCs w:val="1"/>
          <w:color w:val="auto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:Excellent knowledge of the products and always ready to tackle queries in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relation to them. Undergone training for EHR(EPIC hyperspace), with a sound knowledge of US healthcare.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Fluen</w:t>
      </w:r>
      <w:r>
        <w:rPr>
          <w:rFonts w:ascii="Gautami" w:cs="Gautami" w:eastAsia="Gautami" w:hAnsi="Gautami"/>
          <w:sz w:val="24"/>
          <w:szCs w:val="24"/>
          <w:b w:val="1"/>
          <w:bCs w:val="1"/>
          <w:color w:val="auto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t: English, Marathi, and Hindi.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right="100"/>
        <w:spacing w:after="0" w:line="20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Computer Knowledge</w:t>
      </w:r>
      <w:r>
        <w:rPr>
          <w:rFonts w:ascii="Gautami" w:cs="Gautami" w:eastAsia="Gautami" w:hAnsi="Gautami"/>
          <w:sz w:val="24"/>
          <w:szCs w:val="24"/>
          <w:b w:val="1"/>
          <w:bCs w:val="1"/>
          <w:color w:val="auto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:Basic Excel, Internet along with the DAWA app for retail pharmacy. A quick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learner.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261620</wp:posOffset>
            </wp:positionV>
            <wp:extent cx="1191895" cy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1420"/>
        <w:spacing w:after="0"/>
        <w:tabs>
          <w:tab w:leader="none" w:pos="3100" w:val="left"/>
        </w:tabs>
        <w:rPr>
          <w:sz w:val="20"/>
          <w:szCs w:val="20"/>
          <w:color w:val="auto"/>
        </w:rPr>
      </w:pPr>
      <w:r>
        <w:rPr>
          <w:rFonts w:ascii="Gautami" w:cs="Gautami" w:eastAsia="Gautami" w:hAnsi="Gautami"/>
          <w:sz w:val="22"/>
          <w:szCs w:val="22"/>
          <w:b w:val="1"/>
          <w:bCs w:val="1"/>
          <w:color w:val="auto"/>
        </w:rPr>
        <w:t>​</w:t>
      </w:r>
      <w:r>
        <w:rPr>
          <w:sz w:val="20"/>
          <w:szCs w:val="20"/>
          <w:color w:val="auto"/>
        </w:rPr>
        <w:tab/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</w:p>
    <w:sectPr>
      <w:pgSz w:w="11920" w:h="16860" w:orient="portrait"/>
      <w:cols w:equalWidth="0" w:num="1">
        <w:col w:w="9040"/>
      </w:cols>
      <w:pgMar w:left="1440" w:top="1437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●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2018-06-18T16:50:01Z</dcterms:created>
  <dcterms:modified xsi:type="dcterms:W3CDTF">2018-06-18T16:50:01Z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