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F" w:rsidRDefault="00C22013">
      <w:pPr>
        <w:spacing w:line="37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9285" cy="10109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7BF" w:rsidRDefault="00C22013" w:rsidP="00C22013">
      <w:pPr>
        <w:ind w:left="4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AJITH </w:t>
      </w:r>
    </w:p>
    <w:p w:rsidR="00C22013" w:rsidRDefault="00C22013" w:rsidP="00C22013">
      <w:pPr>
        <w:ind w:left="420"/>
        <w:rPr>
          <w:sz w:val="24"/>
          <w:szCs w:val="24"/>
        </w:rPr>
      </w:pPr>
    </w:p>
    <w:p w:rsidR="00A377BF" w:rsidRDefault="00C22013">
      <w:pPr>
        <w:ind w:left="440"/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6" w:history="1">
        <w:r w:rsidRPr="00A86D59">
          <w:rPr>
            <w:rStyle w:val="Hyperlink"/>
            <w:rFonts w:eastAsia="Times New Roman"/>
          </w:rPr>
          <w:t>ajith.381793@2freemail.com</w:t>
        </w:r>
      </w:hyperlink>
      <w:r>
        <w:rPr>
          <w:rFonts w:eastAsia="Times New Roman"/>
        </w:rPr>
        <w:t xml:space="preserve"> </w:t>
      </w:r>
    </w:p>
    <w:p w:rsidR="00C22013" w:rsidRDefault="00C22013">
      <w:pPr>
        <w:ind w:left="440"/>
        <w:rPr>
          <w:sz w:val="20"/>
          <w:szCs w:val="20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00" w:lineRule="exact"/>
        <w:rPr>
          <w:sz w:val="24"/>
          <w:szCs w:val="24"/>
        </w:rPr>
      </w:pPr>
    </w:p>
    <w:p w:rsidR="00A377BF" w:rsidRDefault="00A377BF">
      <w:pPr>
        <w:spacing w:line="281" w:lineRule="exact"/>
        <w:rPr>
          <w:sz w:val="24"/>
          <w:szCs w:val="24"/>
        </w:rPr>
      </w:pPr>
    </w:p>
    <w:p w:rsidR="00A377BF" w:rsidRDefault="00C22013">
      <w:pPr>
        <w:rPr>
          <w:sz w:val="20"/>
          <w:szCs w:val="20"/>
        </w:rPr>
      </w:pPr>
      <w:r>
        <w:rPr>
          <w:rFonts w:eastAsia="Times New Roman"/>
          <w:b/>
          <w:bCs/>
        </w:rPr>
        <w:t>Senior Accountant</w:t>
      </w:r>
    </w:p>
    <w:p w:rsidR="00A377BF" w:rsidRDefault="00A377BF">
      <w:pPr>
        <w:spacing w:line="32" w:lineRule="exact"/>
        <w:rPr>
          <w:sz w:val="24"/>
          <w:szCs w:val="24"/>
        </w:rPr>
      </w:pPr>
    </w:p>
    <w:p w:rsidR="00A377BF" w:rsidRDefault="00C22013">
      <w:pPr>
        <w:spacing w:line="243" w:lineRule="auto"/>
        <w:ind w:right="260"/>
        <w:rPr>
          <w:sz w:val="20"/>
          <w:szCs w:val="20"/>
        </w:rPr>
      </w:pPr>
      <w:r>
        <w:rPr>
          <w:rFonts w:eastAsia="Times New Roman"/>
        </w:rPr>
        <w:t xml:space="preserve">Skilled accounting professional with 14+ years of UAE experience and 3 years of experience in auditing field in India. </w:t>
      </w:r>
      <w:r>
        <w:rPr>
          <w:rFonts w:eastAsia="Times New Roman"/>
        </w:rPr>
        <w:t>Currently working towards obtaining CMA designation. Strong understanding of all aspects of accounting and financial management. Proven ability to manage multiple assignments while meeting tight deadline schedules. Possess reputation as a self-directed pro</w:t>
      </w:r>
      <w:r>
        <w:rPr>
          <w:rFonts w:eastAsia="Times New Roman"/>
        </w:rPr>
        <w:t>fessional with excellent problem solving, analytical and communication skills.</w:t>
      </w:r>
    </w:p>
    <w:p w:rsidR="00A377BF" w:rsidRDefault="00A377BF">
      <w:pPr>
        <w:spacing w:line="273" w:lineRule="exact"/>
        <w:rPr>
          <w:sz w:val="24"/>
          <w:szCs w:val="24"/>
        </w:rPr>
      </w:pPr>
    </w:p>
    <w:p w:rsidR="00A377BF" w:rsidRDefault="00C22013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</w:rPr>
        <w:t>Proven track record of performing work in an ethical manner while consistently maintaining the integrity of all financial data. Strong relationship building skills and effectiv</w:t>
      </w:r>
      <w:r>
        <w:rPr>
          <w:rFonts w:eastAsia="Times New Roman"/>
        </w:rPr>
        <w:t>e collaboration with management, coworkers, vendors and clients.</w:t>
      </w:r>
    </w:p>
    <w:p w:rsidR="00A377BF" w:rsidRDefault="00A377BF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840"/>
        <w:gridCol w:w="1440"/>
        <w:gridCol w:w="2220"/>
        <w:gridCol w:w="1020"/>
        <w:gridCol w:w="20"/>
      </w:tblGrid>
      <w:tr w:rsidR="00A377BF">
        <w:trPr>
          <w:trHeight w:val="22"/>
        </w:trPr>
        <w:tc>
          <w:tcPr>
            <w:tcW w:w="4940" w:type="dxa"/>
            <w:gridSpan w:val="2"/>
            <w:vMerge w:val="restart"/>
            <w:shd w:val="clear" w:color="auto" w:fill="DADADB"/>
            <w:vAlign w:val="bottom"/>
          </w:tcPr>
          <w:p w:rsidR="00A377BF" w:rsidRDefault="00C2201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Areas of Expertise</w:t>
            </w:r>
          </w:p>
        </w:tc>
        <w:tc>
          <w:tcPr>
            <w:tcW w:w="1440" w:type="dxa"/>
            <w:shd w:val="clear" w:color="auto" w:fill="DADADB"/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shd w:val="clear" w:color="auto" w:fill="DADADB"/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shd w:val="clear" w:color="auto" w:fill="DADADB"/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77BF">
        <w:trPr>
          <w:trHeight w:val="254"/>
        </w:trPr>
        <w:tc>
          <w:tcPr>
            <w:tcW w:w="4940" w:type="dxa"/>
            <w:gridSpan w:val="2"/>
            <w:vMerge/>
            <w:shd w:val="clear" w:color="auto" w:fill="DADADB"/>
            <w:vAlign w:val="bottom"/>
          </w:tcPr>
          <w:p w:rsidR="00A377BF" w:rsidRDefault="00A377BF"/>
        </w:tc>
        <w:tc>
          <w:tcPr>
            <w:tcW w:w="1440" w:type="dxa"/>
            <w:shd w:val="clear" w:color="auto" w:fill="DADADB"/>
            <w:vAlign w:val="bottom"/>
          </w:tcPr>
          <w:p w:rsidR="00A377BF" w:rsidRDefault="00A377BF"/>
        </w:tc>
        <w:tc>
          <w:tcPr>
            <w:tcW w:w="2220" w:type="dxa"/>
            <w:shd w:val="clear" w:color="auto" w:fill="DADADB"/>
            <w:vAlign w:val="bottom"/>
          </w:tcPr>
          <w:p w:rsidR="00A377BF" w:rsidRDefault="00A377BF"/>
        </w:tc>
        <w:tc>
          <w:tcPr>
            <w:tcW w:w="1020" w:type="dxa"/>
            <w:shd w:val="clear" w:color="auto" w:fill="DADADB"/>
            <w:vAlign w:val="bottom"/>
          </w:tcPr>
          <w:p w:rsidR="00A377BF" w:rsidRDefault="00A377BF"/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84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spacing w:line="283" w:lineRule="exact"/>
              <w:ind w:left="40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rPr>
                <w:rFonts w:eastAsia="Times New Roman"/>
              </w:rPr>
              <w:t>Complex Expense Reporting &amp; Reconciliation</w:t>
            </w:r>
          </w:p>
        </w:tc>
        <w:tc>
          <w:tcPr>
            <w:tcW w:w="4680" w:type="dxa"/>
            <w:gridSpan w:val="3"/>
            <w:vAlign w:val="bottom"/>
          </w:tcPr>
          <w:p w:rsidR="00A377BF" w:rsidRDefault="00C22013">
            <w:pPr>
              <w:spacing w:line="283" w:lineRule="exact"/>
              <w:ind w:left="18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eastAsia="Times New Roman"/>
              </w:rPr>
              <w:t>Month-end Reconciliation &amp; Analysis</w:t>
            </w: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61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♦ Team Leadership</w:t>
            </w:r>
          </w:p>
        </w:tc>
        <w:tc>
          <w:tcPr>
            <w:tcW w:w="4680" w:type="dxa"/>
            <w:gridSpan w:val="3"/>
            <w:vAlign w:val="bottom"/>
          </w:tcPr>
          <w:p w:rsidR="00A377BF" w:rsidRDefault="00C220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♦Reporting and Documentation</w:t>
            </w: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69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♦ Financial Statements &amp; </w:t>
            </w:r>
            <w:r>
              <w:rPr>
                <w:rFonts w:eastAsia="Times New Roman"/>
              </w:rPr>
              <w:t>Preparation.</w:t>
            </w:r>
          </w:p>
        </w:tc>
        <w:tc>
          <w:tcPr>
            <w:tcW w:w="4680" w:type="dxa"/>
            <w:gridSpan w:val="3"/>
            <w:vAlign w:val="bottom"/>
          </w:tcPr>
          <w:p w:rsidR="00A377BF" w:rsidRDefault="00C220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♦Analytical &amp; Critical Thinker</w:t>
            </w: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64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♦ General Ledger Entries &amp; Audits.</w:t>
            </w:r>
          </w:p>
        </w:tc>
        <w:tc>
          <w:tcPr>
            <w:tcW w:w="4680" w:type="dxa"/>
            <w:gridSpan w:val="3"/>
            <w:vAlign w:val="bottom"/>
          </w:tcPr>
          <w:p w:rsidR="00A377BF" w:rsidRDefault="00C220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♦Microsoft Office Proficient</w:t>
            </w: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552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Experience</w:t>
            </w:r>
          </w:p>
        </w:tc>
        <w:tc>
          <w:tcPr>
            <w:tcW w:w="14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54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Senior Accountant</w:t>
            </w:r>
          </w:p>
        </w:tc>
        <w:tc>
          <w:tcPr>
            <w:tcW w:w="1440" w:type="dxa"/>
            <w:vAlign w:val="bottom"/>
          </w:tcPr>
          <w:p w:rsidR="00A377BF" w:rsidRDefault="00A377BF"/>
        </w:tc>
        <w:tc>
          <w:tcPr>
            <w:tcW w:w="2220" w:type="dxa"/>
            <w:vAlign w:val="bottom"/>
          </w:tcPr>
          <w:p w:rsidR="00A377BF" w:rsidRDefault="00A377BF"/>
        </w:tc>
        <w:tc>
          <w:tcPr>
            <w:tcW w:w="1020" w:type="dxa"/>
            <w:vAlign w:val="bottom"/>
          </w:tcPr>
          <w:p w:rsidR="00A377BF" w:rsidRDefault="00A377BF"/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71"/>
        </w:trPr>
        <w:tc>
          <w:tcPr>
            <w:tcW w:w="4940" w:type="dxa"/>
            <w:gridSpan w:val="2"/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59"/>
        </w:trPr>
        <w:tc>
          <w:tcPr>
            <w:tcW w:w="3100" w:type="dxa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white"/>
              </w:rPr>
              <w:t>Amana Industries FZE Sharjah</w:t>
            </w:r>
          </w:p>
        </w:tc>
        <w:tc>
          <w:tcPr>
            <w:tcW w:w="1840" w:type="dxa"/>
            <w:vAlign w:val="bottom"/>
          </w:tcPr>
          <w:p w:rsidR="00A377BF" w:rsidRDefault="00A377BF"/>
        </w:tc>
        <w:tc>
          <w:tcPr>
            <w:tcW w:w="1440" w:type="dxa"/>
            <w:vAlign w:val="bottom"/>
          </w:tcPr>
          <w:p w:rsidR="00A377BF" w:rsidRDefault="00A377BF"/>
        </w:tc>
        <w:tc>
          <w:tcPr>
            <w:tcW w:w="2220" w:type="dxa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highlight w:val="white"/>
              </w:rPr>
              <w:t>February 2017- Present</w:t>
            </w:r>
          </w:p>
        </w:tc>
        <w:tc>
          <w:tcPr>
            <w:tcW w:w="1020" w:type="dxa"/>
            <w:vAlign w:val="bottom"/>
          </w:tcPr>
          <w:p w:rsidR="00A377BF" w:rsidRDefault="00A377BF"/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504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Amana Pipeline and </w:t>
            </w:r>
            <w:r>
              <w:rPr>
                <w:rFonts w:eastAsia="Times New Roman"/>
                <w:b/>
                <w:bCs/>
              </w:rPr>
              <w:t>Construction Co. Dubai U.A.E</w:t>
            </w:r>
          </w:p>
        </w:tc>
        <w:tc>
          <w:tcPr>
            <w:tcW w:w="14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September 2013 – January 2017</w:t>
            </w: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506"/>
        </w:trPr>
        <w:tc>
          <w:tcPr>
            <w:tcW w:w="6380" w:type="dxa"/>
            <w:gridSpan w:val="3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Amana Contracting &amp; Steel Buildings Co, W.L.L, Abu Dhabi,</w:t>
            </w:r>
          </w:p>
        </w:tc>
        <w:tc>
          <w:tcPr>
            <w:tcW w:w="32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May 2008 – August 2013</w:t>
            </w: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52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U.A.E</w:t>
            </w:r>
          </w:p>
        </w:tc>
        <w:tc>
          <w:tcPr>
            <w:tcW w:w="1440" w:type="dxa"/>
            <w:vAlign w:val="bottom"/>
          </w:tcPr>
          <w:p w:rsidR="00A377BF" w:rsidRDefault="00A377BF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A377BF" w:rsidRDefault="00A377B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A377BF" w:rsidRDefault="00A377B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  <w:tr w:rsidR="00A377BF">
        <w:trPr>
          <w:trHeight w:val="254"/>
        </w:trPr>
        <w:tc>
          <w:tcPr>
            <w:tcW w:w="4940" w:type="dxa"/>
            <w:gridSpan w:val="2"/>
            <w:vAlign w:val="bottom"/>
          </w:tcPr>
          <w:p w:rsidR="00A377BF" w:rsidRDefault="00C2201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(Reporting to Finance Manager &amp; Administration)</w:t>
            </w:r>
          </w:p>
        </w:tc>
        <w:tc>
          <w:tcPr>
            <w:tcW w:w="1440" w:type="dxa"/>
            <w:vAlign w:val="bottom"/>
          </w:tcPr>
          <w:p w:rsidR="00A377BF" w:rsidRDefault="00A377BF"/>
        </w:tc>
        <w:tc>
          <w:tcPr>
            <w:tcW w:w="2220" w:type="dxa"/>
            <w:vAlign w:val="bottom"/>
          </w:tcPr>
          <w:p w:rsidR="00A377BF" w:rsidRDefault="00A377BF"/>
        </w:tc>
        <w:tc>
          <w:tcPr>
            <w:tcW w:w="1020" w:type="dxa"/>
            <w:vAlign w:val="bottom"/>
          </w:tcPr>
          <w:p w:rsidR="00A377BF" w:rsidRDefault="00A377BF"/>
        </w:tc>
        <w:tc>
          <w:tcPr>
            <w:tcW w:w="0" w:type="dxa"/>
            <w:vAlign w:val="bottom"/>
          </w:tcPr>
          <w:p w:rsidR="00A377BF" w:rsidRDefault="00A377BF">
            <w:pPr>
              <w:rPr>
                <w:sz w:val="1"/>
                <w:szCs w:val="1"/>
              </w:rPr>
            </w:pPr>
          </w:p>
        </w:tc>
      </w:tr>
    </w:tbl>
    <w:p w:rsidR="00A377BF" w:rsidRDefault="00A377BF">
      <w:pPr>
        <w:spacing w:line="292" w:lineRule="exact"/>
        <w:rPr>
          <w:sz w:val="24"/>
          <w:szCs w:val="24"/>
        </w:rPr>
      </w:pPr>
    </w:p>
    <w:p w:rsidR="00A377BF" w:rsidRDefault="00C22013">
      <w:pPr>
        <w:ind w:left="20"/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Duties and responsibilities</w:t>
      </w:r>
    </w:p>
    <w:p w:rsidR="00A377BF" w:rsidRDefault="00A377BF">
      <w:pPr>
        <w:spacing w:line="97" w:lineRule="exact"/>
        <w:rPr>
          <w:sz w:val="24"/>
          <w:szCs w:val="24"/>
        </w:rPr>
      </w:pPr>
    </w:p>
    <w:p w:rsidR="00A377BF" w:rsidRDefault="00C22013">
      <w:pPr>
        <w:numPr>
          <w:ilvl w:val="0"/>
          <w:numId w:val="1"/>
        </w:numPr>
        <w:tabs>
          <w:tab w:val="left" w:pos="613"/>
        </w:tabs>
        <w:spacing w:line="212" w:lineRule="auto"/>
        <w:ind w:left="620" w:right="76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 xml:space="preserve">Responsible for </w:t>
      </w:r>
      <w:r>
        <w:rPr>
          <w:rFonts w:eastAsia="Times New Roman"/>
        </w:rPr>
        <w:t>prepare quarterly financial statements and MIS reporting along with different Schedule and overseas day to day activities of accounts.</w:t>
      </w:r>
    </w:p>
    <w:p w:rsidR="00A377BF" w:rsidRDefault="00A377BF">
      <w:pPr>
        <w:spacing w:line="89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1"/>
        </w:numPr>
        <w:tabs>
          <w:tab w:val="left" w:pos="613"/>
        </w:tabs>
        <w:spacing w:line="210" w:lineRule="auto"/>
        <w:ind w:left="620" w:right="58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Preparation of monthly variance analysis of actual result with budgets and submitting reports to the Management.</w:t>
      </w:r>
    </w:p>
    <w:p w:rsidR="00A377BF" w:rsidRDefault="00A377BF">
      <w:pPr>
        <w:spacing w:line="96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1"/>
        </w:numPr>
        <w:tabs>
          <w:tab w:val="left" w:pos="613"/>
        </w:tabs>
        <w:spacing w:line="221" w:lineRule="auto"/>
        <w:ind w:left="620" w:right="78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Superv</w:t>
      </w:r>
      <w:r>
        <w:rPr>
          <w:rFonts w:eastAsia="Times New Roman"/>
        </w:rPr>
        <w:t>ising day to day accounting transactions related to difference activities such as invoice booking, payments looking after cash and bank tractions, reconciliation of cash and bank employee’s advance, loan , petty cash ledger, receivables and payables.</w:t>
      </w:r>
    </w:p>
    <w:p w:rsidR="00A377BF" w:rsidRDefault="00A377BF">
      <w:pPr>
        <w:spacing w:line="5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1"/>
        </w:numPr>
        <w:tabs>
          <w:tab w:val="left" w:pos="620"/>
        </w:tabs>
        <w:ind w:left="62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Computation of Accrued Income Deferred Income, Outstanding Expenses and Prepaid Expenses.</w:t>
      </w:r>
    </w:p>
    <w:p w:rsidR="00A377BF" w:rsidRDefault="00A377BF">
      <w:pPr>
        <w:spacing w:line="4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1"/>
        </w:numPr>
        <w:tabs>
          <w:tab w:val="left" w:pos="620"/>
        </w:tabs>
        <w:ind w:left="62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Preparation of Fixed Asset Schedule &amp; Depreciation Schedule.</w:t>
      </w:r>
    </w:p>
    <w:p w:rsidR="00A377BF" w:rsidRDefault="00A377BF">
      <w:pPr>
        <w:spacing w:line="9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1"/>
        </w:numPr>
        <w:tabs>
          <w:tab w:val="left" w:pos="620"/>
        </w:tabs>
        <w:ind w:left="62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Prepares bank schedules and bank reconciliation statements every fortnight.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1"/>
        </w:numPr>
        <w:tabs>
          <w:tab w:val="left" w:pos="620"/>
        </w:tabs>
        <w:ind w:left="62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Monitor compliance with ge</w:t>
      </w:r>
      <w:r>
        <w:rPr>
          <w:rFonts w:eastAsia="Times New Roman"/>
        </w:rPr>
        <w:t>nerally accepted accounting principles and company procedures.</w:t>
      </w:r>
    </w:p>
    <w:p w:rsidR="00A377BF" w:rsidRDefault="00C22013">
      <w:pPr>
        <w:numPr>
          <w:ilvl w:val="0"/>
          <w:numId w:val="1"/>
        </w:numPr>
        <w:tabs>
          <w:tab w:val="left" w:pos="620"/>
        </w:tabs>
        <w:spacing w:line="232" w:lineRule="auto"/>
        <w:ind w:left="62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Preparation of various schedules for interim and final audit.</w:t>
      </w:r>
    </w:p>
    <w:p w:rsidR="00A377BF" w:rsidRDefault="00A377BF">
      <w:pPr>
        <w:sectPr w:rsidR="00A377BF">
          <w:pgSz w:w="11900" w:h="16838"/>
          <w:pgMar w:top="1440" w:right="1339" w:bottom="118" w:left="940" w:header="0" w:footer="0" w:gutter="0"/>
          <w:cols w:space="720" w:equalWidth="0">
            <w:col w:w="9620"/>
          </w:cols>
        </w:sect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9285" cy="1010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Liaison with Auditors.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Monthly preparation of Anticipated Cash Inflow/Outflow statement.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Keeping and handlin</w:t>
      </w:r>
      <w:r>
        <w:rPr>
          <w:rFonts w:eastAsia="Times New Roman"/>
        </w:rPr>
        <w:t>g major subcontractor`s accounts and Join venture`s accounts.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Assisting the finance manager in the preparation of Annual Budget.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Maintaining &amp; Finalization of accounts up to Balance Sheet.</w:t>
      </w:r>
    </w:p>
    <w:p w:rsidR="00A377BF" w:rsidRDefault="00A377BF">
      <w:pPr>
        <w:spacing w:line="99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593"/>
        </w:tabs>
        <w:spacing w:line="211" w:lineRule="auto"/>
        <w:ind w:left="600" w:right="479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 xml:space="preserve">Review of balance sheet transaction to ensure accuracy, </w:t>
      </w:r>
      <w:r>
        <w:rPr>
          <w:rFonts w:eastAsia="Times New Roman"/>
        </w:rPr>
        <w:t>sufficient documentation and ensure all balance are properly supported and record correct entries as required.</w:t>
      </w:r>
    </w:p>
    <w:p w:rsidR="00A377BF" w:rsidRDefault="00A377BF">
      <w:pPr>
        <w:spacing w:line="1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Supervise all regular accounting processes</w:t>
      </w:r>
    </w:p>
    <w:p w:rsidR="00A377BF" w:rsidRDefault="00A377BF">
      <w:pPr>
        <w:spacing w:line="4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2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Preparing &amp; Handling Letter of Credit, Letter of Guarantee, Performance Bond etc.</w:t>
      </w:r>
    </w:p>
    <w:p w:rsidR="00A377BF" w:rsidRDefault="00A377BF">
      <w:pPr>
        <w:spacing w:line="306" w:lineRule="exact"/>
        <w:rPr>
          <w:sz w:val="20"/>
          <w:szCs w:val="20"/>
        </w:rPr>
      </w:pPr>
    </w:p>
    <w:p w:rsidR="00A377BF" w:rsidRDefault="00C22013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Accountant</w:t>
      </w:r>
    </w:p>
    <w:p w:rsidR="00A377BF" w:rsidRDefault="00A377BF">
      <w:pPr>
        <w:spacing w:line="42" w:lineRule="exact"/>
        <w:rPr>
          <w:sz w:val="20"/>
          <w:szCs w:val="20"/>
        </w:rPr>
      </w:pPr>
    </w:p>
    <w:p w:rsidR="00A377BF" w:rsidRDefault="00C22013">
      <w:pPr>
        <w:spacing w:line="241" w:lineRule="auto"/>
        <w:ind w:right="859" w:firstLine="55"/>
        <w:rPr>
          <w:sz w:val="20"/>
          <w:szCs w:val="20"/>
        </w:rPr>
      </w:pPr>
      <w:r>
        <w:rPr>
          <w:rFonts w:eastAsia="Times New Roman"/>
          <w:b/>
          <w:bCs/>
        </w:rPr>
        <w:t>Rashi</w:t>
      </w:r>
      <w:r>
        <w:rPr>
          <w:rFonts w:eastAsia="Times New Roman"/>
          <w:b/>
          <w:bCs/>
        </w:rPr>
        <w:t>d Al Jabri Group of Companies, Dubai, U.A.E August 2004 – October 2007 (Group of Companies, area of activities are Construction, Real estate &amp; Rent A Car Service</w:t>
      </w:r>
      <w:r>
        <w:rPr>
          <w:rFonts w:ascii="Arial" w:eastAsia="Arial" w:hAnsi="Arial" w:cs="Arial"/>
          <w:color w:val="363536"/>
          <w:sz w:val="18"/>
          <w:szCs w:val="18"/>
        </w:rPr>
        <w:t>)</w:t>
      </w:r>
      <w:r>
        <w:rPr>
          <w:rFonts w:eastAsia="Times New Roman"/>
          <w:b/>
          <w:bCs/>
        </w:rPr>
        <w:t xml:space="preserve"> Accountant (Reporting to Finance Manager &amp;Administration)</w:t>
      </w:r>
    </w:p>
    <w:p w:rsidR="00A377BF" w:rsidRDefault="00A377BF">
      <w:pPr>
        <w:spacing w:line="282" w:lineRule="exact"/>
        <w:rPr>
          <w:sz w:val="20"/>
          <w:szCs w:val="20"/>
        </w:rPr>
      </w:pPr>
    </w:p>
    <w:p w:rsidR="00A377BF" w:rsidRDefault="00C22013">
      <w:pPr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>Duties and responsibilities</w:t>
      </w:r>
    </w:p>
    <w:p w:rsidR="00A377BF" w:rsidRDefault="00A377BF">
      <w:pPr>
        <w:spacing w:line="8" w:lineRule="exact"/>
        <w:rPr>
          <w:sz w:val="20"/>
          <w:szCs w:val="20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Super</w:t>
      </w:r>
      <w:r>
        <w:rPr>
          <w:rFonts w:eastAsia="Times New Roman"/>
        </w:rPr>
        <w:t>vision &amp; Monitoring of Accounting functions.</w:t>
      </w:r>
    </w:p>
    <w:p w:rsidR="00A377BF" w:rsidRDefault="00A377BF">
      <w:pPr>
        <w:spacing w:line="9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Prepares Bank Schedules and Bank Reconciliation.</w:t>
      </w:r>
    </w:p>
    <w:p w:rsidR="00A377BF" w:rsidRDefault="00A377BF">
      <w:pPr>
        <w:spacing w:line="4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Preparation &amp; review of month end, quarter end &amp; yearend pack.</w:t>
      </w:r>
    </w:p>
    <w:p w:rsidR="00A377BF" w:rsidRDefault="00A377BF">
      <w:pPr>
        <w:spacing w:line="9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Pay roll Verification and Disbursement arrangements.</w:t>
      </w:r>
    </w:p>
    <w:p w:rsidR="00A377BF" w:rsidRDefault="00A377BF">
      <w:pPr>
        <w:spacing w:line="4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 xml:space="preserve">Preparation of various books of accounts </w:t>
      </w:r>
      <w:r>
        <w:rPr>
          <w:rFonts w:eastAsia="Times New Roman"/>
        </w:rPr>
        <w:t>and Final accounts.</w:t>
      </w:r>
    </w:p>
    <w:p w:rsidR="00A377BF" w:rsidRDefault="00A377BF">
      <w:pPr>
        <w:spacing w:line="9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Internal Auditing and reporting.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Liaison with banks and financial institutions.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Preparation and follow up of Bid bond, Performance bond and Letter of Credit.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Liaison with Auditors.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Assisting the General Manager in overall administr</w:t>
      </w:r>
      <w:r>
        <w:rPr>
          <w:rFonts w:eastAsia="Times New Roman"/>
        </w:rPr>
        <w:t>ation of the company.</w:t>
      </w:r>
    </w:p>
    <w:p w:rsidR="00A377BF" w:rsidRDefault="00A377BF">
      <w:pPr>
        <w:spacing w:line="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3"/>
        </w:numPr>
        <w:tabs>
          <w:tab w:val="left" w:pos="600"/>
        </w:tabs>
        <w:ind w:left="600" w:hanging="216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Fund management of Inter division Departments.</w:t>
      </w:r>
    </w:p>
    <w:p w:rsidR="00A377BF" w:rsidRDefault="00A377BF">
      <w:pPr>
        <w:sectPr w:rsidR="00A377BF">
          <w:pgSz w:w="11900" w:h="16838"/>
          <w:pgMar w:top="883" w:right="1440" w:bottom="1440" w:left="960" w:header="0" w:footer="0" w:gutter="0"/>
          <w:cols w:space="720" w:equalWidth="0">
            <w:col w:w="9499"/>
          </w:cols>
        </w:sectPr>
      </w:pPr>
    </w:p>
    <w:p w:rsidR="00A377BF" w:rsidRDefault="00A377BF">
      <w:pPr>
        <w:spacing w:line="327" w:lineRule="exact"/>
        <w:rPr>
          <w:sz w:val="20"/>
          <w:szCs w:val="20"/>
        </w:rPr>
      </w:pPr>
    </w:p>
    <w:p w:rsidR="00A377BF" w:rsidRDefault="00C22013">
      <w:pPr>
        <w:spacing w:line="237" w:lineRule="auto"/>
        <w:ind w:right="1000"/>
        <w:rPr>
          <w:sz w:val="20"/>
          <w:szCs w:val="20"/>
        </w:rPr>
      </w:pPr>
      <w:r>
        <w:rPr>
          <w:rFonts w:eastAsia="Times New Roman"/>
          <w:b/>
          <w:bCs/>
        </w:rPr>
        <w:t>VRM Chand &amp; Co. Chartered Accountants, Kerala, India Article ship (Reporting to Senior Auditors)</w:t>
      </w:r>
    </w:p>
    <w:p w:rsidR="00A377BF" w:rsidRDefault="00C220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377BF" w:rsidRDefault="00A377BF">
      <w:pPr>
        <w:spacing w:line="296" w:lineRule="exact"/>
        <w:rPr>
          <w:sz w:val="20"/>
          <w:szCs w:val="20"/>
        </w:rPr>
      </w:pPr>
    </w:p>
    <w:p w:rsidR="00A377BF" w:rsidRDefault="00C22013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June2001 – July 2004</w:t>
      </w:r>
    </w:p>
    <w:p w:rsidR="00A377BF" w:rsidRDefault="00A377BF">
      <w:pPr>
        <w:spacing w:line="469" w:lineRule="exact"/>
        <w:rPr>
          <w:sz w:val="20"/>
          <w:szCs w:val="20"/>
        </w:rPr>
      </w:pPr>
    </w:p>
    <w:p w:rsidR="00A377BF" w:rsidRDefault="00A377BF">
      <w:pPr>
        <w:sectPr w:rsidR="00A377BF">
          <w:type w:val="continuous"/>
          <w:pgSz w:w="11900" w:h="16838"/>
          <w:pgMar w:top="883" w:right="1440" w:bottom="1440" w:left="960" w:header="0" w:footer="0" w:gutter="0"/>
          <w:cols w:num="2" w:space="720" w:equalWidth="0">
            <w:col w:w="6460" w:space="720"/>
            <w:col w:w="2319"/>
          </w:cols>
        </w:sectPr>
      </w:pPr>
    </w:p>
    <w:p w:rsidR="00A377BF" w:rsidRDefault="00A377BF">
      <w:pPr>
        <w:spacing w:line="71" w:lineRule="exact"/>
        <w:rPr>
          <w:sz w:val="20"/>
          <w:szCs w:val="20"/>
        </w:rPr>
      </w:pPr>
    </w:p>
    <w:p w:rsidR="00A377BF" w:rsidRDefault="00C22013">
      <w:pPr>
        <w:rPr>
          <w:sz w:val="20"/>
          <w:szCs w:val="20"/>
        </w:rPr>
      </w:pPr>
      <w:r>
        <w:rPr>
          <w:rFonts w:eastAsia="Times New Roman"/>
          <w:i/>
          <w:iCs/>
          <w:u w:val="single"/>
        </w:rPr>
        <w:t xml:space="preserve">Duties and </w:t>
      </w:r>
      <w:r>
        <w:rPr>
          <w:rFonts w:eastAsia="Times New Roman"/>
          <w:i/>
          <w:iCs/>
          <w:u w:val="single"/>
        </w:rPr>
        <w:t>responsibilities</w:t>
      </w:r>
    </w:p>
    <w:p w:rsidR="00A377BF" w:rsidRDefault="00C22013">
      <w:pPr>
        <w:numPr>
          <w:ilvl w:val="0"/>
          <w:numId w:val="4"/>
        </w:numPr>
        <w:tabs>
          <w:tab w:val="left" w:pos="760"/>
        </w:tabs>
        <w:spacing w:line="233" w:lineRule="auto"/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Auditing of Commercial Banks &amp; Non-banking financial institutions.</w:t>
      </w:r>
    </w:p>
    <w:p w:rsidR="00A377BF" w:rsidRDefault="00A377BF">
      <w:pPr>
        <w:spacing w:line="17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Auditing of Private and Public Sector Company.</w:t>
      </w:r>
    </w:p>
    <w:p w:rsidR="00A377BF" w:rsidRDefault="00A377BF">
      <w:pPr>
        <w:spacing w:line="16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Auditing of educational institution, Charity, Trading Co. etc</w:t>
      </w:r>
    </w:p>
    <w:p w:rsidR="00A377BF" w:rsidRDefault="00A377BF">
      <w:pPr>
        <w:spacing w:line="104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spacing w:line="209" w:lineRule="auto"/>
        <w:ind w:left="760" w:right="939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Preparing accounts for small proprietary concerns on the bas</w:t>
      </w:r>
      <w:r>
        <w:rPr>
          <w:rFonts w:eastAsia="Times New Roman"/>
        </w:rPr>
        <w:t>is of available vouchers and other information.</w:t>
      </w:r>
    </w:p>
    <w:p w:rsidR="00A377BF" w:rsidRDefault="00A377BF">
      <w:pPr>
        <w:spacing w:line="1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Assisting the Senior Auditors for preparing the Final Audit report.</w:t>
      </w:r>
    </w:p>
    <w:p w:rsidR="00A377BF" w:rsidRDefault="00A377BF">
      <w:pPr>
        <w:spacing w:line="28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  <w:sz w:val="21"/>
          <w:szCs w:val="21"/>
        </w:rPr>
      </w:pPr>
      <w:r>
        <w:rPr>
          <w:rFonts w:eastAsia="Times New Roman"/>
          <w:sz w:val="21"/>
          <w:szCs w:val="21"/>
        </w:rPr>
        <w:t>Checking Various reports such as, statutory report, Inspection report Internal Auditing Report etc.</w:t>
      </w:r>
    </w:p>
    <w:p w:rsidR="00A377BF" w:rsidRDefault="00A377BF">
      <w:pPr>
        <w:spacing w:line="103" w:lineRule="exact"/>
        <w:rPr>
          <w:rFonts w:ascii="Segoe UI Symbol" w:eastAsia="Segoe UI Symbol" w:hAnsi="Segoe UI Symbol" w:cs="Segoe UI Symbol"/>
          <w:sz w:val="21"/>
          <w:szCs w:val="21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spacing w:line="210" w:lineRule="auto"/>
        <w:ind w:left="760" w:right="419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 xml:space="preserve">Vouching &amp; Verification of purchase, </w:t>
      </w:r>
      <w:r>
        <w:rPr>
          <w:rFonts w:eastAsia="Times New Roman"/>
        </w:rPr>
        <w:t>disposal, and depreciation written off in respect of fixed asset.</w:t>
      </w:r>
    </w:p>
    <w:p w:rsidR="00A377BF" w:rsidRDefault="00A377BF">
      <w:pPr>
        <w:spacing w:line="1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spacing w:line="220" w:lineRule="auto"/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Verification of assets &amp; Liabilities and see whether its valuation is reasonable or not.</w:t>
      </w:r>
    </w:p>
    <w:p w:rsidR="00A377BF" w:rsidRDefault="00A377BF">
      <w:pPr>
        <w:spacing w:line="18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Checking cash book, ledgers stock register, fixed asset register etc.</w:t>
      </w:r>
    </w:p>
    <w:p w:rsidR="00A377BF" w:rsidRDefault="00A377BF">
      <w:pPr>
        <w:spacing w:line="16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Auditing of trading transact</w:t>
      </w:r>
      <w:r>
        <w:rPr>
          <w:rFonts w:eastAsia="Times New Roman"/>
        </w:rPr>
        <w:t>ion like purchase, sales, returns etc.</w:t>
      </w:r>
    </w:p>
    <w:p w:rsidR="00A377BF" w:rsidRDefault="00A377BF">
      <w:pPr>
        <w:spacing w:line="14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Checking of Loans &amp; Advances.</w:t>
      </w:r>
    </w:p>
    <w:p w:rsidR="00A377BF" w:rsidRDefault="00A377BF">
      <w:pPr>
        <w:spacing w:line="16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Physical verification &amp; counting of Cash, Inventories, etc.</w:t>
      </w:r>
    </w:p>
    <w:p w:rsidR="00A377BF" w:rsidRDefault="00A377BF">
      <w:pPr>
        <w:spacing w:line="16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Check the Guarantee register, salary acquaintance register fixed asset register etc.</w:t>
      </w:r>
    </w:p>
    <w:p w:rsidR="00A377BF" w:rsidRDefault="00A377BF">
      <w:pPr>
        <w:sectPr w:rsidR="00A377BF">
          <w:type w:val="continuous"/>
          <w:pgSz w:w="11900" w:h="16838"/>
          <w:pgMar w:top="883" w:right="1440" w:bottom="1440" w:left="960" w:header="0" w:footer="0" w:gutter="0"/>
          <w:cols w:space="720" w:equalWidth="0">
            <w:col w:w="9499"/>
          </w:cols>
        </w:sectPr>
      </w:pPr>
    </w:p>
    <w:p w:rsidR="00A377BF" w:rsidRDefault="00C22013">
      <w:pPr>
        <w:numPr>
          <w:ilvl w:val="0"/>
          <w:numId w:val="5"/>
        </w:numPr>
        <w:tabs>
          <w:tab w:val="left" w:pos="940"/>
        </w:tabs>
        <w:spacing w:line="211" w:lineRule="auto"/>
        <w:ind w:left="940" w:right="24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6979285" cy="10109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1010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Check whether </w:t>
      </w:r>
      <w:r>
        <w:rPr>
          <w:rFonts w:eastAsia="Times New Roman"/>
        </w:rPr>
        <w:t>classification of assets as standard, sub- standard, doubtful and loss has been made according to the latest RBI Guidelines.</w:t>
      </w:r>
    </w:p>
    <w:p w:rsidR="00A377BF" w:rsidRDefault="00A377BF">
      <w:pPr>
        <w:spacing w:line="1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5"/>
        </w:numPr>
        <w:tabs>
          <w:tab w:val="left" w:pos="940"/>
        </w:tabs>
        <w:spacing w:line="220" w:lineRule="auto"/>
        <w:ind w:left="940" w:hanging="361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Studying Internal Control System.</w:t>
      </w:r>
    </w:p>
    <w:p w:rsidR="00A377BF" w:rsidRDefault="00A377BF">
      <w:pPr>
        <w:spacing w:line="43" w:lineRule="exact"/>
        <w:rPr>
          <w:rFonts w:ascii="Segoe UI Symbol" w:eastAsia="Segoe UI Symbol" w:hAnsi="Segoe UI Symbol" w:cs="Segoe UI Symbol"/>
        </w:rPr>
      </w:pPr>
    </w:p>
    <w:p w:rsidR="00A377BF" w:rsidRDefault="00C22013">
      <w:pPr>
        <w:numPr>
          <w:ilvl w:val="0"/>
          <w:numId w:val="5"/>
        </w:numPr>
        <w:tabs>
          <w:tab w:val="left" w:pos="800"/>
        </w:tabs>
        <w:ind w:left="800" w:hanging="228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whether adequate provisions are made or not.</w:t>
      </w:r>
    </w:p>
    <w:p w:rsidR="00A377BF" w:rsidRDefault="00A377BF">
      <w:pPr>
        <w:spacing w:line="314" w:lineRule="exact"/>
        <w:rPr>
          <w:sz w:val="20"/>
          <w:szCs w:val="20"/>
        </w:rPr>
      </w:pPr>
    </w:p>
    <w:p w:rsidR="00A377BF" w:rsidRDefault="00C22013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220"/>
        <w:gridCol w:w="3780"/>
        <w:gridCol w:w="2660"/>
      </w:tblGrid>
      <w:tr w:rsidR="00A377BF">
        <w:trPr>
          <w:trHeight w:val="26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Year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University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Course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Special</w:t>
            </w:r>
            <w:r>
              <w:rPr>
                <w:rFonts w:eastAsia="Times New Roman"/>
                <w:b/>
                <w:bCs/>
                <w:i/>
                <w:iCs/>
              </w:rPr>
              <w:t>ization</w:t>
            </w:r>
          </w:p>
        </w:tc>
      </w:tr>
      <w:tr w:rsidR="00A377BF">
        <w:trPr>
          <w:trHeight w:val="2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</w:tr>
      <w:tr w:rsidR="00A377BF">
        <w:trPr>
          <w:trHeight w:val="24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1999 – 2001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M.G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 of Commerce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Accounting</w:t>
            </w:r>
          </w:p>
        </w:tc>
      </w:tr>
      <w:tr w:rsidR="00A377BF">
        <w:trPr>
          <w:trHeight w:val="26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377BF" w:rsidRDefault="00A377BF"/>
        </w:tc>
      </w:tr>
      <w:tr w:rsidR="00A377BF">
        <w:trPr>
          <w:trHeight w:val="27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Kerala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</w:tr>
      <w:tr w:rsidR="00A377BF">
        <w:trPr>
          <w:trHeight w:val="3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3"/>
                <w:szCs w:val="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3"/>
                <w:szCs w:val="3"/>
              </w:rPr>
            </w:pPr>
          </w:p>
        </w:tc>
      </w:tr>
      <w:tr w:rsidR="00A377BF">
        <w:trPr>
          <w:trHeight w:val="26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/>
        </w:tc>
      </w:tr>
    </w:tbl>
    <w:p w:rsidR="00A377BF" w:rsidRDefault="00A377B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140"/>
        <w:gridCol w:w="1120"/>
        <w:gridCol w:w="2800"/>
        <w:gridCol w:w="2680"/>
      </w:tblGrid>
      <w:tr w:rsidR="00A377BF">
        <w:trPr>
          <w:trHeight w:val="253"/>
        </w:trPr>
        <w:tc>
          <w:tcPr>
            <w:tcW w:w="2740" w:type="dxa"/>
            <w:gridSpan w:val="2"/>
            <w:vAlign w:val="bottom"/>
          </w:tcPr>
          <w:p w:rsidR="00A377BF" w:rsidRDefault="00C2201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Qualification</w:t>
            </w:r>
          </w:p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Pursuing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CMA</w:t>
            </w:r>
          </w:p>
        </w:tc>
        <w:tc>
          <w:tcPr>
            <w:tcW w:w="2680" w:type="dxa"/>
            <w:vAlign w:val="bottom"/>
          </w:tcPr>
          <w:p w:rsidR="00A377BF" w:rsidRDefault="00A377BF"/>
        </w:tc>
      </w:tr>
      <w:tr w:rsidR="00A377BF">
        <w:trPr>
          <w:trHeight w:val="517"/>
        </w:trPr>
        <w:tc>
          <w:tcPr>
            <w:tcW w:w="160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A377BF" w:rsidRDefault="00C220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MS Word, Excel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195"/>
        </w:trPr>
        <w:tc>
          <w:tcPr>
            <w:tcW w:w="1600" w:type="dxa"/>
            <w:vAlign w:val="bottom"/>
          </w:tcPr>
          <w:p w:rsidR="00A377BF" w:rsidRDefault="00A377BF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A377BF" w:rsidRDefault="00A377BF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:rsidR="00A377BF" w:rsidRDefault="00C22013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Microsoft Navision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16"/>
                <w:szCs w:val="16"/>
              </w:rPr>
            </w:pPr>
          </w:p>
        </w:tc>
      </w:tr>
      <w:tr w:rsidR="00A377BF">
        <w:trPr>
          <w:trHeight w:val="237"/>
        </w:trPr>
        <w:tc>
          <w:tcPr>
            <w:tcW w:w="6660" w:type="dxa"/>
            <w:gridSpan w:val="4"/>
            <w:vAlign w:val="bottom"/>
          </w:tcPr>
          <w:p w:rsidR="00A377BF" w:rsidRDefault="00C22013">
            <w:pPr>
              <w:spacing w:line="23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Computer Proficiency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</w:tr>
      <w:tr w:rsidR="00A377BF">
        <w:trPr>
          <w:trHeight w:val="241"/>
        </w:trPr>
        <w:tc>
          <w:tcPr>
            <w:tcW w:w="1600" w:type="dxa"/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A377BF" w:rsidRDefault="00C22013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Peach tree, Tally 7.2.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</w:tr>
      <w:tr w:rsidR="00A377BF">
        <w:trPr>
          <w:trHeight w:val="276"/>
        </w:trPr>
        <w:tc>
          <w:tcPr>
            <w:tcW w:w="160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vAlign w:val="bottom"/>
          </w:tcPr>
          <w:p w:rsidR="00A377BF" w:rsidRDefault="00C220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Analyst </w:t>
            </w:r>
            <w:r>
              <w:rPr>
                <w:rFonts w:eastAsia="Times New Roman"/>
              </w:rPr>
              <w:t>Accounting Software (ERP)</w:t>
            </w:r>
          </w:p>
        </w:tc>
      </w:tr>
      <w:tr w:rsidR="00A377BF">
        <w:trPr>
          <w:trHeight w:val="546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A377BF" w:rsidRDefault="00C2201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Linguistic ability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25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1140" w:type="dxa"/>
            <w:vAlign w:val="bottom"/>
          </w:tcPr>
          <w:p w:rsidR="00A377BF" w:rsidRDefault="00C22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Read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77BF" w:rsidRDefault="00A377BF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Write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Speak</w:t>
            </w:r>
          </w:p>
        </w:tc>
      </w:tr>
      <w:tr w:rsidR="00A377BF">
        <w:trPr>
          <w:trHeight w:val="2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</w:tr>
      <w:tr w:rsidR="00A377BF">
        <w:trPr>
          <w:trHeight w:val="24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English</w:t>
            </w:r>
          </w:p>
        </w:tc>
        <w:tc>
          <w:tcPr>
            <w:tcW w:w="1140" w:type="dxa"/>
            <w:vAlign w:val="bottom"/>
          </w:tcPr>
          <w:p w:rsidR="00A377BF" w:rsidRDefault="00C2201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</w:tr>
      <w:tr w:rsidR="00A377BF">
        <w:trPr>
          <w:trHeight w:val="2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"/>
                <w:szCs w:val="2"/>
              </w:rPr>
            </w:pPr>
          </w:p>
        </w:tc>
      </w:tr>
      <w:tr w:rsidR="00A377BF">
        <w:trPr>
          <w:trHeight w:val="24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Malayalam</w:t>
            </w:r>
          </w:p>
        </w:tc>
        <w:tc>
          <w:tcPr>
            <w:tcW w:w="1140" w:type="dxa"/>
            <w:vAlign w:val="bottom"/>
          </w:tcPr>
          <w:p w:rsidR="00A377BF" w:rsidRDefault="00C2201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Excellent</w:t>
            </w:r>
          </w:p>
        </w:tc>
      </w:tr>
      <w:tr w:rsidR="00A377BF">
        <w:trPr>
          <w:trHeight w:val="2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77BF">
        <w:trPr>
          <w:trHeight w:val="24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Hindi</w:t>
            </w:r>
          </w:p>
        </w:tc>
        <w:tc>
          <w:tcPr>
            <w:tcW w:w="1140" w:type="dxa"/>
            <w:vAlign w:val="bottom"/>
          </w:tcPr>
          <w:p w:rsidR="00A377BF" w:rsidRDefault="00C2201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377BF" w:rsidRDefault="00A377BF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Good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377BF" w:rsidRDefault="00C22013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Useful</w:t>
            </w:r>
          </w:p>
        </w:tc>
      </w:tr>
      <w:tr w:rsidR="00A377BF">
        <w:trPr>
          <w:trHeight w:val="2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77BF" w:rsidRDefault="00A377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77BF">
        <w:trPr>
          <w:trHeight w:val="513"/>
        </w:trPr>
        <w:tc>
          <w:tcPr>
            <w:tcW w:w="1600" w:type="dxa"/>
            <w:vAlign w:val="bottom"/>
          </w:tcPr>
          <w:p w:rsidR="00A377BF" w:rsidRDefault="00C220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Data</w:t>
            </w: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704"/>
        </w:trPr>
        <w:tc>
          <w:tcPr>
            <w:tcW w:w="2740" w:type="dxa"/>
            <w:gridSpan w:val="2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 &amp; Date of Birth</w:t>
            </w:r>
          </w:p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39, 28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May, 1979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262"/>
        </w:trPr>
        <w:tc>
          <w:tcPr>
            <w:tcW w:w="1600" w:type="dxa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140" w:type="dxa"/>
            <w:vAlign w:val="bottom"/>
          </w:tcPr>
          <w:p w:rsidR="00A377BF" w:rsidRDefault="00A377BF"/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  <w:tc>
          <w:tcPr>
            <w:tcW w:w="2680" w:type="dxa"/>
            <w:vAlign w:val="bottom"/>
          </w:tcPr>
          <w:p w:rsidR="00A377BF" w:rsidRDefault="00A377BF"/>
        </w:tc>
      </w:tr>
      <w:tr w:rsidR="00A377BF">
        <w:trPr>
          <w:trHeight w:val="434"/>
        </w:trPr>
        <w:tc>
          <w:tcPr>
            <w:tcW w:w="1600" w:type="dxa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432"/>
        </w:trPr>
        <w:tc>
          <w:tcPr>
            <w:tcW w:w="1600" w:type="dxa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Driving License</w:t>
            </w: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U.A.E &amp; India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432"/>
        </w:trPr>
        <w:tc>
          <w:tcPr>
            <w:tcW w:w="1600" w:type="dxa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Residence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557"/>
        </w:trPr>
        <w:tc>
          <w:tcPr>
            <w:tcW w:w="1600" w:type="dxa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Reference</w:t>
            </w: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Available on demand</w:t>
            </w:r>
          </w:p>
        </w:tc>
        <w:tc>
          <w:tcPr>
            <w:tcW w:w="268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</w:tr>
      <w:tr w:rsidR="00A377BF">
        <w:trPr>
          <w:trHeight w:val="547"/>
        </w:trPr>
        <w:tc>
          <w:tcPr>
            <w:tcW w:w="1600" w:type="dxa"/>
            <w:vAlign w:val="bottom"/>
          </w:tcPr>
          <w:p w:rsidR="00A377BF" w:rsidRDefault="00C2201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Conclusion</w:t>
            </w: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If I am considered as a real candidate to work in your esteemed</w:t>
            </w:r>
          </w:p>
        </w:tc>
      </w:tr>
      <w:tr w:rsidR="00A377BF">
        <w:trPr>
          <w:trHeight w:val="262"/>
        </w:trPr>
        <w:tc>
          <w:tcPr>
            <w:tcW w:w="1600" w:type="dxa"/>
            <w:vAlign w:val="bottom"/>
          </w:tcPr>
          <w:p w:rsidR="00A377BF" w:rsidRDefault="00A377BF"/>
        </w:tc>
        <w:tc>
          <w:tcPr>
            <w:tcW w:w="1140" w:type="dxa"/>
            <w:vAlign w:val="bottom"/>
          </w:tcPr>
          <w:p w:rsidR="00A377BF" w:rsidRDefault="00A377BF"/>
        </w:tc>
        <w:tc>
          <w:tcPr>
            <w:tcW w:w="6600" w:type="dxa"/>
            <w:gridSpan w:val="3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organization, I assure </w:t>
            </w:r>
            <w:r>
              <w:rPr>
                <w:rFonts w:eastAsia="Times New Roman"/>
              </w:rPr>
              <w:t>you that I will do my duties very sincerely</w:t>
            </w:r>
          </w:p>
        </w:tc>
      </w:tr>
      <w:tr w:rsidR="00A377BF">
        <w:trPr>
          <w:trHeight w:val="274"/>
        </w:trPr>
        <w:tc>
          <w:tcPr>
            <w:tcW w:w="1600" w:type="dxa"/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A377BF" w:rsidRDefault="00A377BF">
            <w:pPr>
              <w:rPr>
                <w:sz w:val="23"/>
                <w:szCs w:val="23"/>
              </w:rPr>
            </w:pPr>
          </w:p>
        </w:tc>
        <w:tc>
          <w:tcPr>
            <w:tcW w:w="6600" w:type="dxa"/>
            <w:gridSpan w:val="3"/>
            <w:vAlign w:val="bottom"/>
          </w:tcPr>
          <w:p w:rsidR="00A377BF" w:rsidRDefault="00C22013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honestly for the benefits of the organization.</w:t>
            </w:r>
          </w:p>
        </w:tc>
      </w:tr>
    </w:tbl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ectPr w:rsidR="00A377BF">
          <w:pgSz w:w="11900" w:h="16838"/>
          <w:pgMar w:top="1074" w:right="1279" w:bottom="1440" w:left="780" w:header="0" w:footer="0" w:gutter="0"/>
          <w:cols w:space="720" w:equalWidth="0">
            <w:col w:w="9840"/>
          </w:cols>
        </w:sectPr>
      </w:pPr>
    </w:p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pacing w:line="200" w:lineRule="exact"/>
        <w:rPr>
          <w:sz w:val="20"/>
          <w:szCs w:val="20"/>
        </w:rPr>
      </w:pPr>
    </w:p>
    <w:p w:rsidR="00A377BF" w:rsidRDefault="00A377BF">
      <w:pPr>
        <w:spacing w:line="263" w:lineRule="exact"/>
        <w:rPr>
          <w:sz w:val="20"/>
          <w:szCs w:val="20"/>
        </w:rPr>
      </w:pPr>
    </w:p>
    <w:sectPr w:rsidR="00A377BF" w:rsidSect="00A377BF">
      <w:type w:val="continuous"/>
      <w:pgSz w:w="11900" w:h="16838"/>
      <w:pgMar w:top="1074" w:right="1279" w:bottom="1440" w:left="78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472111C"/>
    <w:lvl w:ilvl="0" w:tplc="D9A06A3C">
      <w:start w:val="1"/>
      <w:numFmt w:val="bullet"/>
      <w:lvlText w:val="♦"/>
      <w:lvlJc w:val="left"/>
    </w:lvl>
    <w:lvl w:ilvl="1" w:tplc="0ADE3E02">
      <w:numFmt w:val="decimal"/>
      <w:lvlText w:val=""/>
      <w:lvlJc w:val="left"/>
    </w:lvl>
    <w:lvl w:ilvl="2" w:tplc="50E85B44">
      <w:numFmt w:val="decimal"/>
      <w:lvlText w:val=""/>
      <w:lvlJc w:val="left"/>
    </w:lvl>
    <w:lvl w:ilvl="3" w:tplc="9CF84F7E">
      <w:numFmt w:val="decimal"/>
      <w:lvlText w:val=""/>
      <w:lvlJc w:val="left"/>
    </w:lvl>
    <w:lvl w:ilvl="4" w:tplc="25BC1DD4">
      <w:numFmt w:val="decimal"/>
      <w:lvlText w:val=""/>
      <w:lvlJc w:val="left"/>
    </w:lvl>
    <w:lvl w:ilvl="5" w:tplc="C6508FBC">
      <w:numFmt w:val="decimal"/>
      <w:lvlText w:val=""/>
      <w:lvlJc w:val="left"/>
    </w:lvl>
    <w:lvl w:ilvl="6" w:tplc="90406290">
      <w:numFmt w:val="decimal"/>
      <w:lvlText w:val=""/>
      <w:lvlJc w:val="left"/>
    </w:lvl>
    <w:lvl w:ilvl="7" w:tplc="A82ACC30">
      <w:numFmt w:val="decimal"/>
      <w:lvlText w:val=""/>
      <w:lvlJc w:val="left"/>
    </w:lvl>
    <w:lvl w:ilvl="8" w:tplc="0BF29FC8">
      <w:numFmt w:val="decimal"/>
      <w:lvlText w:val=""/>
      <w:lvlJc w:val="left"/>
    </w:lvl>
  </w:abstractNum>
  <w:abstractNum w:abstractNumId="1">
    <w:nsid w:val="00003D6C"/>
    <w:multiLevelType w:val="hybridMultilevel"/>
    <w:tmpl w:val="88E0A3EE"/>
    <w:lvl w:ilvl="0" w:tplc="7F820B0E">
      <w:start w:val="1"/>
      <w:numFmt w:val="bullet"/>
      <w:lvlText w:val="♦"/>
      <w:lvlJc w:val="left"/>
    </w:lvl>
    <w:lvl w:ilvl="1" w:tplc="627206E2">
      <w:numFmt w:val="decimal"/>
      <w:lvlText w:val=""/>
      <w:lvlJc w:val="left"/>
    </w:lvl>
    <w:lvl w:ilvl="2" w:tplc="5D8AF208">
      <w:numFmt w:val="decimal"/>
      <w:lvlText w:val=""/>
      <w:lvlJc w:val="left"/>
    </w:lvl>
    <w:lvl w:ilvl="3" w:tplc="CA7ED4CA">
      <w:numFmt w:val="decimal"/>
      <w:lvlText w:val=""/>
      <w:lvlJc w:val="left"/>
    </w:lvl>
    <w:lvl w:ilvl="4" w:tplc="01903CD4">
      <w:numFmt w:val="decimal"/>
      <w:lvlText w:val=""/>
      <w:lvlJc w:val="left"/>
    </w:lvl>
    <w:lvl w:ilvl="5" w:tplc="0EC6353A">
      <w:numFmt w:val="decimal"/>
      <w:lvlText w:val=""/>
      <w:lvlJc w:val="left"/>
    </w:lvl>
    <w:lvl w:ilvl="6" w:tplc="679EB072">
      <w:numFmt w:val="decimal"/>
      <w:lvlText w:val=""/>
      <w:lvlJc w:val="left"/>
    </w:lvl>
    <w:lvl w:ilvl="7" w:tplc="780CC19C">
      <w:numFmt w:val="decimal"/>
      <w:lvlText w:val=""/>
      <w:lvlJc w:val="left"/>
    </w:lvl>
    <w:lvl w:ilvl="8" w:tplc="0C9881C4">
      <w:numFmt w:val="decimal"/>
      <w:lvlText w:val=""/>
      <w:lvlJc w:val="left"/>
    </w:lvl>
  </w:abstractNum>
  <w:abstractNum w:abstractNumId="2">
    <w:nsid w:val="00005F90"/>
    <w:multiLevelType w:val="hybridMultilevel"/>
    <w:tmpl w:val="7E90DBF8"/>
    <w:lvl w:ilvl="0" w:tplc="44D042A0">
      <w:start w:val="1"/>
      <w:numFmt w:val="bullet"/>
      <w:lvlText w:val="♦"/>
      <w:lvlJc w:val="left"/>
    </w:lvl>
    <w:lvl w:ilvl="1" w:tplc="7A56C7FC">
      <w:numFmt w:val="decimal"/>
      <w:lvlText w:val=""/>
      <w:lvlJc w:val="left"/>
    </w:lvl>
    <w:lvl w:ilvl="2" w:tplc="A83690D6">
      <w:numFmt w:val="decimal"/>
      <w:lvlText w:val=""/>
      <w:lvlJc w:val="left"/>
    </w:lvl>
    <w:lvl w:ilvl="3" w:tplc="EA345B7C">
      <w:numFmt w:val="decimal"/>
      <w:lvlText w:val=""/>
      <w:lvlJc w:val="left"/>
    </w:lvl>
    <w:lvl w:ilvl="4" w:tplc="17DE05C2">
      <w:numFmt w:val="decimal"/>
      <w:lvlText w:val=""/>
      <w:lvlJc w:val="left"/>
    </w:lvl>
    <w:lvl w:ilvl="5" w:tplc="39CA5888">
      <w:numFmt w:val="decimal"/>
      <w:lvlText w:val=""/>
      <w:lvlJc w:val="left"/>
    </w:lvl>
    <w:lvl w:ilvl="6" w:tplc="B0BEF5A8">
      <w:numFmt w:val="decimal"/>
      <w:lvlText w:val=""/>
      <w:lvlJc w:val="left"/>
    </w:lvl>
    <w:lvl w:ilvl="7" w:tplc="E342E7AE">
      <w:numFmt w:val="decimal"/>
      <w:lvlText w:val=""/>
      <w:lvlJc w:val="left"/>
    </w:lvl>
    <w:lvl w:ilvl="8" w:tplc="9F483A10">
      <w:numFmt w:val="decimal"/>
      <w:lvlText w:val=""/>
      <w:lvlJc w:val="left"/>
    </w:lvl>
  </w:abstractNum>
  <w:abstractNum w:abstractNumId="3">
    <w:nsid w:val="00006952"/>
    <w:multiLevelType w:val="hybridMultilevel"/>
    <w:tmpl w:val="8F36860E"/>
    <w:lvl w:ilvl="0" w:tplc="3D10FBF4">
      <w:start w:val="1"/>
      <w:numFmt w:val="bullet"/>
      <w:lvlText w:val="♦"/>
      <w:lvlJc w:val="left"/>
    </w:lvl>
    <w:lvl w:ilvl="1" w:tplc="436027F0">
      <w:numFmt w:val="decimal"/>
      <w:lvlText w:val=""/>
      <w:lvlJc w:val="left"/>
    </w:lvl>
    <w:lvl w:ilvl="2" w:tplc="6C8CAE5E">
      <w:numFmt w:val="decimal"/>
      <w:lvlText w:val=""/>
      <w:lvlJc w:val="left"/>
    </w:lvl>
    <w:lvl w:ilvl="3" w:tplc="E2F43952">
      <w:numFmt w:val="decimal"/>
      <w:lvlText w:val=""/>
      <w:lvlJc w:val="left"/>
    </w:lvl>
    <w:lvl w:ilvl="4" w:tplc="64DA6AF2">
      <w:numFmt w:val="decimal"/>
      <w:lvlText w:val=""/>
      <w:lvlJc w:val="left"/>
    </w:lvl>
    <w:lvl w:ilvl="5" w:tplc="23F611C4">
      <w:numFmt w:val="decimal"/>
      <w:lvlText w:val=""/>
      <w:lvlJc w:val="left"/>
    </w:lvl>
    <w:lvl w:ilvl="6" w:tplc="FB72DBE0">
      <w:numFmt w:val="decimal"/>
      <w:lvlText w:val=""/>
      <w:lvlJc w:val="left"/>
    </w:lvl>
    <w:lvl w:ilvl="7" w:tplc="A2A623E6">
      <w:numFmt w:val="decimal"/>
      <w:lvlText w:val=""/>
      <w:lvlJc w:val="left"/>
    </w:lvl>
    <w:lvl w:ilvl="8" w:tplc="B16633D2">
      <w:numFmt w:val="decimal"/>
      <w:lvlText w:val=""/>
      <w:lvlJc w:val="left"/>
    </w:lvl>
  </w:abstractNum>
  <w:abstractNum w:abstractNumId="4">
    <w:nsid w:val="000072AE"/>
    <w:multiLevelType w:val="hybridMultilevel"/>
    <w:tmpl w:val="471A4102"/>
    <w:lvl w:ilvl="0" w:tplc="5D96A3B0">
      <w:start w:val="1"/>
      <w:numFmt w:val="bullet"/>
      <w:lvlText w:val="♦"/>
      <w:lvlJc w:val="left"/>
    </w:lvl>
    <w:lvl w:ilvl="1" w:tplc="3A3208F8">
      <w:numFmt w:val="decimal"/>
      <w:lvlText w:val=""/>
      <w:lvlJc w:val="left"/>
    </w:lvl>
    <w:lvl w:ilvl="2" w:tplc="9558F6A2">
      <w:numFmt w:val="decimal"/>
      <w:lvlText w:val=""/>
      <w:lvlJc w:val="left"/>
    </w:lvl>
    <w:lvl w:ilvl="3" w:tplc="3322EBC6">
      <w:numFmt w:val="decimal"/>
      <w:lvlText w:val=""/>
      <w:lvlJc w:val="left"/>
    </w:lvl>
    <w:lvl w:ilvl="4" w:tplc="CB42191E">
      <w:numFmt w:val="decimal"/>
      <w:lvlText w:val=""/>
      <w:lvlJc w:val="left"/>
    </w:lvl>
    <w:lvl w:ilvl="5" w:tplc="DE26E81C">
      <w:numFmt w:val="decimal"/>
      <w:lvlText w:val=""/>
      <w:lvlJc w:val="left"/>
    </w:lvl>
    <w:lvl w:ilvl="6" w:tplc="3F7A9EC6">
      <w:numFmt w:val="decimal"/>
      <w:lvlText w:val=""/>
      <w:lvlJc w:val="left"/>
    </w:lvl>
    <w:lvl w:ilvl="7" w:tplc="93E2E7C4">
      <w:numFmt w:val="decimal"/>
      <w:lvlText w:val=""/>
      <w:lvlJc w:val="left"/>
    </w:lvl>
    <w:lvl w:ilvl="8" w:tplc="0EC61CA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377BF"/>
    <w:rsid w:val="00A377BF"/>
    <w:rsid w:val="00C2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h.38179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2018-07-12T10:14:00Z</dcterms:created>
  <dcterms:modified xsi:type="dcterms:W3CDTF">2018-07-12T08:16:00Z</dcterms:modified>
</cp:coreProperties>
</file>