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90"/>
      </w:tblGrid>
      <w:tr w:rsidR="00530010" w:rsidRPr="00530010" w:rsidTr="005300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530010" w:rsidRPr="005300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30010" w:rsidRPr="00530010" w:rsidTr="00530010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87C7E7"/>
            <w:tcMar>
              <w:top w:w="30" w:type="dxa"/>
              <w:left w:w="316" w:type="dxa"/>
              <w:bottom w:w="30" w:type="dxa"/>
              <w:right w:w="30" w:type="dxa"/>
            </w:tcMar>
            <w:vAlign w:val="center"/>
            <w:hideMark/>
          </w:tcPr>
          <w:p w:rsidR="00530010" w:rsidRPr="00530010" w:rsidRDefault="00530010" w:rsidP="0053001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u w:val="single"/>
              </w:rPr>
            </w:pPr>
            <w:r w:rsidRPr="00530010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u w:val="single"/>
              </w:rPr>
              <w:t xml:space="preserve">Faisal </w:t>
            </w:r>
          </w:p>
          <w:p w:rsidR="00530010" w:rsidRPr="00530010" w:rsidRDefault="00530010" w:rsidP="0053001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53001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u w:val="single"/>
              </w:rPr>
              <w:t>B.Tech in Electronics and telecommunication</w:t>
            </w:r>
          </w:p>
        </w:tc>
      </w:tr>
      <w:tr w:rsidR="00530010" w:rsidRPr="00530010" w:rsidTr="005300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530010" w:rsidRPr="00530010">
              <w:trPr>
                <w:trHeight w:val="300"/>
                <w:tblCellSpacing w:w="0" w:type="dxa"/>
                <w:jc w:val="center"/>
              </w:trPr>
              <w:tc>
                <w:tcPr>
                  <w:tcW w:w="3450" w:type="dxa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530010" w:rsidRDefault="00530010" w:rsidP="005300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hyperlink r:id="rId7" w:history="1">
        <w:r w:rsidR="004C7861" w:rsidRPr="00F34B59">
          <w:rPr>
            <w:rStyle w:val="Hyperlink"/>
            <w:rFonts w:ascii="Times New Roman" w:eastAsia="Times New Roman" w:hAnsi="Times New Roman" w:cs="Times New Roman"/>
            <w:sz w:val="24"/>
          </w:rPr>
          <w:t>faisal.382441@2freemail.com</w:t>
        </w:r>
      </w:hyperlink>
      <w:r w:rsidR="004C786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30010" w:rsidRDefault="00530010" w:rsidP="00400E9E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Career Objective</w:t>
      </w:r>
    </w:p>
    <w:p w:rsidR="00530010" w:rsidRDefault="00530010" w:rsidP="0053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 work in a creative and collaborative team, where my </w:t>
      </w:r>
      <w:r w:rsidR="009470FE">
        <w:rPr>
          <w:rFonts w:ascii="Times New Roman" w:eastAsia="Times New Roman" w:hAnsi="Times New Roman" w:cs="Times New Roman"/>
          <w:color w:val="000000"/>
          <w:sz w:val="24"/>
        </w:rPr>
        <w:t>skills,</w:t>
      </w:r>
      <w:r w:rsidR="004C786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470FE">
        <w:rPr>
          <w:rFonts w:ascii="Times New Roman" w:eastAsia="Times New Roman" w:hAnsi="Times New Roman" w:cs="Times New Roman"/>
          <w:color w:val="000000"/>
          <w:sz w:val="24"/>
        </w:rPr>
        <w:t>technical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banking operation  based </w:t>
      </w:r>
      <w:r w:rsidR="004C7861">
        <w:rPr>
          <w:rFonts w:ascii="Times New Roman" w:eastAsia="Times New Roman" w:hAnsi="Times New Roman" w:cs="Times New Roman"/>
          <w:color w:val="000000"/>
          <w:sz w:val="24"/>
        </w:rPr>
        <w:t>integrated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knowledge and basic academic experience will contribute to the overall goal of the organization while further developing my leadership, organizational, and </w:t>
      </w:r>
    </w:p>
    <w:p w:rsidR="00530010" w:rsidRDefault="004C7861" w:rsidP="0053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Technical</w:t>
      </w:r>
      <w:r w:rsidR="00530010">
        <w:rPr>
          <w:rFonts w:ascii="Times New Roman" w:eastAsia="Times New Roman" w:hAnsi="Times New Roman" w:cs="Times New Roman"/>
          <w:color w:val="000000"/>
          <w:sz w:val="24"/>
        </w:rPr>
        <w:t xml:space="preserve"> skills.</w:t>
      </w:r>
    </w:p>
    <w:tbl>
      <w:tblPr>
        <w:tblW w:w="11176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"/>
        <w:gridCol w:w="30"/>
        <w:gridCol w:w="680"/>
        <w:gridCol w:w="2229"/>
        <w:gridCol w:w="700"/>
        <w:gridCol w:w="3128"/>
        <w:gridCol w:w="700"/>
        <w:gridCol w:w="3589"/>
        <w:gridCol w:w="30"/>
        <w:gridCol w:w="45"/>
      </w:tblGrid>
      <w:tr w:rsidR="00530010" w:rsidRPr="00AD1FFB" w:rsidTr="009470FE">
        <w:trPr>
          <w:gridAfter w:val="1"/>
          <w:trHeight w:val="744"/>
          <w:tblCellSpacing w:w="15" w:type="dxa"/>
          <w:jc w:val="center"/>
        </w:trPr>
        <w:tc>
          <w:tcPr>
            <w:tcW w:w="0" w:type="auto"/>
            <w:gridSpan w:val="9"/>
            <w:shd w:val="clear" w:color="auto" w:fill="87C7E7"/>
            <w:tcMar>
              <w:top w:w="30" w:type="dxa"/>
              <w:left w:w="316" w:type="dxa"/>
              <w:bottom w:w="30" w:type="dxa"/>
              <w:right w:w="30" w:type="dxa"/>
            </w:tcMar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Verdana" w:eastAsia="Times New Roman" w:hAnsi="Verdana" w:cs="Arial"/>
                <w:b/>
                <w:bCs/>
                <w:color w:val="FFFFFF"/>
              </w:rPr>
            </w:pPr>
            <w:r w:rsidRPr="00AD1FFB">
              <w:rPr>
                <w:rFonts w:ascii="Verdana" w:eastAsia="Times New Roman" w:hAnsi="Verdana" w:cs="Arial"/>
                <w:b/>
                <w:bCs/>
                <w:color w:val="FFFFFF"/>
              </w:rPr>
              <w:t>Core Competencies</w:t>
            </w:r>
          </w:p>
        </w:tc>
      </w:tr>
      <w:tr w:rsidR="00530010" w:rsidRPr="00AD1FFB" w:rsidTr="009470FE">
        <w:trPr>
          <w:gridAfter w:val="1"/>
          <w:tblCellSpacing w:w="15" w:type="dxa"/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30010" w:rsidRPr="00AD1FFB" w:rsidTr="009470FE">
        <w:tblPrEx>
          <w:jc w:val="left"/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2"/>
          <w:tblCellSpacing w:w="37" w:type="dxa"/>
        </w:trPr>
        <w:tc>
          <w:tcPr>
            <w:tcW w:w="413" w:type="dxa"/>
            <w:gridSpan w:val="2"/>
            <w:shd w:val="clear" w:color="auto" w:fill="FFFFFF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0495" cy="150495"/>
                  <wp:effectExtent l="19050" t="0" r="0" b="0"/>
                  <wp:docPr id="1" name="ContentPlaceHolder1_Image1" descr="http://www.emiratesint.com/emiratesint/images/right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age1" descr="http://www.emiratesint.com/emiratesint/images/right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D1F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Analytical</w:t>
            </w:r>
          </w:p>
        </w:tc>
        <w:tc>
          <w:tcPr>
            <w:tcW w:w="376" w:type="dxa"/>
            <w:shd w:val="clear" w:color="auto" w:fill="FFFFFF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0495" cy="150495"/>
                  <wp:effectExtent l="19050" t="0" r="0" b="0"/>
                  <wp:docPr id="2" name="ContentPlaceHolder1_Image17" descr="http://www.emiratesint.com/emiratesint/images/right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age17" descr="http://www.emiratesint.com/emiratesint/images/right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D1F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Calculating</w:t>
            </w:r>
          </w:p>
        </w:tc>
        <w:tc>
          <w:tcPr>
            <w:tcW w:w="376" w:type="dxa"/>
            <w:shd w:val="clear" w:color="auto" w:fill="FFFFFF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0495" cy="150495"/>
                  <wp:effectExtent l="19050" t="0" r="0" b="0"/>
                  <wp:docPr id="3" name="ContentPlaceHolder1_Image19" descr="http://www.emiratesint.com/emiratesint/images/right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age19" descr="http://www.emiratesint.com/emiratesint/images/right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D1F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Evaluating performance</w:t>
            </w:r>
          </w:p>
        </w:tc>
      </w:tr>
      <w:tr w:rsidR="00530010" w:rsidRPr="00AD1FFB" w:rsidTr="009470FE">
        <w:tblPrEx>
          <w:jc w:val="left"/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2"/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0495" cy="150495"/>
                  <wp:effectExtent l="19050" t="0" r="0" b="0"/>
                  <wp:docPr id="4" name="ContentPlaceHolder1_Image16" descr="http://www.emiratesint.com/emiratesint/images/right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age16" descr="http://www.emiratesint.com/emiratesint/images/right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0FE" w:rsidRDefault="009470FE" w:rsidP="0094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Case analyze </w:t>
            </w:r>
          </w:p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0495" cy="150495"/>
                  <wp:effectExtent l="19050" t="0" r="0" b="0"/>
                  <wp:docPr id="5" name="ContentPlaceHolder1_Image18" descr="http://www.emiratesint.com/emiratesint/images/right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age18" descr="http://www.emiratesint.com/emiratesint/images/right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D1F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Checking for accuracy</w:t>
            </w:r>
          </w:p>
        </w:tc>
        <w:tc>
          <w:tcPr>
            <w:tcW w:w="0" w:type="auto"/>
            <w:shd w:val="clear" w:color="auto" w:fill="FFFFFF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50495" cy="150495"/>
                  <wp:effectExtent l="19050" t="0" r="0" b="0"/>
                  <wp:docPr id="6" name="ContentPlaceHolder1_Image20" descr="http://www.emiratesint.com/emiratesint/images/right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age20" descr="http://www.emiratesint.com/emiratesint/images/right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010" w:rsidRPr="00AD1FFB" w:rsidRDefault="00530010" w:rsidP="0031067D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D1F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Summarizing information</w:t>
            </w:r>
            <w:r w:rsidR="009470F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30010" w:rsidRPr="00530010" w:rsidTr="009470FE">
        <w:trPr>
          <w:gridBefore w:val="2"/>
          <w:wBefore w:w="241" w:type="dxa"/>
          <w:tblCellSpacing w:w="15" w:type="dxa"/>
          <w:jc w:val="center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755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755"/>
            </w:tblGrid>
            <w:tr w:rsidR="00530010" w:rsidRPr="00530010" w:rsidTr="005300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30010" w:rsidRPr="00530010" w:rsidTr="009470FE">
        <w:trPr>
          <w:gridBefore w:val="2"/>
          <w:wBefore w:w="241" w:type="dxa"/>
          <w:trHeight w:val="705"/>
          <w:tblCellSpacing w:w="15" w:type="dxa"/>
          <w:jc w:val="center"/>
        </w:trPr>
        <w:tc>
          <w:tcPr>
            <w:tcW w:w="0" w:type="auto"/>
            <w:gridSpan w:val="8"/>
            <w:shd w:val="clear" w:color="auto" w:fill="87C7E7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30010" w:rsidRPr="00530010" w:rsidRDefault="00530010" w:rsidP="00530010">
            <w:pPr>
              <w:spacing w:after="0" w:line="270" w:lineRule="atLeast"/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</w:rPr>
              <w:t>AREAS OF INTEREST</w:t>
            </w:r>
          </w:p>
        </w:tc>
      </w:tr>
      <w:tr w:rsidR="00530010" w:rsidRPr="00530010" w:rsidTr="009470FE">
        <w:trPr>
          <w:gridBefore w:val="2"/>
          <w:wBefore w:w="241" w:type="dxa"/>
          <w:tblCellSpacing w:w="15" w:type="dxa"/>
          <w:jc w:val="center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81"/>
            </w:tblGrid>
            <w:tr w:rsidR="00530010" w:rsidRPr="00530010">
              <w:trPr>
                <w:trHeight w:val="300"/>
                <w:tblCellSpacing w:w="0" w:type="dxa"/>
                <w:jc w:val="center"/>
              </w:trPr>
              <w:tc>
                <w:tcPr>
                  <w:tcW w:w="4050" w:type="dxa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9470FE" w:rsidRPr="00400E9E" w:rsidRDefault="009470FE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400E9E">
        <w:rPr>
          <w:rFonts w:ascii="Times New Roman" w:eastAsia="Times New Roman" w:hAnsi="Times New Roman" w:cs="Times New Roman"/>
          <w:i/>
        </w:rPr>
        <w:t>Network</w:t>
      </w:r>
      <w:r w:rsidR="00400E9E" w:rsidRPr="00400E9E">
        <w:rPr>
          <w:rFonts w:ascii="Times New Roman" w:eastAsia="Times New Roman" w:hAnsi="Times New Roman" w:cs="Times New Roman"/>
          <w:i/>
        </w:rPr>
        <w:t xml:space="preserve"> and server admin engineer</w:t>
      </w:r>
    </w:p>
    <w:p w:rsidR="009470FE" w:rsidRPr="00400E9E" w:rsidRDefault="00400E9E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400E9E">
        <w:rPr>
          <w:rFonts w:ascii="Times New Roman" w:eastAsia="Times New Roman" w:hAnsi="Times New Roman" w:cs="Times New Roman"/>
          <w:i/>
        </w:rPr>
        <w:t xml:space="preserve">IT </w:t>
      </w:r>
      <w:r w:rsidR="009470FE" w:rsidRPr="00400E9E">
        <w:rPr>
          <w:rFonts w:ascii="Times New Roman" w:eastAsia="Times New Roman" w:hAnsi="Times New Roman" w:cs="Times New Roman"/>
          <w:i/>
        </w:rPr>
        <w:t xml:space="preserve">Desktop server support engineer </w:t>
      </w:r>
    </w:p>
    <w:p w:rsidR="00530010" w:rsidRPr="00400E9E" w:rsidRDefault="00530010" w:rsidP="00400E9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RF</w:t>
      </w:r>
      <w:r w:rsidR="00400E9E">
        <w:rPr>
          <w:rFonts w:ascii="Times New Roman" w:eastAsia="Times New Roman" w:hAnsi="Times New Roman" w:cs="Times New Roman"/>
          <w:i/>
        </w:rPr>
        <w:t xml:space="preserve"> EMF Qc</w:t>
      </w:r>
      <w:r w:rsidR="00400E9E" w:rsidRPr="00400E9E">
        <w:rPr>
          <w:rFonts w:ascii="Times New Roman" w:eastAsia="Times New Roman" w:hAnsi="Times New Roman" w:cs="Times New Roman"/>
          <w:i/>
        </w:rPr>
        <w:t xml:space="preserve"> </w:t>
      </w:r>
      <w:r w:rsidR="00400E9E">
        <w:rPr>
          <w:rFonts w:ascii="Times New Roman" w:eastAsia="Times New Roman" w:hAnsi="Times New Roman" w:cs="Times New Roman"/>
          <w:i/>
        </w:rPr>
        <w:t>LOS</w:t>
      </w:r>
      <w:r w:rsidR="00400E9E" w:rsidRPr="00400E9E">
        <w:rPr>
          <w:rFonts w:ascii="Times New Roman" w:eastAsia="Times New Roman" w:hAnsi="Times New Roman" w:cs="Times New Roman"/>
          <w:i/>
        </w:rPr>
        <w:t xml:space="preserve"> </w:t>
      </w:r>
      <w:r w:rsidR="00400E9E">
        <w:rPr>
          <w:rFonts w:ascii="Times New Roman" w:eastAsia="Times New Roman" w:hAnsi="Times New Roman" w:cs="Times New Roman"/>
          <w:i/>
        </w:rPr>
        <w:t xml:space="preserve">RFI survey </w:t>
      </w:r>
      <w:r w:rsidRPr="00400E9E">
        <w:rPr>
          <w:rFonts w:ascii="Times New Roman" w:eastAsia="Times New Roman" w:hAnsi="Times New Roman" w:cs="Times New Roman"/>
          <w:i/>
        </w:rPr>
        <w:t xml:space="preserve"> Engineer</w:t>
      </w:r>
    </w:p>
    <w:p w:rsidR="00530010" w:rsidRPr="00400E9E" w:rsidRDefault="00530010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BTS &amp; Microwave</w:t>
      </w:r>
      <w:r w:rsidRPr="00400E9E">
        <w:rPr>
          <w:rFonts w:ascii="Times New Roman" w:eastAsia="Times New Roman" w:hAnsi="Times New Roman" w:cs="Times New Roman"/>
          <w:i/>
        </w:rPr>
        <w:t xml:space="preserve"> installation and commissioning </w:t>
      </w:r>
    </w:p>
    <w:p w:rsidR="00400E9E" w:rsidRPr="00400E9E" w:rsidRDefault="00400E9E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Credit and corporate Underwriting</w:t>
      </w:r>
    </w:p>
    <w:p w:rsidR="00530010" w:rsidRPr="00530010" w:rsidRDefault="00530010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operation analyst</w:t>
      </w:r>
    </w:p>
    <w:p w:rsidR="00530010" w:rsidRDefault="00530010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reconciliation </w:t>
      </w:r>
    </w:p>
    <w:p w:rsidR="00530010" w:rsidRDefault="00530010" w:rsidP="0053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Legal risk profiling</w:t>
      </w:r>
    </w:p>
    <w:p w:rsidR="003A7D83" w:rsidRPr="00400E9E" w:rsidRDefault="00530010" w:rsidP="00400E9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Record </w:t>
      </w:r>
      <w:r w:rsidR="00400E9E">
        <w:rPr>
          <w:rFonts w:ascii="Times New Roman" w:eastAsia="Times New Roman" w:hAnsi="Times New Roman" w:cs="Times New Roman"/>
          <w:i/>
        </w:rPr>
        <w:t>management &amp;</w:t>
      </w:r>
      <w:r w:rsidR="00400E9E" w:rsidRPr="00400E9E">
        <w:rPr>
          <w:rFonts w:ascii="Times New Roman" w:eastAsia="Times New Roman" w:hAnsi="Times New Roman" w:cs="Times New Roman"/>
          <w:i/>
        </w:rPr>
        <w:t xml:space="preserve"> </w:t>
      </w:r>
      <w:r w:rsidR="004C7861" w:rsidRPr="00530010">
        <w:rPr>
          <w:rFonts w:ascii="Times New Roman" w:eastAsia="Times New Roman" w:hAnsi="Times New Roman" w:cs="Times New Roman"/>
          <w:i/>
        </w:rPr>
        <w:t>coordinator</w:t>
      </w:r>
    </w:p>
    <w:tbl>
      <w:tblPr>
        <w:tblW w:w="1089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90"/>
      </w:tblGrid>
      <w:tr w:rsidR="003A7D83" w:rsidRPr="00530010" w:rsidTr="00033BBA">
        <w:trPr>
          <w:trHeight w:val="705"/>
          <w:tblCellSpacing w:w="15" w:type="dxa"/>
          <w:jc w:val="center"/>
        </w:trPr>
        <w:tc>
          <w:tcPr>
            <w:tcW w:w="0" w:type="auto"/>
            <w:shd w:val="clear" w:color="auto" w:fill="87C7E7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3A7D83" w:rsidRPr="00530010" w:rsidRDefault="003A7D83" w:rsidP="00033BBA">
            <w:pPr>
              <w:spacing w:after="0" w:line="270" w:lineRule="atLeast"/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</w:rPr>
              <w:t>ACADEMIC PROFILE</w:t>
            </w:r>
          </w:p>
        </w:tc>
      </w:tr>
      <w:tr w:rsidR="003A7D83" w:rsidRPr="00530010" w:rsidTr="00033BB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7D83" w:rsidRPr="00530010" w:rsidRDefault="003A7D83" w:rsidP="00033BBA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3A7D83" w:rsidRDefault="003A7D83" w:rsidP="003A7D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74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56"/>
        <w:gridCol w:w="1621"/>
        <w:gridCol w:w="3094"/>
        <w:gridCol w:w="1949"/>
        <w:gridCol w:w="1080"/>
        <w:gridCol w:w="1443"/>
      </w:tblGrid>
      <w:tr w:rsidR="003A7D83" w:rsidTr="003A7D83">
        <w:trPr>
          <w:trHeight w:val="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Default="003A7D83" w:rsidP="0003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Sr.</w:t>
            </w:r>
          </w:p>
          <w:p w:rsidR="003A7D83" w:rsidRDefault="003A7D83" w:rsidP="00033B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Default="003A7D83" w:rsidP="00033B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Course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Default="003A7D83" w:rsidP="00033B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Institute/College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Default="003A7D83" w:rsidP="00033B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University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Default="003A7D83" w:rsidP="00033B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Year of Passing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Default="003A7D83" w:rsidP="0003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Percentage</w:t>
            </w:r>
          </w:p>
          <w:p w:rsidR="003A7D83" w:rsidRDefault="003A7D83" w:rsidP="00033B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(%)</w:t>
            </w:r>
          </w:p>
        </w:tc>
      </w:tr>
      <w:tr w:rsidR="003A7D83" w:rsidTr="003A7D83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Pr="003A7D83" w:rsidRDefault="003A7D83" w:rsidP="0003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D83" w:rsidRPr="003A7D83" w:rsidRDefault="003A7D83" w:rsidP="0003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D8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Pr="003A7D83" w:rsidRDefault="003A7D83" w:rsidP="0003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D83" w:rsidRPr="003A7D83" w:rsidRDefault="003A7D83" w:rsidP="0003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Bachelors of Technology </w:t>
            </w:r>
          </w:p>
          <w:p w:rsidR="003A7D83" w:rsidRPr="003A7D83" w:rsidRDefault="003A7D83" w:rsidP="0003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Pr="003A7D83" w:rsidRDefault="003A7D83" w:rsidP="00033BBA">
            <w:pPr>
              <w:spacing w:after="0" w:line="240" w:lineRule="auto"/>
              <w:rPr>
                <w:sz w:val="20"/>
                <w:szCs w:val="20"/>
              </w:rPr>
            </w:pPr>
            <w:r w:rsidRPr="003A7D83">
              <w:rPr>
                <w:rFonts w:ascii="Times New Roman" w:eastAsia="Times New Roman" w:hAnsi="Times New Roman" w:cs="Times New Roman"/>
                <w:sz w:val="20"/>
                <w:szCs w:val="20"/>
              </w:rPr>
              <w:t>JagannathInst of Engg&amp; Tech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Pr="003A7D83" w:rsidRDefault="003A7D83" w:rsidP="0003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D83">
              <w:rPr>
                <w:rFonts w:ascii="Times New Roman" w:eastAsia="Times New Roman" w:hAnsi="Times New Roman" w:cs="Times New Roman"/>
                <w:sz w:val="20"/>
                <w:szCs w:val="20"/>
              </w:rPr>
              <w:t>B.P.U.T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Pr="003A7D83" w:rsidRDefault="003A7D83" w:rsidP="0003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D83">
              <w:rPr>
                <w:rFonts w:ascii="Times New Roman" w:eastAsia="Times New Roman" w:hAnsi="Times New Roman" w:cs="Times New Roman"/>
                <w:sz w:val="20"/>
                <w:szCs w:val="20"/>
              </w:rPr>
              <w:t>2009-2013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D83" w:rsidRPr="003A7D83" w:rsidRDefault="003A7D83" w:rsidP="00033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7D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65</w:t>
            </w:r>
          </w:p>
        </w:tc>
      </w:tr>
    </w:tbl>
    <w:p w:rsidR="003A7D83" w:rsidRDefault="003A7D83" w:rsidP="003A7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Certification</w:t>
      </w:r>
    </w:p>
    <w:p w:rsidR="003A7D83" w:rsidRPr="00400E9E" w:rsidRDefault="003A7D83" w:rsidP="003A7D83">
      <w:pPr>
        <w:numPr>
          <w:ilvl w:val="0"/>
          <w:numId w:val="1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Bachelors of Technology in Electronics And Telecommunication Engineering</w:t>
      </w:r>
    </w:p>
    <w:p w:rsidR="00400E9E" w:rsidRPr="003A7D83" w:rsidRDefault="003A7D83" w:rsidP="00400E9E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A7D83">
        <w:rPr>
          <w:rFonts w:ascii="Times New Roman" w:eastAsia="Times New Roman" w:hAnsi="Times New Roman" w:cs="Times New Roman"/>
          <w:sz w:val="24"/>
        </w:rPr>
        <w:t xml:space="preserve">Pursuing </w:t>
      </w:r>
      <w:r w:rsidRPr="003A7D83">
        <w:rPr>
          <w:rFonts w:ascii="Times New Roman" w:eastAsia="Times New Roman" w:hAnsi="Times New Roman" w:cs="Times New Roman"/>
          <w:sz w:val="28"/>
          <w:szCs w:val="28"/>
        </w:rPr>
        <w:t>MCSE CCNA CEH</w:t>
      </w:r>
      <w:r w:rsidRPr="003A7D83">
        <w:rPr>
          <w:rFonts w:ascii="Times New Roman" w:eastAsia="Times New Roman" w:hAnsi="Times New Roman" w:cs="Times New Roman"/>
          <w:sz w:val="24"/>
        </w:rPr>
        <w:t xml:space="preserve"> Certification</w:t>
      </w:r>
    </w:p>
    <w:p w:rsidR="00530010" w:rsidRDefault="00530010" w:rsidP="0053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C4E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Summary of Skills </w:t>
      </w:r>
    </w:p>
    <w:p w:rsidR="00FD0F27" w:rsidRDefault="00FD0F27" w:rsidP="00FD0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83637">
        <w:rPr>
          <w:rFonts w:ascii="Times New Roman" w:eastAsia="Times New Roman" w:hAnsi="Times New Roman" w:cs="Times New Roman"/>
          <w:b/>
          <w:i/>
          <w:sz w:val="24"/>
        </w:rPr>
        <w:t>-AS NETWORK ENGINEER</w:t>
      </w:r>
    </w:p>
    <w:p w:rsidR="00FD0F27" w:rsidRPr="00BF16F0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BF16F0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Good understanding In cisco routing and switching configuration and protocol</w:t>
      </w:r>
    </w:p>
    <w:p w:rsidR="00FD0F27" w:rsidRPr="00BF16F0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BF16F0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Understanding of ip configuration and subneting </w:t>
      </w:r>
    </w:p>
    <w:p w:rsidR="00FD0F27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BF16F0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Knowledge of VPN Vlan Tellnet and port security </w:t>
      </w:r>
    </w:p>
    <w:p w:rsidR="00FD0F27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lastRenderedPageBreak/>
        <w:t>Briefed in active directory ,DFS,DNS,Group Policy,IIS  and network infra structure</w:t>
      </w:r>
    </w:p>
    <w:p w:rsidR="00FD0F27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Microsoft Windows server installation and configuration in Hyper-v environment </w:t>
      </w:r>
    </w:p>
    <w:p w:rsidR="00FD0F27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Domain integration in Hyper-v environment</w:t>
      </w:r>
    </w:p>
    <w:p w:rsidR="00FD0F27" w:rsidRPr="009470FE" w:rsidRDefault="00FD0F27" w:rsidP="00FD0F2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9470FE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Understanding in ethical hacking </w:t>
      </w:r>
    </w:p>
    <w:p w:rsidR="00530010" w:rsidRPr="0023376F" w:rsidRDefault="009470FE" w:rsidP="0053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--AS Operat</w:t>
      </w:r>
      <w:r w:rsidR="00530010" w:rsidRPr="0023376F">
        <w:rPr>
          <w:rFonts w:ascii="Times New Roman" w:eastAsia="Times New Roman" w:hAnsi="Times New Roman" w:cs="Times New Roman"/>
          <w:b/>
          <w:i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Collection</w:t>
      </w:r>
      <w:r w:rsidR="00530010" w:rsidRPr="002337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Analyst</w:t>
      </w:r>
    </w:p>
    <w:p w:rsidR="00CC4E1E" w:rsidRDefault="00CC4E1E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Sound understanding in corporate deposit and labor guarantee </w:t>
      </w:r>
    </w:p>
    <w:p w:rsidR="00CC4E1E" w:rsidRDefault="00CC4E1E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Understanding in reviewing documents to reduce risk factor</w:t>
      </w:r>
    </w:p>
    <w:p w:rsidR="00CC4E1E" w:rsidRDefault="00CC4E1E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Case analysis for mature and premature deposit</w:t>
      </w:r>
    </w:p>
    <w:p w:rsidR="00CC4E1E" w:rsidRDefault="00CC4E1E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Validation and review of documents to analyze customer profile</w:t>
      </w:r>
    </w:p>
    <w:p w:rsidR="00BF16F0" w:rsidRDefault="00BF16F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Well versed in legal and collection cases</w:t>
      </w:r>
    </w:p>
    <w:p w:rsidR="00BF16F0" w:rsidRDefault="00BF16F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Delinquent case review loans cards and auto loans </w:t>
      </w:r>
      <w:r w:rsidR="009470FE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 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Through understanding in MS Excel and various formulas for </w:t>
      </w:r>
      <w:r w:rsidR="00CC4E1E"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reconciliation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Good understanding on CRM system LMS and other banking related </w:t>
      </w:r>
      <w:r w:rsidR="00CC4E1E"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software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Accurate </w:t>
      </w:r>
      <w:r w:rsidR="00CC4E1E"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reconciliation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Quick processing for DDS and PDC monthly cycles presentation.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Thorough understanding in maintaining organized MIS and system data.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In-depth knowledge of the methods and principles of Qc.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Through knowledge in record </w:t>
      </w:r>
      <w:r w:rsidR="00CC4E1E"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management</w:t>
      </w: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 xml:space="preserve"> process.</w:t>
      </w:r>
    </w:p>
    <w:p w:rsidR="00530010" w:rsidRPr="0023376F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Knowledge in KYC verification and integrated documentation verification review for data accuracy and completeness.</w:t>
      </w:r>
    </w:p>
    <w:p w:rsidR="00530010" w:rsidRDefault="00530010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44061" w:themeColor="accent1" w:themeShade="80"/>
          <w:sz w:val="24"/>
        </w:rPr>
      </w:pPr>
      <w:r w:rsidRPr="0023376F">
        <w:rPr>
          <w:rFonts w:ascii="Times New Roman" w:eastAsia="Times New Roman" w:hAnsi="Times New Roman" w:cs="Times New Roman"/>
          <w:color w:val="244061" w:themeColor="accent1" w:themeShade="80"/>
          <w:sz w:val="24"/>
        </w:rPr>
        <w:t>Gentle and reliable communication with the clients for the records storage venders</w:t>
      </w:r>
    </w:p>
    <w:p w:rsidR="00483637" w:rsidRDefault="00483637" w:rsidP="0048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</w:t>
      </w:r>
      <w:r w:rsidRPr="00CC4E1E">
        <w:rPr>
          <w:rFonts w:ascii="Times New Roman" w:eastAsia="Times New Roman" w:hAnsi="Times New Roman" w:cs="Times New Roman"/>
          <w:b/>
          <w:i/>
          <w:sz w:val="28"/>
          <w:szCs w:val="28"/>
        </w:rPr>
        <w:t>AS Telecom Engineer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Thorough understanding in 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</w:rPr>
        <w:t>BTS &amp; microwave installation and commissioning, RF &amp; RFI survey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>Thorough understanding in LOS survey.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In-depth knowledge of the methods and principles of 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</w:rPr>
        <w:t>Qc survey LOS survey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>.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Through knowledge in 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</w:rPr>
        <w:t>EMF survey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.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>Knowledge in commissioning and integration review for data accuracy and completeness.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>Good understanding on: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spacing w:after="0" w:line="360" w:lineRule="auto"/>
        <w:ind w:left="990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>Nec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Microwave&amp;</w:t>
      </w:r>
      <w:r w:rsidRPr="00B0025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 xml:space="preserve"> NSN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Microwave.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spacing w:after="0" w:line="360" w:lineRule="auto"/>
        <w:ind w:left="990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>NSN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Flexi BTS</w:t>
      </w:r>
    </w:p>
    <w:p w:rsidR="00483637" w:rsidRPr="00B00253" w:rsidRDefault="00483637" w:rsidP="004836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spacing w:after="0" w:line="360" w:lineRule="auto"/>
        <w:ind w:left="990" w:hanging="360"/>
        <w:rPr>
          <w:rFonts w:ascii="Times New Roman" w:eastAsia="Times New Roman" w:hAnsi="Times New Roman" w:cs="Times New Roman"/>
          <w:color w:val="215868" w:themeColor="accent5" w:themeShade="80"/>
          <w:sz w:val="24"/>
        </w:rPr>
      </w:pPr>
      <w:r w:rsidRPr="00B0025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>RF, Qc, LOS, RFI, EMF</w:t>
      </w:r>
      <w:r w:rsidRPr="00B0025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survey</w:t>
      </w:r>
    </w:p>
    <w:p w:rsidR="00530010" w:rsidRPr="003A7D83" w:rsidRDefault="00483637" w:rsidP="0053001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suppressAutoHyphens/>
        <w:spacing w:after="0" w:line="240" w:lineRule="auto"/>
        <w:ind w:left="99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D8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>ZTE</w:t>
      </w:r>
      <w:r w:rsidRPr="003A7D8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BTS.</w:t>
      </w:r>
      <w:r w:rsidRPr="003A7D8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>,NSN</w:t>
      </w:r>
      <w:r w:rsidRPr="003A7D8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M.R. BTS &amp;</w:t>
      </w:r>
      <w:r w:rsidRPr="003A7D83">
        <w:rPr>
          <w:rFonts w:ascii="Times New Roman" w:eastAsia="Times New Roman" w:hAnsi="Times New Roman" w:cs="Times New Roman"/>
          <w:i/>
          <w:color w:val="215868" w:themeColor="accent5" w:themeShade="80"/>
          <w:sz w:val="24"/>
        </w:rPr>
        <w:t xml:space="preserve"> NSN</w:t>
      </w:r>
      <w:r w:rsidRPr="003A7D83">
        <w:rPr>
          <w:rFonts w:ascii="Times New Roman" w:eastAsia="Times New Roman" w:hAnsi="Times New Roman" w:cs="Times New Roman"/>
          <w:color w:val="215868" w:themeColor="accent5" w:themeShade="80"/>
          <w:sz w:val="24"/>
        </w:rPr>
        <w:t xml:space="preserve"> Flexi BTS</w:t>
      </w:r>
    </w:p>
    <w:tbl>
      <w:tblPr>
        <w:tblW w:w="1089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90"/>
      </w:tblGrid>
      <w:tr w:rsidR="00530010" w:rsidRPr="00530010" w:rsidTr="004C7861">
        <w:trPr>
          <w:trHeight w:val="44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755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755"/>
            </w:tblGrid>
            <w:tr w:rsidR="00530010" w:rsidRPr="00530010" w:rsidTr="004C7861">
              <w:trPr>
                <w:trHeight w:val="226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35"/>
                  </w:tblGrid>
                  <w:tr w:rsidR="00530010" w:rsidRPr="00530010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0010" w:rsidRPr="00530010" w:rsidRDefault="00530010" w:rsidP="0053001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30010" w:rsidRPr="00530010" w:rsidTr="005300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0010" w:rsidRPr="00530010" w:rsidRDefault="00530010" w:rsidP="0053001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30010" w:rsidRPr="00530010" w:rsidTr="00530010">
        <w:trPr>
          <w:trHeight w:val="705"/>
          <w:tblCellSpacing w:w="15" w:type="dxa"/>
          <w:jc w:val="center"/>
        </w:trPr>
        <w:tc>
          <w:tcPr>
            <w:tcW w:w="0" w:type="auto"/>
            <w:shd w:val="clear" w:color="auto" w:fill="87C7E7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30010" w:rsidRPr="00530010" w:rsidRDefault="00530010" w:rsidP="00530010">
            <w:pPr>
              <w:spacing w:after="0" w:line="270" w:lineRule="atLeast"/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</w:rPr>
            </w:pPr>
            <w:r w:rsidRPr="00530010">
              <w:rPr>
                <w:rFonts w:ascii="Verdana" w:eastAsia="Times New Roman" w:hAnsi="Verdana" w:cs="Arial"/>
                <w:b/>
                <w:bCs/>
                <w:color w:val="FFFFFF"/>
                <w:sz w:val="21"/>
                <w:szCs w:val="21"/>
              </w:rPr>
              <w:t>Professional Skill</w:t>
            </w:r>
          </w:p>
        </w:tc>
      </w:tr>
    </w:tbl>
    <w:p w:rsidR="00530010" w:rsidRDefault="00530010" w:rsidP="00530010">
      <w:pPr>
        <w:numPr>
          <w:ilvl w:val="0"/>
          <w:numId w:val="4"/>
        </w:numPr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 w:rsidRPr="00DF1BF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 xml:space="preserve">Worked as a Site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>engineer in MVA</w:t>
      </w:r>
      <w:r w:rsidRPr="00DF1BF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>S. Pvt. Ltd in NSN &amp; ZTE project from March 2014 to March 2015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30010" w:rsidRPr="00DF1BF0" w:rsidRDefault="00530010" w:rsidP="0053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F1BF0">
        <w:rPr>
          <w:rFonts w:ascii="Times New Roman" w:eastAsia="Times New Roman" w:hAnsi="Times New Roman" w:cs="Times New Roman"/>
          <w:b/>
          <w:i/>
          <w:sz w:val="24"/>
        </w:rPr>
        <w:t xml:space="preserve">Job </w:t>
      </w:r>
      <w:r w:rsidR="004C7861" w:rsidRPr="00DF1BF0">
        <w:rPr>
          <w:rFonts w:ascii="Times New Roman" w:eastAsia="Times New Roman" w:hAnsi="Times New Roman" w:cs="Times New Roman"/>
          <w:b/>
          <w:i/>
          <w:sz w:val="24"/>
        </w:rPr>
        <w:t>responsibility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BTS site installation and commissioning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RF survey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RFI survey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EMF survey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QC survey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LOS survey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Pro-active participation in all maitainence of site along with the team</w:t>
      </w:r>
    </w:p>
    <w:p w:rsidR="00530010" w:rsidRPr="00AD1FFB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 w:rsidRPr="00AD1FFB">
        <w:rPr>
          <w:rFonts w:ascii="Times New Roman" w:eastAsia="Times New Roman" w:hAnsi="Times New Roman" w:cs="Times New Roman"/>
          <w:sz w:val="24"/>
        </w:rPr>
        <w:t>Analyzing the issue and providing the resolution to resolve</w:t>
      </w:r>
    </w:p>
    <w:p w:rsidR="00530010" w:rsidRDefault="00530010" w:rsidP="0053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33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>Worked as operation analyst in Dunia finance LLC,</w:t>
      </w:r>
      <w:r w:rsidR="004C7861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 xml:space="preserve"> </w:t>
      </w:r>
      <w:r w:rsidR="004C7861" w:rsidRPr="00233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>Dubai</w:t>
      </w:r>
      <w:r w:rsidRPr="00233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 xml:space="preserve"> from 14thjune 2015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</w:rPr>
        <w:t>(continue)</w:t>
      </w:r>
      <w:r w:rsidRPr="0023376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30010" w:rsidRPr="0023376F" w:rsidRDefault="00530010" w:rsidP="0053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F1BF0">
        <w:rPr>
          <w:rFonts w:ascii="Times New Roman" w:eastAsia="Times New Roman" w:hAnsi="Times New Roman" w:cs="Times New Roman"/>
          <w:b/>
          <w:i/>
          <w:sz w:val="24"/>
        </w:rPr>
        <w:t xml:space="preserve">Job </w:t>
      </w:r>
      <w:r w:rsidR="00FD0F27" w:rsidRPr="00DF1BF0">
        <w:rPr>
          <w:rFonts w:ascii="Times New Roman" w:eastAsia="Times New Roman" w:hAnsi="Times New Roman" w:cs="Times New Roman"/>
          <w:b/>
          <w:i/>
          <w:sz w:val="24"/>
        </w:rPr>
        <w:t>responsibility</w:t>
      </w:r>
    </w:p>
    <w:p w:rsidR="00E77714" w:rsidRDefault="00E77714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Treasury operation for labour guarantee and corporate deposit</w:t>
      </w:r>
    </w:p>
    <w:p w:rsidR="00FD0F27" w:rsidRDefault="00FD0F27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Case</w:t>
      </w:r>
      <w:r w:rsidR="00E77714">
        <w:rPr>
          <w:rFonts w:ascii="Times New Roman" w:eastAsia="Times New Roman" w:hAnsi="Times New Roman" w:cs="Times New Roman"/>
          <w:sz w:val="24"/>
        </w:rPr>
        <w:t xml:space="preserve"> study</w:t>
      </w:r>
      <w:r>
        <w:rPr>
          <w:rFonts w:ascii="Times New Roman" w:eastAsia="Times New Roman" w:hAnsi="Times New Roman" w:cs="Times New Roman"/>
          <w:sz w:val="24"/>
        </w:rPr>
        <w:t xml:space="preserve"> for CD and LG refund cases</w:t>
      </w:r>
    </w:p>
    <w:p w:rsidR="00FD0F27" w:rsidRDefault="00FD0F27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Analyze and review the provided refund documents</w:t>
      </w:r>
    </w:p>
    <w:p w:rsidR="00FD0F27" w:rsidRDefault="00FD0F27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Risk factor control </w:t>
      </w:r>
      <w:r w:rsidR="00E77714">
        <w:rPr>
          <w:rFonts w:ascii="Times New Roman" w:eastAsia="Times New Roman" w:hAnsi="Times New Roman" w:cs="Times New Roman"/>
          <w:sz w:val="24"/>
        </w:rPr>
        <w:t>and ensure AML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Dds And PDC cycle management </w:t>
      </w:r>
    </w:p>
    <w:p w:rsidR="00530010" w:rsidRPr="003A7D83" w:rsidRDefault="00530010" w:rsidP="003A7D83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 w:rsidRPr="00851362">
        <w:rPr>
          <w:rFonts w:ascii="Times New Roman" w:eastAsia="Times New Roman" w:hAnsi="Times New Roman" w:cs="Times New Roman"/>
          <w:sz w:val="24"/>
        </w:rPr>
        <w:t xml:space="preserve">Daily </w:t>
      </w:r>
      <w:r>
        <w:rPr>
          <w:rFonts w:ascii="Times New Roman" w:eastAsia="Times New Roman" w:hAnsi="Times New Roman" w:cs="Times New Roman"/>
          <w:sz w:val="24"/>
        </w:rPr>
        <w:t>representation of DDS and cheques</w:t>
      </w:r>
      <w:r w:rsidR="003A7D83">
        <w:rPr>
          <w:rFonts w:ascii="Times New Roman" w:eastAsia="Times New Roman" w:hAnsi="Times New Roman" w:cs="Times New Roman"/>
          <w:sz w:val="24"/>
        </w:rPr>
        <w:t xml:space="preserve"> and status reporting</w:t>
      </w:r>
    </w:p>
    <w:p w:rsidR="00530010" w:rsidRPr="00D46D6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 w:rsidRPr="00D46D60">
        <w:rPr>
          <w:rFonts w:ascii="Times New Roman" w:eastAsia="Times New Roman" w:hAnsi="Times New Roman" w:cs="Times New Roman"/>
          <w:sz w:val="24"/>
        </w:rPr>
        <w:t>Posting of funds &amp; fund transfer of all incoming funds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Maintenance of customer security cheque database 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Co-ordinate with legal</w:t>
      </w:r>
      <w:r w:rsidR="00E77714">
        <w:rPr>
          <w:rFonts w:ascii="Times New Roman" w:eastAsia="Times New Roman" w:hAnsi="Times New Roman" w:cs="Times New Roman"/>
          <w:sz w:val="24"/>
        </w:rPr>
        <w:t xml:space="preserve"> and collection</w:t>
      </w:r>
      <w:r>
        <w:rPr>
          <w:rFonts w:ascii="Times New Roman" w:eastAsia="Times New Roman" w:hAnsi="Times New Roman" w:cs="Times New Roman"/>
          <w:sz w:val="24"/>
        </w:rPr>
        <w:t xml:space="preserve"> team for filling case .</w:t>
      </w:r>
    </w:p>
    <w:p w:rsidR="00530010" w:rsidRDefault="00E77714" w:rsidP="00E77714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Active Participation in police case filing and auto attachments</w:t>
      </w:r>
      <w:r w:rsidR="00530010">
        <w:rPr>
          <w:rFonts w:ascii="Times New Roman" w:eastAsia="Times New Roman" w:hAnsi="Times New Roman" w:cs="Times New Roman"/>
          <w:sz w:val="24"/>
        </w:rPr>
        <w:t xml:space="preserve"> </w:t>
      </w:r>
    </w:p>
    <w:p w:rsidR="00530010" w:rsidRDefault="003A7D83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Analyze</w:t>
      </w:r>
      <w:r w:rsidR="00530010">
        <w:rPr>
          <w:rFonts w:ascii="Times New Roman" w:eastAsia="Times New Roman" w:hAnsi="Times New Roman" w:cs="Times New Roman"/>
          <w:sz w:val="24"/>
        </w:rPr>
        <w:t xml:space="preserve"> for sale of the ceased vehicles for the auction </w:t>
      </w:r>
    </w:p>
    <w:p w:rsidR="00530010" w:rsidRPr="00F967E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the analytical data for the sale of vehicles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Analyzing the list of delinquent customer for which case is to be filed with integrated risk factor and policy</w:t>
      </w:r>
    </w:p>
    <w:p w:rsidR="009470FE" w:rsidRDefault="009470FE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Legal Gap Analysis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information system for the delinquent customer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Providing police case release formality for the paid customer and maintaining data for the same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Active interaction with the law firms for the case filing and release purpose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Quantization for the legal cases to support the recoveries 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Active support to legal team and collection with case filing data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the management information system for customer documents and new  customer  login files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Allocation of case to respective operation department and officer 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ICCS cheque presentation to central bank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Supervise overall record management system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Deal with external Clients for the purpose of storage and retrieval.</w:t>
      </w:r>
    </w:p>
    <w:p w:rsidR="00530010" w:rsidRDefault="00530010" w:rsidP="00530010">
      <w:pPr>
        <w:numPr>
          <w:ilvl w:val="0"/>
          <w:numId w:val="5"/>
        </w:numPr>
        <w:suppressAutoHyphens/>
        <w:spacing w:after="0" w:line="240" w:lineRule="auto"/>
        <w:ind w:left="107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Pro-active participation in all new projects for customization of process</w:t>
      </w:r>
    </w:p>
    <w:tbl>
      <w:tblPr>
        <w:tblW w:w="1089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90"/>
      </w:tblGrid>
      <w:tr w:rsidR="00530010" w:rsidRPr="00530010" w:rsidTr="005300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27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2"/>
            </w:tblGrid>
            <w:tr w:rsidR="00530010" w:rsidRPr="00530010" w:rsidTr="0053001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530010" w:rsidRPr="00530010" w:rsidTr="0053001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3001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530010" w:rsidRPr="00530010" w:rsidRDefault="00530010" w:rsidP="00530010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30010" w:rsidRPr="00530010" w:rsidTr="00530010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87C7E7"/>
            <w:tcMar>
              <w:top w:w="30" w:type="dxa"/>
              <w:left w:w="316" w:type="dxa"/>
              <w:bottom w:w="30" w:type="dxa"/>
              <w:right w:w="30" w:type="dxa"/>
            </w:tcMar>
            <w:vAlign w:val="center"/>
            <w:hideMark/>
          </w:tcPr>
          <w:p w:rsidR="00530010" w:rsidRPr="00530010" w:rsidRDefault="00530010" w:rsidP="00530010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</w:pPr>
            <w:r w:rsidRPr="0053001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Interpersonal Skills/Strengths</w:t>
            </w:r>
          </w:p>
        </w:tc>
      </w:tr>
    </w:tbl>
    <w:p w:rsidR="00530010" w:rsidRPr="0023376F" w:rsidRDefault="00530010" w:rsidP="00530010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</w:rPr>
      </w:pPr>
    </w:p>
    <w:p w:rsidR="00530010" w:rsidRPr="0023376F" w:rsidRDefault="00530010" w:rsidP="00530010">
      <w:pPr>
        <w:numPr>
          <w:ilvl w:val="0"/>
          <w:numId w:val="6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communication and interpersonal skills.</w:t>
      </w:r>
    </w:p>
    <w:p w:rsidR="00530010" w:rsidRDefault="00530010" w:rsidP="00530010">
      <w:pPr>
        <w:numPr>
          <w:ilvl w:val="0"/>
          <w:numId w:val="6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Self-motivated and desirable to work in a team environment.</w:t>
      </w:r>
    </w:p>
    <w:p w:rsidR="00530010" w:rsidRDefault="00530010" w:rsidP="00530010">
      <w:pPr>
        <w:numPr>
          <w:ilvl w:val="0"/>
          <w:numId w:val="6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Ready to work in different projects whenever given opportunity.</w:t>
      </w:r>
    </w:p>
    <w:p w:rsidR="00530010" w:rsidRDefault="00530010" w:rsidP="00530010">
      <w:pPr>
        <w:numPr>
          <w:ilvl w:val="0"/>
          <w:numId w:val="6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Possess excellent project management, coordination and organizational skills.</w:t>
      </w:r>
    </w:p>
    <w:p w:rsidR="00530010" w:rsidRDefault="00530010" w:rsidP="00530010">
      <w:pPr>
        <w:numPr>
          <w:ilvl w:val="0"/>
          <w:numId w:val="6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act independently and with initiative to resolving problems.</w:t>
      </w:r>
    </w:p>
    <w:p w:rsidR="00530010" w:rsidRPr="00530010" w:rsidRDefault="00530010" w:rsidP="00530010">
      <w:pPr>
        <w:numPr>
          <w:ilvl w:val="0"/>
          <w:numId w:val="6"/>
        </w:numPr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530010">
        <w:rPr>
          <w:rFonts w:ascii="Times New Roman" w:eastAsia="Times New Roman" w:hAnsi="Times New Roman" w:cs="Times New Roman"/>
          <w:sz w:val="24"/>
        </w:rPr>
        <w:t>Good convincing and marketing lineup skills  </w:t>
      </w:r>
    </w:p>
    <w:tbl>
      <w:tblPr>
        <w:tblW w:w="1089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90"/>
      </w:tblGrid>
      <w:tr w:rsidR="00530010" w:rsidRPr="00530010" w:rsidTr="005300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755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755"/>
            </w:tblGrid>
            <w:tr w:rsidR="00530010" w:rsidRPr="00530010" w:rsidTr="005300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30010" w:rsidRPr="00530010" w:rsidTr="00530010">
        <w:trPr>
          <w:trHeight w:val="705"/>
          <w:tblCellSpacing w:w="15" w:type="dxa"/>
          <w:jc w:val="center"/>
        </w:trPr>
        <w:tc>
          <w:tcPr>
            <w:tcW w:w="0" w:type="auto"/>
            <w:shd w:val="clear" w:color="auto" w:fill="87C7E7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30010" w:rsidRPr="00530010" w:rsidRDefault="00530010" w:rsidP="0053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</w:pPr>
            <w:r w:rsidRPr="0053001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Computer Proficiency</w:t>
            </w:r>
          </w:p>
        </w:tc>
      </w:tr>
      <w:tr w:rsidR="00530010" w:rsidRPr="00530010" w:rsidTr="005300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530010" w:rsidRPr="00530010" w:rsidTr="00530010">
              <w:trPr>
                <w:trHeight w:val="80"/>
                <w:tblCellSpacing w:w="0" w:type="dxa"/>
                <w:jc w:val="center"/>
              </w:trPr>
              <w:tc>
                <w:tcPr>
                  <w:tcW w:w="4050" w:type="dxa"/>
                  <w:vAlign w:val="center"/>
                  <w:hideMark/>
                </w:tcPr>
                <w:p w:rsidR="00530010" w:rsidRPr="00530010" w:rsidRDefault="00530010" w:rsidP="005300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30010" w:rsidRPr="00530010" w:rsidRDefault="00530010" w:rsidP="0053001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530010" w:rsidRDefault="00530010" w:rsidP="0053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0E9E" w:rsidRDefault="00400E9E" w:rsidP="00530010">
      <w:pPr>
        <w:numPr>
          <w:ilvl w:val="0"/>
          <w:numId w:val="7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 Windows Server 2012</w:t>
      </w:r>
    </w:p>
    <w:p w:rsidR="00400E9E" w:rsidRDefault="00400E9E" w:rsidP="00530010">
      <w:pPr>
        <w:numPr>
          <w:ilvl w:val="0"/>
          <w:numId w:val="7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Cicso Switching and routing</w:t>
      </w:r>
    </w:p>
    <w:p w:rsidR="00530010" w:rsidRDefault="00530010" w:rsidP="00530010">
      <w:pPr>
        <w:numPr>
          <w:ilvl w:val="0"/>
          <w:numId w:val="7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Operating system:</w:t>
      </w:r>
    </w:p>
    <w:p w:rsidR="00530010" w:rsidRDefault="00530010" w:rsidP="00530010">
      <w:pPr>
        <w:numPr>
          <w:ilvl w:val="0"/>
          <w:numId w:val="7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Windows OS</w:t>
      </w:r>
    </w:p>
    <w:p w:rsidR="00530010" w:rsidRPr="0023376F" w:rsidRDefault="00530010" w:rsidP="00530010">
      <w:pPr>
        <w:numPr>
          <w:ilvl w:val="0"/>
          <w:numId w:val="7"/>
        </w:numPr>
        <w:suppressAutoHyphens/>
        <w:spacing w:after="0" w:line="240" w:lineRule="auto"/>
        <w:ind w:left="357" w:hanging="360"/>
        <w:rPr>
          <w:rFonts w:ascii="Times New Roman" w:eastAsia="Times New Roman" w:hAnsi="Times New Roman" w:cs="Times New Roman"/>
          <w:sz w:val="24"/>
        </w:rPr>
      </w:pPr>
      <w:r w:rsidRPr="0023376F">
        <w:rPr>
          <w:rFonts w:ascii="Times New Roman" w:eastAsia="Times New Roman" w:hAnsi="Times New Roman" w:cs="Times New Roman"/>
          <w:sz w:val="24"/>
        </w:rPr>
        <w:t>MS office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Profile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30th July, 1991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Marital Status/Sex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Unmarried/ Male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Religion/ 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Islam / Indian 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English, Hindi, Odia, Urdu, Arabic Bengali .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Declaration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solemnly declare that all the particulars furnished here are true and complete to the best of my knowledge and belief.</w:t>
      </w: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30010" w:rsidRDefault="00530010" w:rsidP="0053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B0781" w:rsidRDefault="005B0781"/>
    <w:sectPr w:rsidR="005B0781" w:rsidSect="004C7861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28" w:rsidRDefault="005D5D28" w:rsidP="00400E9E">
      <w:pPr>
        <w:spacing w:after="0" w:line="240" w:lineRule="auto"/>
      </w:pPr>
      <w:r>
        <w:separator/>
      </w:r>
    </w:p>
  </w:endnote>
  <w:endnote w:type="continuationSeparator" w:id="1">
    <w:p w:rsidR="005D5D28" w:rsidRDefault="005D5D28" w:rsidP="004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28" w:rsidRDefault="005D5D28" w:rsidP="00400E9E">
      <w:pPr>
        <w:spacing w:after="0" w:line="240" w:lineRule="auto"/>
      </w:pPr>
      <w:r>
        <w:separator/>
      </w:r>
    </w:p>
  </w:footnote>
  <w:footnote w:type="continuationSeparator" w:id="1">
    <w:p w:rsidR="005D5D28" w:rsidRDefault="005D5D28" w:rsidP="0040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48"/>
    <w:multiLevelType w:val="multilevel"/>
    <w:tmpl w:val="CF465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4527D"/>
    <w:multiLevelType w:val="multilevel"/>
    <w:tmpl w:val="A86A6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E2640"/>
    <w:multiLevelType w:val="multilevel"/>
    <w:tmpl w:val="4ECA2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F2F79"/>
    <w:multiLevelType w:val="multilevel"/>
    <w:tmpl w:val="BE460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E26D2"/>
    <w:multiLevelType w:val="multilevel"/>
    <w:tmpl w:val="FBBE3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E3E20"/>
    <w:multiLevelType w:val="multilevel"/>
    <w:tmpl w:val="38A81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9788D"/>
    <w:multiLevelType w:val="multilevel"/>
    <w:tmpl w:val="30245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0010"/>
    <w:rsid w:val="000224AD"/>
    <w:rsid w:val="003A7D83"/>
    <w:rsid w:val="00400E9E"/>
    <w:rsid w:val="00483637"/>
    <w:rsid w:val="004C7861"/>
    <w:rsid w:val="00530010"/>
    <w:rsid w:val="005B0781"/>
    <w:rsid w:val="005D5D28"/>
    <w:rsid w:val="007C1328"/>
    <w:rsid w:val="009470FE"/>
    <w:rsid w:val="00B0372F"/>
    <w:rsid w:val="00BF16F0"/>
    <w:rsid w:val="00CC4E1E"/>
    <w:rsid w:val="00E77714"/>
    <w:rsid w:val="00FB25DE"/>
    <w:rsid w:val="00F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10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10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0010"/>
  </w:style>
  <w:style w:type="character" w:styleId="Hyperlink">
    <w:name w:val="Hyperlink"/>
    <w:basedOn w:val="DefaultParagraphFont"/>
    <w:uiPriority w:val="99"/>
    <w:unhideWhenUsed/>
    <w:rsid w:val="005300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E9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E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aisal.3824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04</dc:creator>
  <cp:lastModifiedBy>HRDESK4</cp:lastModifiedBy>
  <cp:revision>3</cp:revision>
  <dcterms:created xsi:type="dcterms:W3CDTF">2017-12-04T21:55:00Z</dcterms:created>
  <dcterms:modified xsi:type="dcterms:W3CDTF">2018-07-30T07:56:00Z</dcterms:modified>
</cp:coreProperties>
</file>