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67" w:lineRule="exact"/>
        <w:rPr>
          <w:sz w:val="24"/>
          <w:szCs w:val="24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Key Skills</w:t>
      </w:r>
    </w:p>
    <w:p w:rsidR="00A11461" w:rsidRDefault="00A11461">
      <w:pPr>
        <w:spacing w:line="351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Operations &amp; Maintenance</w:t>
      </w:r>
    </w:p>
    <w:p w:rsidR="00A11461" w:rsidRDefault="00A11461">
      <w:pPr>
        <w:spacing w:line="332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Installation &amp; Configuration</w:t>
      </w:r>
    </w:p>
    <w:p w:rsidR="00A11461" w:rsidRDefault="00A11461">
      <w:pPr>
        <w:spacing w:line="369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Project Management &amp; Execution</w:t>
      </w:r>
    </w:p>
    <w:p w:rsidR="00A11461" w:rsidRDefault="00A11461">
      <w:pPr>
        <w:spacing w:line="370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  <w:shd w:val="clear" w:color="auto" w:fill="E5E5E5"/>
        </w:rPr>
        <w:t>Network Performance Management</w:t>
      </w:r>
    </w:p>
    <w:p w:rsidR="00A11461" w:rsidRDefault="00A11461">
      <w:pPr>
        <w:spacing w:line="378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Budgetary &amp; Cost Optimization</w:t>
      </w:r>
    </w:p>
    <w:p w:rsidR="00A11461" w:rsidRDefault="00A11461">
      <w:pPr>
        <w:spacing w:line="368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Strategic Planning &amp; Execution</w:t>
      </w:r>
    </w:p>
    <w:p w:rsidR="00A11461" w:rsidRDefault="00A11461">
      <w:pPr>
        <w:spacing w:line="368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Technical Support &amp; Assistance</w:t>
      </w:r>
    </w:p>
    <w:p w:rsidR="00A11461" w:rsidRDefault="00A11461">
      <w:pPr>
        <w:spacing w:line="368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Reporting &amp; </w:t>
      </w:r>
      <w:r>
        <w:rPr>
          <w:rFonts w:ascii="Tahoma" w:eastAsia="Tahoma" w:hAnsi="Tahoma" w:cs="Tahoma"/>
          <w:color w:val="6A6969"/>
          <w:sz w:val="20"/>
          <w:szCs w:val="20"/>
        </w:rPr>
        <w:t>Documentation</w:t>
      </w:r>
    </w:p>
    <w:p w:rsidR="00A11461" w:rsidRDefault="00A11461">
      <w:pPr>
        <w:spacing w:line="369" w:lineRule="exact"/>
        <w:rPr>
          <w:sz w:val="24"/>
          <w:szCs w:val="24"/>
        </w:rPr>
      </w:pPr>
    </w:p>
    <w:p w:rsidR="00A11461" w:rsidRDefault="00DC4B2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Cross-functional Coordination</w:t>
      </w: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309" w:lineRule="exact"/>
        <w:rPr>
          <w:sz w:val="24"/>
          <w:szCs w:val="24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Soft Skills</w:t>
      </w: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375" w:lineRule="exact"/>
        <w:rPr>
          <w:sz w:val="24"/>
          <w:szCs w:val="24"/>
        </w:rPr>
      </w:pPr>
    </w:p>
    <w:p w:rsidR="00A11461" w:rsidRDefault="00DC4B21">
      <w:pPr>
        <w:ind w:left="202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Collaborator</w:t>
      </w:r>
    </w:p>
    <w:p w:rsidR="00A11461" w:rsidRDefault="00DC4B21">
      <w:pPr>
        <w:spacing w:line="237" w:lineRule="auto"/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Change Agent</w:t>
      </w:r>
    </w:p>
    <w:p w:rsidR="00A11461" w:rsidRDefault="00A11461">
      <w:pPr>
        <w:spacing w:line="304" w:lineRule="exact"/>
        <w:rPr>
          <w:sz w:val="24"/>
          <w:szCs w:val="24"/>
        </w:rPr>
      </w:pPr>
    </w:p>
    <w:p w:rsidR="00A11461" w:rsidRDefault="00DC4B21">
      <w:pPr>
        <w:tabs>
          <w:tab w:val="left" w:pos="1900"/>
        </w:tabs>
        <w:ind w:left="5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40"/>
          <w:szCs w:val="40"/>
          <w:vertAlign w:val="subscript"/>
        </w:rPr>
        <w:t>Analytical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365F91"/>
          <w:sz w:val="20"/>
          <w:szCs w:val="20"/>
        </w:rPr>
        <w:t>Communicator</w:t>
      </w: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344" w:lineRule="exact"/>
        <w:rPr>
          <w:sz w:val="24"/>
          <w:szCs w:val="24"/>
        </w:rPr>
      </w:pPr>
    </w:p>
    <w:p w:rsidR="00A11461" w:rsidRDefault="00DC4B21">
      <w:pPr>
        <w:tabs>
          <w:tab w:val="left" w:pos="2240"/>
        </w:tabs>
        <w:ind w:left="6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Thinker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365F91"/>
          <w:sz w:val="40"/>
          <w:szCs w:val="40"/>
          <w:vertAlign w:val="subscript"/>
        </w:rPr>
        <w:t>Planner</w:t>
      </w:r>
    </w:p>
    <w:p w:rsidR="00A11461" w:rsidRDefault="00DC4B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11461" w:rsidRDefault="00DC4B21">
      <w:pPr>
        <w:ind w:left="14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65F91"/>
          <w:sz w:val="28"/>
          <w:szCs w:val="28"/>
        </w:rPr>
        <w:t xml:space="preserve"> TASKEEN</w:t>
      </w:r>
    </w:p>
    <w:p w:rsidR="00A11461" w:rsidRDefault="00DC4B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-2767965</wp:posOffset>
            </wp:positionH>
            <wp:positionV relativeFrom="paragraph">
              <wp:posOffset>-963930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461" w:rsidRDefault="00A11461">
      <w:pPr>
        <w:spacing w:line="53" w:lineRule="exact"/>
        <w:rPr>
          <w:sz w:val="24"/>
          <w:szCs w:val="24"/>
        </w:rPr>
      </w:pPr>
    </w:p>
    <w:p w:rsidR="00A11461" w:rsidRDefault="00DC4B21">
      <w:pPr>
        <w:spacing w:line="334" w:lineRule="auto"/>
        <w:ind w:left="1520" w:right="2440" w:firstLine="240"/>
        <w:rPr>
          <w:rFonts w:ascii="Tahoma" w:eastAsia="Tahoma" w:hAnsi="Tahoma" w:cs="Tahoma"/>
          <w:color w:val="6A6969"/>
          <w:sz w:val="19"/>
          <w:szCs w:val="19"/>
        </w:rPr>
      </w:pPr>
      <w:hyperlink r:id="rId7" w:history="1">
        <w:r w:rsidRPr="00A91CF2">
          <w:rPr>
            <w:rStyle w:val="Hyperlink"/>
            <w:rFonts w:ascii="Tahoma" w:eastAsia="Tahoma" w:hAnsi="Tahoma" w:cs="Tahoma"/>
            <w:sz w:val="19"/>
            <w:szCs w:val="19"/>
          </w:rPr>
          <w:t>Taskeen.383219@2freemail.com</w:t>
        </w:r>
      </w:hyperlink>
      <w:r>
        <w:rPr>
          <w:rFonts w:ascii="Tahoma" w:eastAsia="Tahoma" w:hAnsi="Tahoma" w:cs="Tahoma"/>
          <w:color w:val="6A6969"/>
          <w:sz w:val="19"/>
          <w:szCs w:val="19"/>
        </w:rPr>
        <w:t xml:space="preserve"> </w:t>
      </w:r>
    </w:p>
    <w:p w:rsidR="00DC4B21" w:rsidRDefault="00DC4B21">
      <w:pPr>
        <w:spacing w:line="334" w:lineRule="auto"/>
        <w:ind w:left="1520" w:right="2440" w:firstLine="240"/>
        <w:rPr>
          <w:sz w:val="20"/>
          <w:szCs w:val="20"/>
        </w:rPr>
      </w:pPr>
    </w:p>
    <w:p w:rsidR="00A11461" w:rsidRDefault="00A11461">
      <w:pPr>
        <w:spacing w:line="82" w:lineRule="exact"/>
        <w:rPr>
          <w:sz w:val="24"/>
          <w:szCs w:val="24"/>
        </w:rPr>
      </w:pPr>
    </w:p>
    <w:p w:rsidR="00A11461" w:rsidRDefault="00DC4B21">
      <w:pPr>
        <w:spacing w:line="239" w:lineRule="auto"/>
        <w:ind w:right="-5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High-energy Technocrat with </w:t>
      </w: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 xml:space="preserve">10 </w:t>
      </w: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>years of experience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targeting strategic assignments in </w:t>
      </w: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>IT/Telecom Operations &amp; Maintenance/Project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 xml:space="preserve">Management </w:t>
      </w:r>
      <w:r>
        <w:rPr>
          <w:rFonts w:ascii="Tahoma" w:eastAsia="Tahoma" w:hAnsi="Tahoma" w:cs="Tahoma"/>
          <w:color w:val="595959"/>
          <w:sz w:val="20"/>
          <w:szCs w:val="20"/>
        </w:rPr>
        <w:t>with an esteemed organization</w:t>
      </w:r>
    </w:p>
    <w:p w:rsidR="00A11461" w:rsidRDefault="00A11461">
      <w:pPr>
        <w:spacing w:line="169" w:lineRule="exact"/>
        <w:rPr>
          <w:sz w:val="24"/>
          <w:szCs w:val="24"/>
        </w:rPr>
      </w:pPr>
    </w:p>
    <w:p w:rsidR="00A11461" w:rsidRDefault="00DC4B2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>Location Preference</w:t>
      </w:r>
      <w:r>
        <w:rPr>
          <w:rFonts w:ascii="Tahoma" w:eastAsia="Tahoma" w:hAnsi="Tahoma" w:cs="Tahoma"/>
          <w:color w:val="595959"/>
          <w:sz w:val="20"/>
          <w:szCs w:val="20"/>
        </w:rPr>
        <w:t>: GCC/India</w:t>
      </w:r>
    </w:p>
    <w:p w:rsidR="00A11461" w:rsidRDefault="00DC4B21">
      <w:pPr>
        <w:spacing w:line="238" w:lineRule="auto"/>
        <w:ind w:left="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 xml:space="preserve">Driving License: </w:t>
      </w:r>
      <w:r>
        <w:rPr>
          <w:rFonts w:ascii="Tahoma" w:eastAsia="Tahoma" w:hAnsi="Tahoma" w:cs="Tahoma"/>
          <w:color w:val="595959"/>
          <w:sz w:val="20"/>
          <w:szCs w:val="20"/>
        </w:rPr>
        <w:t>Having UAE valid driving license</w:t>
      </w:r>
    </w:p>
    <w:p w:rsidR="00A11461" w:rsidRDefault="00A11461">
      <w:pPr>
        <w:spacing w:line="157" w:lineRule="exact"/>
        <w:rPr>
          <w:sz w:val="24"/>
          <w:szCs w:val="24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Profile Summary</w:t>
      </w:r>
    </w:p>
    <w:p w:rsidR="00A11461" w:rsidRDefault="00A11461">
      <w:pPr>
        <w:spacing w:line="154" w:lineRule="exact"/>
        <w:rPr>
          <w:sz w:val="24"/>
          <w:szCs w:val="24"/>
        </w:rPr>
      </w:pPr>
    </w:p>
    <w:p w:rsidR="00A11461" w:rsidRDefault="00DC4B21">
      <w:pPr>
        <w:spacing w:line="277" w:lineRule="auto"/>
        <w:ind w:left="4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An </w:t>
      </w:r>
      <w:r>
        <w:rPr>
          <w:rFonts w:ascii="Tahoma" w:eastAsia="Tahoma" w:hAnsi="Tahoma" w:cs="Tahoma"/>
          <w:color w:val="595959"/>
          <w:sz w:val="20"/>
          <w:szCs w:val="20"/>
        </w:rPr>
        <w:t>established professional with rich experience in managing Telecom Projects including planning, estimation, scheduling, scope definition, financial estimation, risk assessment, resource administration, process management and compliance with quality standard</w:t>
      </w:r>
      <w:r>
        <w:rPr>
          <w:rFonts w:ascii="Tahoma" w:eastAsia="Tahoma" w:hAnsi="Tahoma" w:cs="Tahoma"/>
          <w:color w:val="595959"/>
          <w:sz w:val="20"/>
          <w:szCs w:val="20"/>
        </w:rPr>
        <w:t>s</w:t>
      </w:r>
    </w:p>
    <w:p w:rsidR="00A11461" w:rsidRDefault="00A11461">
      <w:pPr>
        <w:spacing w:line="7" w:lineRule="exact"/>
        <w:rPr>
          <w:sz w:val="24"/>
          <w:szCs w:val="24"/>
        </w:rPr>
      </w:pPr>
    </w:p>
    <w:p w:rsidR="00A11461" w:rsidRDefault="00DC4B21">
      <w:pPr>
        <w:spacing w:line="27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Exhibited excellence in installation, maintenance and technical support of ISP related Subscriber Premises Equipment and Network elements Recognized for formulating strategies for projects across UAE &amp; India; managing the complete range of project activ</w:t>
      </w:r>
      <w:r>
        <w:rPr>
          <w:rFonts w:ascii="Tahoma" w:eastAsia="Tahoma" w:hAnsi="Tahoma" w:cs="Tahoma"/>
          <w:color w:val="595959"/>
          <w:sz w:val="20"/>
          <w:szCs w:val="20"/>
        </w:rPr>
        <w:t>ities right from conceptualization to installation, maintenance &amp; troubleshooting of various Telecom equipment</w:t>
      </w:r>
    </w:p>
    <w:p w:rsidR="00A11461" w:rsidRDefault="00A11461">
      <w:pPr>
        <w:spacing w:line="8" w:lineRule="exact"/>
        <w:rPr>
          <w:sz w:val="24"/>
          <w:szCs w:val="24"/>
        </w:rPr>
      </w:pPr>
    </w:p>
    <w:p w:rsidR="00A11461" w:rsidRDefault="00DC4B21">
      <w:pPr>
        <w:spacing w:line="277" w:lineRule="auto"/>
        <w:ind w:left="4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Rich experience in applying solutions/policies that would meet or exceed functional, operational, performance, analytical and security requireme</w:t>
      </w:r>
      <w:r>
        <w:rPr>
          <w:rFonts w:ascii="Tahoma" w:eastAsia="Tahoma" w:hAnsi="Tahoma" w:cs="Tahoma"/>
          <w:color w:val="595959"/>
          <w:sz w:val="20"/>
          <w:szCs w:val="20"/>
        </w:rPr>
        <w:t>nts while minimizing technical risks in implementation</w:t>
      </w:r>
    </w:p>
    <w:p w:rsidR="00A11461" w:rsidRDefault="00A11461">
      <w:pPr>
        <w:spacing w:line="5" w:lineRule="exact"/>
        <w:rPr>
          <w:sz w:val="24"/>
          <w:szCs w:val="24"/>
        </w:rPr>
      </w:pPr>
    </w:p>
    <w:p w:rsidR="00A11461" w:rsidRDefault="00DC4B21">
      <w:pPr>
        <w:spacing w:line="276" w:lineRule="auto"/>
        <w:ind w:left="4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Distinguished capabilities of setting out quality standards for various operational areas, ensuring a high-quality customer experience while adhering to the SLAs for their services and TRAI guidelines</w:t>
      </w:r>
    </w:p>
    <w:p w:rsidR="00A11461" w:rsidRDefault="00A11461">
      <w:pPr>
        <w:spacing w:line="7" w:lineRule="exact"/>
        <w:rPr>
          <w:sz w:val="24"/>
          <w:szCs w:val="24"/>
        </w:rPr>
      </w:pPr>
    </w:p>
    <w:p w:rsidR="00A11461" w:rsidRDefault="00DC4B21">
      <w:pPr>
        <w:spacing w:line="270" w:lineRule="auto"/>
        <w:ind w:left="4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Consistent record of delivering results in extending high-end technical support and ensuring high customer satisfaction levels through promptly addressing client’s problems</w:t>
      </w:r>
    </w:p>
    <w:p w:rsidR="00A11461" w:rsidRDefault="00A11461">
      <w:pPr>
        <w:spacing w:line="1" w:lineRule="exact"/>
        <w:rPr>
          <w:sz w:val="24"/>
          <w:szCs w:val="24"/>
        </w:rPr>
      </w:pPr>
    </w:p>
    <w:p w:rsidR="00A11461" w:rsidRDefault="00DC4B21">
      <w:pPr>
        <w:spacing w:line="238" w:lineRule="auto"/>
        <w:ind w:left="4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Leverages key analysis, insights &amp; team approach to drive organizational improve</w:t>
      </w:r>
      <w:r>
        <w:rPr>
          <w:rFonts w:ascii="Tahoma" w:eastAsia="Tahoma" w:hAnsi="Tahoma" w:cs="Tahoma"/>
          <w:color w:val="595959"/>
          <w:sz w:val="20"/>
          <w:szCs w:val="20"/>
        </w:rPr>
        <w:t>ments and implementation of best practices</w:t>
      </w:r>
    </w:p>
    <w:p w:rsidR="00A11461" w:rsidRDefault="00A11461">
      <w:pPr>
        <w:spacing w:line="268" w:lineRule="exact"/>
        <w:rPr>
          <w:sz w:val="24"/>
          <w:szCs w:val="24"/>
        </w:rPr>
      </w:pPr>
    </w:p>
    <w:p w:rsidR="00A11461" w:rsidRDefault="00DC4B21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Career Timeline</w:t>
      </w: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72" w:lineRule="exact"/>
        <w:rPr>
          <w:sz w:val="24"/>
          <w:szCs w:val="24"/>
        </w:rPr>
      </w:pPr>
    </w:p>
    <w:p w:rsidR="00A11461" w:rsidRDefault="00DC4B21">
      <w:pPr>
        <w:ind w:right="298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Oil and Natural</w:t>
      </w:r>
    </w:p>
    <w:p w:rsidR="00A11461" w:rsidRDefault="00DC4B21">
      <w:pPr>
        <w:ind w:right="298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Gas Corporation</w:t>
      </w:r>
    </w:p>
    <w:p w:rsidR="00A11461" w:rsidRDefault="00DC4B21">
      <w:pPr>
        <w:ind w:right="298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(ONGC) Dehradun</w:t>
      </w:r>
    </w:p>
    <w:p w:rsidR="00A11461" w:rsidRDefault="00A11461">
      <w:pPr>
        <w:spacing w:line="3" w:lineRule="exact"/>
        <w:rPr>
          <w:sz w:val="24"/>
          <w:szCs w:val="24"/>
        </w:rPr>
      </w:pPr>
    </w:p>
    <w:p w:rsidR="00A11461" w:rsidRDefault="00DC4B21">
      <w:pPr>
        <w:ind w:right="298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India</w:t>
      </w: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61" w:lineRule="exact"/>
        <w:rPr>
          <w:sz w:val="24"/>
          <w:szCs w:val="24"/>
        </w:rPr>
      </w:pPr>
    </w:p>
    <w:p w:rsidR="00A11461" w:rsidRDefault="00DC4B21">
      <w:pPr>
        <w:tabs>
          <w:tab w:val="left" w:pos="4760"/>
        </w:tabs>
        <w:ind w:left="17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2006-2009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6"/>
          <w:szCs w:val="16"/>
        </w:rPr>
        <w:t>2009-2017</w:t>
      </w: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200" w:lineRule="exact"/>
        <w:rPr>
          <w:sz w:val="24"/>
          <w:szCs w:val="24"/>
        </w:rPr>
      </w:pPr>
    </w:p>
    <w:p w:rsidR="00A11461" w:rsidRDefault="00A11461">
      <w:pPr>
        <w:spacing w:line="347" w:lineRule="exact"/>
        <w:rPr>
          <w:sz w:val="24"/>
          <w:szCs w:val="24"/>
        </w:rPr>
      </w:pPr>
    </w:p>
    <w:p w:rsidR="00A11461" w:rsidRDefault="00DC4B21">
      <w:pPr>
        <w:ind w:left="-22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ETISALAT - Emirates</w:t>
      </w:r>
    </w:p>
    <w:p w:rsidR="00A11461" w:rsidRDefault="00DC4B21">
      <w:pPr>
        <w:ind w:left="-22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Telecommunication Corp.</w:t>
      </w:r>
    </w:p>
    <w:p w:rsidR="00A11461" w:rsidRDefault="00A11461">
      <w:pPr>
        <w:spacing w:line="1" w:lineRule="exact"/>
        <w:rPr>
          <w:sz w:val="24"/>
          <w:szCs w:val="24"/>
        </w:rPr>
      </w:pPr>
    </w:p>
    <w:p w:rsidR="00A11461" w:rsidRDefault="00DC4B21">
      <w:pPr>
        <w:ind w:left="-22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Dubai (UAE)</w:t>
      </w:r>
    </w:p>
    <w:p w:rsidR="00A11461" w:rsidRDefault="00A11461">
      <w:pPr>
        <w:sectPr w:rsidR="00A11461">
          <w:pgSz w:w="12240" w:h="15840"/>
          <w:pgMar w:top="1180" w:right="740" w:bottom="595" w:left="820" w:header="0" w:footer="0" w:gutter="0"/>
          <w:cols w:num="2" w:space="720" w:equalWidth="0">
            <w:col w:w="3220" w:space="320"/>
            <w:col w:w="7140"/>
          </w:cols>
        </w:sect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Work Experience</w:t>
      </w:r>
    </w:p>
    <w:p w:rsidR="00A11461" w:rsidRDefault="00A11461">
      <w:pPr>
        <w:spacing w:line="241" w:lineRule="exact"/>
        <w:rPr>
          <w:sz w:val="20"/>
          <w:szCs w:val="20"/>
        </w:rPr>
      </w:pPr>
    </w:p>
    <w:p w:rsidR="00A11461" w:rsidRDefault="00DC4B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  <w:shd w:val="clear" w:color="auto" w:fill="E5E5E5"/>
        </w:rPr>
        <w:t xml:space="preserve">April 2009 – September 2017 with ETISALAT - Emirates Telecommunication Corp., Dubai as Engineer – IT,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Network Operation.</w:t>
      </w:r>
    </w:p>
    <w:p w:rsidR="00A11461" w:rsidRDefault="00A11461">
      <w:pPr>
        <w:spacing w:line="242" w:lineRule="exact"/>
        <w:rPr>
          <w:sz w:val="20"/>
          <w:szCs w:val="20"/>
        </w:rPr>
      </w:pPr>
    </w:p>
    <w:p w:rsidR="00A11461" w:rsidRDefault="00DC4B2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Key Result Areas:</w:t>
      </w:r>
    </w:p>
    <w:p w:rsidR="00A11461" w:rsidRDefault="00A11461">
      <w:pPr>
        <w:spacing w:line="243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Administered the project progress as per scheduled deadlines for various tasks and took necessary steps for </w:t>
      </w:r>
      <w:r>
        <w:rPr>
          <w:rFonts w:ascii="Tahoma" w:eastAsia="Tahoma" w:hAnsi="Tahoma" w:cs="Tahoma"/>
          <w:color w:val="595959"/>
          <w:sz w:val="20"/>
          <w:szCs w:val="20"/>
        </w:rPr>
        <w:t>ensuring completion within time and effort parameters</w:t>
      </w: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Responsible  for designing proposals for Large Enterprises and Govt. Sector based on RFPs</w:t>
      </w:r>
    </w:p>
    <w:p w:rsidR="00A11461" w:rsidRDefault="00A11461">
      <w:pPr>
        <w:spacing w:line="3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Coordination with Business, Marketing and Solution Architect teams in solution designing (HLD/LLD) for L2/3 ser</w:t>
      </w:r>
      <w:r>
        <w:rPr>
          <w:rFonts w:ascii="Tahoma" w:eastAsia="Tahoma" w:hAnsi="Tahoma" w:cs="Tahoma"/>
          <w:color w:val="595959"/>
          <w:sz w:val="20"/>
          <w:szCs w:val="20"/>
        </w:rPr>
        <w:t>vices, Advanced MPLS (VPLS, L2VPN, L3VPN), Global VPNs.</w:t>
      </w:r>
    </w:p>
    <w:p w:rsidR="00A11461" w:rsidRDefault="00A11461">
      <w:pPr>
        <w:spacing w:line="2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Supervised quality management, fault management, escalation management, preventive maintenance as well as performance management operations</w:t>
      </w:r>
    </w:p>
    <w:p w:rsidR="00A11461" w:rsidRDefault="00A11461">
      <w:pPr>
        <w:spacing w:line="2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4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Monitoring critical Data circuits for Business customers a</w:t>
      </w:r>
      <w:r>
        <w:rPr>
          <w:rFonts w:ascii="Tahoma" w:eastAsia="Tahoma" w:hAnsi="Tahoma" w:cs="Tahoma"/>
          <w:color w:val="595959"/>
          <w:sz w:val="20"/>
          <w:szCs w:val="20"/>
        </w:rPr>
        <w:t>nd arranging with concerned Engineering and Field support sections to enhance the performance of the network on a 24/7 basis.</w:t>
      </w:r>
    </w:p>
    <w:p w:rsidR="00A11461" w:rsidRDefault="00A11461">
      <w:pPr>
        <w:spacing w:line="2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Safeguarded the goals of the incident management process, restored normal service as soon as possible based on customer perspecti</w:t>
      </w:r>
      <w:r>
        <w:rPr>
          <w:rFonts w:ascii="Tahoma" w:eastAsia="Tahoma" w:hAnsi="Tahoma" w:cs="Tahoma"/>
          <w:color w:val="595959"/>
          <w:sz w:val="20"/>
          <w:szCs w:val="20"/>
        </w:rPr>
        <w:t>ve and within defined SLAs</w:t>
      </w:r>
    </w:p>
    <w:p w:rsidR="00A11461" w:rsidRDefault="00A11461">
      <w:pPr>
        <w:spacing w:line="4" w:lineRule="exact"/>
        <w:rPr>
          <w:sz w:val="20"/>
          <w:szCs w:val="20"/>
        </w:rPr>
      </w:pPr>
    </w:p>
    <w:p w:rsidR="00A11461" w:rsidRDefault="00DC4B21">
      <w:pPr>
        <w:spacing w:line="238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Reporting the status of different circuits and networks to the top management including Directors, VP, SVP and CTO.</w:t>
      </w:r>
    </w:p>
    <w:p w:rsidR="00A11461" w:rsidRDefault="00A11461">
      <w:pPr>
        <w:spacing w:line="4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Analyzed performance of core network elements through various KPIs, capacity utilization &amp; capacity requirement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Provided the technical support including installation, maintenance, training &amp; demonstration for various hardware &amp; software products</w:t>
      </w:r>
    </w:p>
    <w:p w:rsidR="00A11461" w:rsidRDefault="00A11461">
      <w:pPr>
        <w:spacing w:line="244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righ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  <w:shd w:val="clear" w:color="auto" w:fill="E5E5E5"/>
        </w:rPr>
        <w:t xml:space="preserve">November 2006 – March 2009 Oil and Natural Gas Corporation (ONGC) India as Network Support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Engineer.</w:t>
      </w:r>
    </w:p>
    <w:p w:rsidR="00A11461" w:rsidRDefault="00A11461">
      <w:pPr>
        <w:spacing w:line="242" w:lineRule="exact"/>
        <w:rPr>
          <w:sz w:val="20"/>
          <w:szCs w:val="20"/>
        </w:rPr>
      </w:pPr>
    </w:p>
    <w:p w:rsidR="00A11461" w:rsidRDefault="00DC4B2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Highlights:</w:t>
      </w:r>
    </w:p>
    <w:p w:rsidR="00A11461" w:rsidRDefault="00A11461">
      <w:pPr>
        <w:spacing w:line="241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Installing and managing routers &amp; switches.</w:t>
      </w:r>
    </w:p>
    <w:p w:rsidR="00A11461" w:rsidRDefault="00A11461">
      <w:pPr>
        <w:spacing w:line="3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Client/Server management platform i.e. deploying domain structured network, streamlining user and group policies, security measures, and backup strategies for domain controller, managing user accounts using acti</w:t>
      </w:r>
      <w:r>
        <w:rPr>
          <w:rFonts w:ascii="Tahoma" w:eastAsia="Tahoma" w:hAnsi="Tahoma" w:cs="Tahoma"/>
          <w:color w:val="595959"/>
          <w:sz w:val="20"/>
          <w:szCs w:val="20"/>
        </w:rPr>
        <w:t>ve directory. Perform troubleshooting end-to-end between the site ONGC Hospital and Tel Bhawan. And design the layout of cable installations.</w:t>
      </w:r>
    </w:p>
    <w:p w:rsidR="00A11461" w:rsidRDefault="00A11461">
      <w:pPr>
        <w:spacing w:line="1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Implementation SNMP on devices to allow for network management</w:t>
      </w:r>
    </w:p>
    <w:p w:rsidR="00A11461" w:rsidRDefault="00A11461">
      <w:pPr>
        <w:spacing w:line="1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Operate and troubleshoot the system infrastructur</w:t>
      </w:r>
      <w:r>
        <w:rPr>
          <w:rFonts w:ascii="Tahoma" w:eastAsia="Tahoma" w:hAnsi="Tahoma" w:cs="Tahoma"/>
          <w:color w:val="595959"/>
          <w:sz w:val="20"/>
          <w:szCs w:val="20"/>
        </w:rPr>
        <w:t>e on LAN/WAN network.</w:t>
      </w:r>
    </w:p>
    <w:p w:rsidR="00A11461" w:rsidRDefault="00DC4B21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Maintain documents of work perform during the day.</w:t>
      </w:r>
    </w:p>
    <w:p w:rsidR="00A11461" w:rsidRDefault="00A11461">
      <w:pPr>
        <w:spacing w:line="200" w:lineRule="exact"/>
        <w:rPr>
          <w:sz w:val="20"/>
          <w:szCs w:val="20"/>
        </w:rPr>
      </w:pPr>
    </w:p>
    <w:p w:rsidR="00A11461" w:rsidRDefault="00A11461">
      <w:pPr>
        <w:spacing w:line="285" w:lineRule="exact"/>
        <w:rPr>
          <w:sz w:val="20"/>
          <w:szCs w:val="20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Education</w:t>
      </w:r>
    </w:p>
    <w:p w:rsidR="00A11461" w:rsidRDefault="00A11461">
      <w:pPr>
        <w:spacing w:line="242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3 Years Higher Diploma in Computer Science from Rajasthan University (INDIA)</w:t>
      </w:r>
    </w:p>
    <w:p w:rsidR="00A11461" w:rsidRDefault="00DC4B21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1 Year Diploma in E-Commerce</w:t>
      </w:r>
    </w:p>
    <w:p w:rsidR="00A11461" w:rsidRDefault="00A11461">
      <w:pPr>
        <w:spacing w:line="2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Diploma in Hardware &amp; Networking from NBC institute (INDIA)</w:t>
      </w:r>
    </w:p>
    <w:p w:rsidR="00A11461" w:rsidRDefault="00A11461">
      <w:pPr>
        <w:spacing w:line="242" w:lineRule="exact"/>
        <w:rPr>
          <w:sz w:val="20"/>
          <w:szCs w:val="20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Certifications</w:t>
      </w:r>
    </w:p>
    <w:p w:rsidR="00A11461" w:rsidRDefault="00A11461">
      <w:pPr>
        <w:spacing w:line="242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MCP (Microsoft Certified Professional)</w:t>
      </w:r>
    </w:p>
    <w:p w:rsidR="00A11461" w:rsidRDefault="00DC4B21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CCNA (Cisco Certified Network Associate)</w:t>
      </w:r>
    </w:p>
    <w:p w:rsidR="00A11461" w:rsidRDefault="00A11461">
      <w:pPr>
        <w:spacing w:line="2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CCNP (Cisco Certified Network Professsional)</w:t>
      </w:r>
    </w:p>
    <w:p w:rsidR="00A11461" w:rsidRDefault="00A11461">
      <w:pPr>
        <w:spacing w:line="241" w:lineRule="exact"/>
        <w:rPr>
          <w:sz w:val="20"/>
          <w:szCs w:val="20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Trainings &amp; Seminars</w:t>
      </w:r>
    </w:p>
    <w:p w:rsidR="00A11461" w:rsidRDefault="00A11461">
      <w:pPr>
        <w:spacing w:line="245" w:lineRule="exact"/>
        <w:rPr>
          <w:sz w:val="20"/>
          <w:szCs w:val="20"/>
        </w:rPr>
      </w:pPr>
    </w:p>
    <w:p w:rsidR="00A11461" w:rsidRDefault="00DC4B21">
      <w:pPr>
        <w:spacing w:line="239" w:lineRule="auto"/>
        <w:ind w:left="360" w:right="32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PMP (Project Management Professional) from Etisalat Academy Dubai (UAE) Installation, </w:t>
      </w:r>
      <w:r>
        <w:rPr>
          <w:rFonts w:ascii="Tahoma" w:eastAsia="Tahoma" w:hAnsi="Tahoma" w:cs="Tahoma"/>
          <w:color w:val="595959"/>
          <w:sz w:val="20"/>
          <w:szCs w:val="20"/>
        </w:rPr>
        <w:t>Maintenance and Configuration of Huwai and Zone ONTS and OLTS Value Added Sales and Promotions Techniques Behavioral Model for Customer Interface Staff</w:t>
      </w:r>
    </w:p>
    <w:p w:rsidR="00A11461" w:rsidRDefault="00A11461">
      <w:pPr>
        <w:sectPr w:rsidR="00A11461">
          <w:pgSz w:w="12240" w:h="15840"/>
          <w:pgMar w:top="961" w:right="720" w:bottom="0" w:left="820" w:header="0" w:footer="0" w:gutter="0"/>
          <w:cols w:space="720" w:equalWidth="0">
            <w:col w:w="10700"/>
          </w:cols>
        </w:sect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595959"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-47625</wp:posOffset>
            </wp:positionH>
            <wp:positionV relativeFrom="page">
              <wp:posOffset>57150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595959"/>
          <w:sz w:val="20"/>
          <w:szCs w:val="20"/>
        </w:rPr>
        <w:t>Seminars:</w:t>
      </w:r>
    </w:p>
    <w:p w:rsidR="00A11461" w:rsidRDefault="00A11461">
      <w:pPr>
        <w:spacing w:line="1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Huawei IOT Platform</w:t>
      </w:r>
    </w:p>
    <w:p w:rsidR="00A11461" w:rsidRDefault="00DC4B21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Cisco Web 2017 in Atlantis, the Palm Dubai (UAE)</w:t>
      </w:r>
    </w:p>
    <w:p w:rsidR="00A11461" w:rsidRDefault="00A11461">
      <w:pPr>
        <w:spacing w:line="2" w:lineRule="exact"/>
        <w:rPr>
          <w:sz w:val="20"/>
          <w:szCs w:val="20"/>
        </w:rPr>
      </w:pPr>
    </w:p>
    <w:p w:rsidR="00A11461" w:rsidRDefault="00DC4B21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Six </w:t>
      </w:r>
      <w:r>
        <w:rPr>
          <w:rFonts w:ascii="Tahoma" w:eastAsia="Tahoma" w:hAnsi="Tahoma" w:cs="Tahoma"/>
          <w:color w:val="595959"/>
          <w:sz w:val="20"/>
          <w:szCs w:val="20"/>
        </w:rPr>
        <w:t>thinking hats</w:t>
      </w:r>
    </w:p>
    <w:p w:rsidR="00A11461" w:rsidRDefault="00DC4B21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Structure Cabling Solution from KRONE, UK</w:t>
      </w:r>
    </w:p>
    <w:p w:rsidR="00A11461" w:rsidRDefault="00A11461">
      <w:pPr>
        <w:spacing w:line="246" w:lineRule="exact"/>
        <w:rPr>
          <w:sz w:val="20"/>
          <w:szCs w:val="20"/>
        </w:rPr>
      </w:pPr>
    </w:p>
    <w:p w:rsidR="00A11461" w:rsidRDefault="00DC4B2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65F91"/>
          <w:sz w:val="28"/>
          <w:szCs w:val="28"/>
        </w:rPr>
        <w:t xml:space="preserve"> Personal Details</w:t>
      </w:r>
    </w:p>
    <w:p w:rsidR="00A11461" w:rsidRDefault="00A11461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920"/>
      </w:tblGrid>
      <w:tr w:rsidR="00A11461">
        <w:trPr>
          <w:trHeight w:val="462"/>
        </w:trPr>
        <w:tc>
          <w:tcPr>
            <w:tcW w:w="1760" w:type="dxa"/>
            <w:shd w:val="clear" w:color="auto" w:fill="E5E5E5"/>
            <w:vAlign w:val="bottom"/>
          </w:tcPr>
          <w:p w:rsidR="00A11461" w:rsidRDefault="00DC4B2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Date of Birth</w:t>
            </w:r>
          </w:p>
        </w:tc>
        <w:tc>
          <w:tcPr>
            <w:tcW w:w="8920" w:type="dxa"/>
            <w:shd w:val="clear" w:color="auto" w:fill="E5E5E5"/>
            <w:vAlign w:val="bottom"/>
          </w:tcPr>
          <w:p w:rsidR="00A11461" w:rsidRDefault="00DC4B21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28</w:t>
            </w:r>
            <w:r>
              <w:rPr>
                <w:rFonts w:ascii="Tahoma" w:eastAsia="Tahoma" w:hAnsi="Tahoma" w:cs="Tahoma"/>
                <w:color w:val="5F5F5F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November 1985</w:t>
            </w:r>
          </w:p>
        </w:tc>
      </w:tr>
      <w:tr w:rsidR="00A11461">
        <w:trPr>
          <w:trHeight w:val="239"/>
        </w:trPr>
        <w:tc>
          <w:tcPr>
            <w:tcW w:w="10680" w:type="dxa"/>
            <w:gridSpan w:val="2"/>
            <w:shd w:val="clear" w:color="auto" w:fill="E5E5E5"/>
            <w:vAlign w:val="bottom"/>
          </w:tcPr>
          <w:p w:rsidR="00A11461" w:rsidRDefault="00DC4B2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Languages Known 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English, Urdu &amp; Hindi</w:t>
            </w:r>
          </w:p>
        </w:tc>
      </w:tr>
      <w:tr w:rsidR="00A11461">
        <w:trPr>
          <w:trHeight w:val="240"/>
        </w:trPr>
        <w:tc>
          <w:tcPr>
            <w:tcW w:w="1760" w:type="dxa"/>
            <w:shd w:val="clear" w:color="auto" w:fill="E5E5E5"/>
            <w:vAlign w:val="bottom"/>
          </w:tcPr>
          <w:p w:rsidR="00A11461" w:rsidRDefault="00DC4B2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Gender</w:t>
            </w:r>
          </w:p>
        </w:tc>
        <w:tc>
          <w:tcPr>
            <w:tcW w:w="8920" w:type="dxa"/>
            <w:shd w:val="clear" w:color="auto" w:fill="E5E5E5"/>
            <w:vAlign w:val="bottom"/>
          </w:tcPr>
          <w:p w:rsidR="00A11461" w:rsidRDefault="00DC4B2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Male</w:t>
            </w:r>
          </w:p>
        </w:tc>
      </w:tr>
      <w:tr w:rsidR="00A11461">
        <w:trPr>
          <w:trHeight w:val="242"/>
        </w:trPr>
        <w:tc>
          <w:tcPr>
            <w:tcW w:w="1760" w:type="dxa"/>
            <w:shd w:val="clear" w:color="auto" w:fill="E5E5E5"/>
            <w:vAlign w:val="bottom"/>
          </w:tcPr>
          <w:p w:rsidR="00A11461" w:rsidRDefault="00DC4B2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Marital Status</w:t>
            </w:r>
          </w:p>
        </w:tc>
        <w:tc>
          <w:tcPr>
            <w:tcW w:w="8920" w:type="dxa"/>
            <w:shd w:val="clear" w:color="auto" w:fill="E5E5E5"/>
            <w:vAlign w:val="bottom"/>
          </w:tcPr>
          <w:p w:rsidR="00A11461" w:rsidRDefault="00DC4B21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Married</w:t>
            </w:r>
          </w:p>
        </w:tc>
      </w:tr>
      <w:tr w:rsidR="00A11461">
        <w:trPr>
          <w:trHeight w:val="242"/>
        </w:trPr>
        <w:tc>
          <w:tcPr>
            <w:tcW w:w="1760" w:type="dxa"/>
            <w:shd w:val="clear" w:color="auto" w:fill="E5E5E5"/>
            <w:vAlign w:val="bottom"/>
          </w:tcPr>
          <w:p w:rsidR="00A11461" w:rsidRDefault="00DC4B2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Visa Status</w:t>
            </w:r>
          </w:p>
        </w:tc>
        <w:tc>
          <w:tcPr>
            <w:tcW w:w="8920" w:type="dxa"/>
            <w:shd w:val="clear" w:color="auto" w:fill="E5E5E5"/>
            <w:vAlign w:val="bottom"/>
          </w:tcPr>
          <w:p w:rsidR="00A11461" w:rsidRDefault="00DC4B21" w:rsidP="00DC4B21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Visit Visa valid </w:t>
            </w:r>
          </w:p>
        </w:tc>
      </w:tr>
      <w:tr w:rsidR="00A11461">
        <w:trPr>
          <w:trHeight w:val="240"/>
        </w:trPr>
        <w:tc>
          <w:tcPr>
            <w:tcW w:w="1760" w:type="dxa"/>
            <w:shd w:val="clear" w:color="auto" w:fill="E5E5E5"/>
            <w:vAlign w:val="bottom"/>
          </w:tcPr>
          <w:p w:rsidR="00A11461" w:rsidRDefault="00DC4B2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Hobbies</w:t>
            </w:r>
          </w:p>
        </w:tc>
        <w:tc>
          <w:tcPr>
            <w:tcW w:w="8920" w:type="dxa"/>
            <w:shd w:val="clear" w:color="auto" w:fill="E5E5E5"/>
            <w:vAlign w:val="bottom"/>
          </w:tcPr>
          <w:p w:rsidR="00A11461" w:rsidRDefault="00DC4B2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Reading Books, Travelling</w:t>
            </w:r>
          </w:p>
        </w:tc>
      </w:tr>
      <w:tr w:rsidR="00A11461">
        <w:trPr>
          <w:trHeight w:val="243"/>
        </w:trPr>
        <w:tc>
          <w:tcPr>
            <w:tcW w:w="1760" w:type="dxa"/>
            <w:shd w:val="clear" w:color="auto" w:fill="E5E5E5"/>
            <w:vAlign w:val="bottom"/>
          </w:tcPr>
          <w:p w:rsidR="00A11461" w:rsidRDefault="00DC4B2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Present Address:</w:t>
            </w:r>
          </w:p>
        </w:tc>
        <w:tc>
          <w:tcPr>
            <w:tcW w:w="8920" w:type="dxa"/>
            <w:shd w:val="clear" w:color="auto" w:fill="E5E5E5"/>
            <w:vAlign w:val="bottom"/>
          </w:tcPr>
          <w:p w:rsidR="00A11461" w:rsidRDefault="00DC4B2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Ajman (UAE)</w:t>
            </w:r>
          </w:p>
        </w:tc>
      </w:tr>
    </w:tbl>
    <w:p w:rsidR="00A11461" w:rsidRDefault="00A11461" w:rsidP="00DC4B21">
      <w:pPr>
        <w:spacing w:line="238" w:lineRule="auto"/>
        <w:rPr>
          <w:sz w:val="20"/>
          <w:szCs w:val="20"/>
        </w:rPr>
      </w:pPr>
    </w:p>
    <w:sectPr w:rsidR="00A11461" w:rsidSect="00A11461">
      <w:pgSz w:w="12240" w:h="15840"/>
      <w:pgMar w:top="717" w:right="740" w:bottom="1440" w:left="8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11461"/>
    <w:rsid w:val="00A11461"/>
    <w:rsid w:val="00D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skeen.383219@2freemail.com" TargetMode="Externa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2018-09-05T10:16:00Z</dcterms:created>
  <dcterms:modified xsi:type="dcterms:W3CDTF">2018-09-06T13:21:00Z</dcterms:modified>
</cp:coreProperties>
</file>