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93" w:lineRule="exact"/>
        <w:rPr>
          <w:sz w:val="24"/>
          <w:szCs w:val="24"/>
        </w:rPr>
      </w:pPr>
    </w:p>
    <w:p w:rsidR="009C7A0E" w:rsidRDefault="00C030CC">
      <w:pPr>
        <w:ind w:left="10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8"/>
          <w:szCs w:val="28"/>
        </w:rPr>
        <w:t>CONTACTS</w:t>
      </w:r>
    </w:p>
    <w:p w:rsidR="009C7A0E" w:rsidRDefault="009C7A0E">
      <w:pPr>
        <w:spacing w:line="217" w:lineRule="exact"/>
        <w:rPr>
          <w:sz w:val="24"/>
          <w:szCs w:val="24"/>
        </w:rPr>
      </w:pPr>
    </w:p>
    <w:p w:rsidR="009C7A0E" w:rsidRDefault="00C030CC">
      <w:pPr>
        <w:ind w:left="940"/>
        <w:rPr>
          <w:sz w:val="20"/>
          <w:szCs w:val="20"/>
        </w:rPr>
      </w:pPr>
      <w:hyperlink r:id="rId5" w:history="1">
        <w:r w:rsidRPr="00AF1719">
          <w:rPr>
            <w:rStyle w:val="Hyperlink"/>
            <w:rFonts w:ascii="Calibri" w:eastAsia="Calibri" w:hAnsi="Calibri" w:cs="Calibri"/>
          </w:rPr>
          <w:t>Steven.383597@2freemail.com</w:t>
        </w:r>
      </w:hyperlink>
      <w:r>
        <w:rPr>
          <w:rFonts w:ascii="Calibri" w:eastAsia="Calibri" w:hAnsi="Calibri" w:cs="Calibri"/>
          <w:color w:val="1A222D"/>
          <w:u w:val="single"/>
        </w:rPr>
        <w:t xml:space="preserve"> </w:t>
      </w: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22" w:lineRule="exact"/>
        <w:rPr>
          <w:sz w:val="24"/>
          <w:szCs w:val="24"/>
        </w:rPr>
      </w:pPr>
    </w:p>
    <w:p w:rsidR="00C030CC" w:rsidRDefault="00C030CC">
      <w:pPr>
        <w:ind w:left="1360"/>
        <w:rPr>
          <w:rFonts w:ascii="Segoe UI" w:eastAsia="Segoe UI" w:hAnsi="Segoe UI" w:cs="Segoe UI"/>
          <w:b/>
          <w:bCs/>
          <w:color w:val="1A222D"/>
          <w:sz w:val="28"/>
          <w:szCs w:val="28"/>
        </w:rPr>
      </w:pPr>
    </w:p>
    <w:p w:rsidR="00C030CC" w:rsidRDefault="00C030CC">
      <w:pPr>
        <w:ind w:left="1360"/>
        <w:rPr>
          <w:rFonts w:ascii="Segoe UI" w:eastAsia="Segoe UI" w:hAnsi="Segoe UI" w:cs="Segoe UI"/>
          <w:b/>
          <w:bCs/>
          <w:color w:val="1A222D"/>
          <w:sz w:val="28"/>
          <w:szCs w:val="28"/>
        </w:rPr>
      </w:pPr>
    </w:p>
    <w:p w:rsidR="00C030CC" w:rsidRDefault="00C030CC">
      <w:pPr>
        <w:ind w:left="1360"/>
        <w:rPr>
          <w:rFonts w:ascii="Segoe UI" w:eastAsia="Segoe UI" w:hAnsi="Segoe UI" w:cs="Segoe UI"/>
          <w:b/>
          <w:bCs/>
          <w:color w:val="1A222D"/>
          <w:sz w:val="28"/>
          <w:szCs w:val="28"/>
        </w:rPr>
      </w:pPr>
    </w:p>
    <w:p w:rsidR="00C030CC" w:rsidRDefault="00C030CC">
      <w:pPr>
        <w:ind w:left="1360"/>
        <w:rPr>
          <w:rFonts w:ascii="Segoe UI" w:eastAsia="Segoe UI" w:hAnsi="Segoe UI" w:cs="Segoe UI"/>
          <w:b/>
          <w:bCs/>
          <w:color w:val="1A222D"/>
          <w:sz w:val="28"/>
          <w:szCs w:val="28"/>
        </w:rPr>
      </w:pPr>
    </w:p>
    <w:p w:rsidR="00C030CC" w:rsidRDefault="00C030CC">
      <w:pPr>
        <w:ind w:left="1360"/>
        <w:rPr>
          <w:rFonts w:ascii="Segoe UI" w:eastAsia="Segoe UI" w:hAnsi="Segoe UI" w:cs="Segoe UI"/>
          <w:b/>
          <w:bCs/>
          <w:color w:val="1A222D"/>
          <w:sz w:val="28"/>
          <w:szCs w:val="28"/>
        </w:rPr>
      </w:pPr>
    </w:p>
    <w:p w:rsidR="009C7A0E" w:rsidRDefault="00C030CC">
      <w:pPr>
        <w:ind w:left="13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8"/>
          <w:szCs w:val="28"/>
        </w:rPr>
        <w:t>SKILLS</w:t>
      </w:r>
    </w:p>
    <w:p w:rsidR="009C7A0E" w:rsidRDefault="009C7A0E">
      <w:pPr>
        <w:spacing w:line="10" w:lineRule="exact"/>
        <w:rPr>
          <w:sz w:val="24"/>
          <w:szCs w:val="24"/>
        </w:rPr>
      </w:pPr>
    </w:p>
    <w:p w:rsidR="009C7A0E" w:rsidRDefault="00C030CC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color w:val="1A212C"/>
        </w:rPr>
        <w:t>Team Work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</w:p>
    <w:p w:rsidR="009C7A0E" w:rsidRDefault="009C7A0E">
      <w:pPr>
        <w:spacing w:line="357" w:lineRule="exact"/>
        <w:rPr>
          <w:sz w:val="24"/>
          <w:szCs w:val="24"/>
        </w:rPr>
      </w:pPr>
    </w:p>
    <w:p w:rsidR="009C7A0E" w:rsidRDefault="00C030CC">
      <w:pPr>
        <w:spacing w:line="199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 xml:space="preserve">Inter-personal 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Calibri" w:eastAsia="Calibri" w:hAnsi="Calibri" w:cs="Calibri"/>
          <w:color w:val="1A222D"/>
        </w:rPr>
        <w:t xml:space="preserve"> Comm.</w:t>
      </w:r>
    </w:p>
    <w:p w:rsidR="009C7A0E" w:rsidRDefault="009C7A0E">
      <w:pPr>
        <w:spacing w:line="70" w:lineRule="exact"/>
        <w:rPr>
          <w:sz w:val="24"/>
          <w:szCs w:val="24"/>
        </w:rPr>
      </w:pPr>
    </w:p>
    <w:p w:rsidR="009C7A0E" w:rsidRDefault="00C030CC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color w:val="1A212C"/>
        </w:rPr>
        <w:t>Active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</w:p>
    <w:p w:rsidR="009C7A0E" w:rsidRDefault="009C7A0E">
      <w:pPr>
        <w:spacing w:line="87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1A212C"/>
        </w:rPr>
        <w:t>Listening</w:t>
      </w:r>
    </w:p>
    <w:p w:rsidR="009C7A0E" w:rsidRDefault="009C7A0E">
      <w:pPr>
        <w:spacing w:line="223" w:lineRule="exact"/>
        <w:rPr>
          <w:sz w:val="24"/>
          <w:szCs w:val="24"/>
        </w:rPr>
      </w:pPr>
    </w:p>
    <w:p w:rsidR="009C7A0E" w:rsidRDefault="00C030CC">
      <w:pPr>
        <w:spacing w:line="197" w:lineRule="auto"/>
        <w:ind w:right="560"/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 xml:space="preserve">Customer 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Calibri" w:eastAsia="Calibri" w:hAnsi="Calibri" w:cs="Calibri"/>
          <w:color w:val="1A222D"/>
        </w:rPr>
        <w:t xml:space="preserve"> Service</w:t>
      </w:r>
    </w:p>
    <w:p w:rsidR="009C7A0E" w:rsidRDefault="009C7A0E">
      <w:pPr>
        <w:spacing w:line="76" w:lineRule="exact"/>
        <w:rPr>
          <w:sz w:val="24"/>
          <w:szCs w:val="24"/>
        </w:rPr>
      </w:pPr>
    </w:p>
    <w:p w:rsidR="009C7A0E" w:rsidRDefault="00C030CC">
      <w:pPr>
        <w:tabs>
          <w:tab w:val="left" w:pos="1340"/>
        </w:tabs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Time</w:t>
      </w:r>
      <w:r>
        <w:rPr>
          <w:sz w:val="20"/>
          <w:szCs w:val="20"/>
        </w:rPr>
        <w:tab/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016EB3"/>
          <w:sz w:val="36"/>
          <w:szCs w:val="36"/>
        </w:rPr>
        <w:t></w:t>
      </w:r>
      <w:r>
        <w:rPr>
          <w:rFonts w:ascii="Wingdings 2" w:eastAsia="Wingdings 2" w:hAnsi="Wingdings 2" w:cs="Wingdings 2"/>
          <w:color w:val="FFFFFF"/>
          <w:sz w:val="36"/>
          <w:szCs w:val="36"/>
        </w:rPr>
        <w:t></w:t>
      </w:r>
    </w:p>
    <w:p w:rsidR="009C7A0E" w:rsidRDefault="009C7A0E">
      <w:pPr>
        <w:spacing w:line="82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Management</w:t>
      </w: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42" w:lineRule="exact"/>
        <w:rPr>
          <w:sz w:val="24"/>
          <w:szCs w:val="24"/>
        </w:rPr>
      </w:pPr>
    </w:p>
    <w:p w:rsidR="009C7A0E" w:rsidRDefault="00C030CC">
      <w:pPr>
        <w:ind w:left="9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1A222D"/>
          <w:sz w:val="28"/>
          <w:szCs w:val="28"/>
        </w:rPr>
        <w:t>LANGUAGES</w:t>
      </w:r>
    </w:p>
    <w:p w:rsidR="009C7A0E" w:rsidRDefault="009C7A0E">
      <w:pPr>
        <w:spacing w:line="212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English</w:t>
      </w:r>
    </w:p>
    <w:p w:rsidR="009C7A0E" w:rsidRDefault="009C7A0E">
      <w:pPr>
        <w:spacing w:line="162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Hindi</w:t>
      </w:r>
    </w:p>
    <w:p w:rsidR="009C7A0E" w:rsidRDefault="009C7A0E">
      <w:pPr>
        <w:spacing w:line="166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1A222D"/>
        </w:rPr>
        <w:t>Malayalam</w:t>
      </w:r>
    </w:p>
    <w:p w:rsidR="009C7A0E" w:rsidRDefault="00C030C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C7A0E" w:rsidRDefault="009C7A0E">
      <w:pPr>
        <w:spacing w:line="4" w:lineRule="exact"/>
        <w:rPr>
          <w:sz w:val="24"/>
          <w:szCs w:val="24"/>
        </w:rPr>
      </w:pPr>
    </w:p>
    <w:p w:rsidR="009C7A0E" w:rsidRDefault="00C030CC">
      <w:pPr>
        <w:ind w:left="5000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28"/>
          <w:szCs w:val="28"/>
        </w:rPr>
        <w:t>CURRICULUM VITAE</w:t>
      </w:r>
    </w:p>
    <w:p w:rsidR="009C7A0E" w:rsidRDefault="00C030C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-2602865</wp:posOffset>
            </wp:positionH>
            <wp:positionV relativeFrom="paragraph">
              <wp:posOffset>-380365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7A0E" w:rsidRDefault="009C7A0E">
      <w:pPr>
        <w:spacing w:line="362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sz w:val="40"/>
          <w:szCs w:val="40"/>
        </w:rPr>
        <w:t xml:space="preserve">STEVEN </w:t>
      </w:r>
    </w:p>
    <w:p w:rsidR="009C7A0E" w:rsidRDefault="009C7A0E">
      <w:pPr>
        <w:spacing w:line="57" w:lineRule="exact"/>
        <w:rPr>
          <w:sz w:val="24"/>
          <w:szCs w:val="24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color w:val="01A6D8"/>
          <w:sz w:val="24"/>
          <w:szCs w:val="24"/>
        </w:rPr>
        <w:t>GRADUATE, ELECTRICAL &amp; ELECTRONICS ENGINEERING</w:t>
      </w:r>
    </w:p>
    <w:p w:rsidR="009C7A0E" w:rsidRDefault="009C7A0E">
      <w:pPr>
        <w:spacing w:line="185" w:lineRule="exact"/>
        <w:rPr>
          <w:sz w:val="24"/>
          <w:szCs w:val="24"/>
        </w:rPr>
      </w:pPr>
    </w:p>
    <w:p w:rsidR="009C7A0E" w:rsidRDefault="00C030CC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 xml:space="preserve">Professional Objective: A challenging assignment that provides an </w:t>
      </w:r>
      <w:r>
        <w:rPr>
          <w:rFonts w:ascii="Calibri" w:eastAsia="Calibri" w:hAnsi="Calibri" w:cs="Calibri"/>
          <w:b/>
          <w:bCs/>
          <w:i/>
          <w:iCs/>
          <w:sz w:val="21"/>
          <w:szCs w:val="21"/>
        </w:rPr>
        <w:t>opportunity to contribute to organizational goals through continued development of communication, industry knowledge, problem-solving, decision-making and presentation skills.</w:t>
      </w:r>
    </w:p>
    <w:p w:rsidR="009C7A0E" w:rsidRDefault="009C7A0E">
      <w:pPr>
        <w:spacing w:line="288" w:lineRule="exact"/>
        <w:rPr>
          <w:sz w:val="24"/>
          <w:szCs w:val="24"/>
        </w:rPr>
      </w:pPr>
    </w:p>
    <w:p w:rsidR="009C7A0E" w:rsidRDefault="00C030CC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EXPERIENCE</w:t>
      </w:r>
    </w:p>
    <w:p w:rsidR="009C7A0E" w:rsidRDefault="009C7A0E">
      <w:pPr>
        <w:spacing w:line="306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0"/>
        <w:gridCol w:w="2600"/>
      </w:tblGrid>
      <w:tr w:rsidR="009C7A0E">
        <w:trPr>
          <w:trHeight w:val="269"/>
        </w:trPr>
        <w:tc>
          <w:tcPr>
            <w:tcW w:w="4980" w:type="dxa"/>
            <w:vAlign w:val="bottom"/>
          </w:tcPr>
          <w:p w:rsidR="009C7A0E" w:rsidRDefault="00C030C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EB3"/>
              </w:rPr>
              <w:t>LOGISTICS BUSINESS DEVELOPMENT</w:t>
            </w:r>
          </w:p>
        </w:tc>
        <w:tc>
          <w:tcPr>
            <w:tcW w:w="2600" w:type="dxa"/>
            <w:vAlign w:val="bottom"/>
          </w:tcPr>
          <w:p w:rsidR="009C7A0E" w:rsidRDefault="00C030C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3B8DD"/>
                <w:w w:val="99"/>
                <w:sz w:val="20"/>
                <w:szCs w:val="20"/>
              </w:rPr>
              <w:t>May 2016 – Dec 2016</w:t>
            </w:r>
          </w:p>
        </w:tc>
      </w:tr>
      <w:tr w:rsidR="009C7A0E">
        <w:trPr>
          <w:trHeight w:val="270"/>
        </w:trPr>
        <w:tc>
          <w:tcPr>
            <w:tcW w:w="4980" w:type="dxa"/>
            <w:vAlign w:val="bottom"/>
          </w:tcPr>
          <w:p w:rsidR="009C7A0E" w:rsidRDefault="00C030C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A222D"/>
              </w:rPr>
              <w:t xml:space="preserve">JECL LOGISTICS, JUMBO GROUP </w:t>
            </w:r>
            <w:r>
              <w:rPr>
                <w:rFonts w:ascii="Calibri" w:eastAsia="Calibri" w:hAnsi="Calibri" w:cs="Calibri"/>
                <w:color w:val="1A222D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color w:val="1A222D"/>
              </w:rPr>
              <w:t xml:space="preserve"> </w:t>
            </w:r>
            <w:r>
              <w:rPr>
                <w:rFonts w:ascii="Calibri" w:eastAsia="Calibri" w:hAnsi="Calibri" w:cs="Calibri"/>
                <w:color w:val="BFBFBF"/>
              </w:rPr>
              <w:t>DUBAI, UAE</w:t>
            </w:r>
          </w:p>
        </w:tc>
        <w:tc>
          <w:tcPr>
            <w:tcW w:w="2600" w:type="dxa"/>
            <w:vAlign w:val="bottom"/>
          </w:tcPr>
          <w:p w:rsidR="009C7A0E" w:rsidRDefault="009C7A0E">
            <w:pPr>
              <w:rPr>
                <w:sz w:val="23"/>
                <w:szCs w:val="23"/>
              </w:rPr>
            </w:pPr>
          </w:p>
        </w:tc>
      </w:tr>
    </w:tbl>
    <w:p w:rsidR="009C7A0E" w:rsidRDefault="009C7A0E">
      <w:pPr>
        <w:spacing w:line="226" w:lineRule="exact"/>
        <w:rPr>
          <w:sz w:val="24"/>
          <w:szCs w:val="24"/>
        </w:rPr>
      </w:pPr>
    </w:p>
    <w:p w:rsidR="009C7A0E" w:rsidRDefault="00C030CC">
      <w:pPr>
        <w:numPr>
          <w:ilvl w:val="0"/>
          <w:numId w:val="1"/>
        </w:numPr>
        <w:tabs>
          <w:tab w:val="left" w:pos="540"/>
        </w:tabs>
        <w:ind w:left="540" w:hanging="40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u w:val="single"/>
        </w:rPr>
        <w:t>Support business development of Third Party Logistic Solutions</w:t>
      </w:r>
    </w:p>
    <w:p w:rsidR="009C7A0E" w:rsidRDefault="009C7A0E">
      <w:pPr>
        <w:spacing w:line="5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Gathering and recording relevant details of potential customers in company database.</w:t>
      </w:r>
    </w:p>
    <w:p w:rsidR="009C7A0E" w:rsidRDefault="009C7A0E">
      <w:pPr>
        <w:spacing w:line="27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Telemarketing activities to understand customer business </w:t>
      </w:r>
      <w:r>
        <w:rPr>
          <w:rFonts w:ascii="Calibri" w:eastAsia="Calibri" w:hAnsi="Calibri" w:cs="Calibri"/>
          <w:color w:val="1A222D"/>
          <w:sz w:val="20"/>
          <w:szCs w:val="20"/>
        </w:rPr>
        <w:t>requirements and introducing company offerings in terms of third party logistic solutions.</w:t>
      </w:r>
    </w:p>
    <w:p w:rsidR="009C7A0E" w:rsidRDefault="009C7A0E">
      <w:pPr>
        <w:spacing w:line="27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6" w:lineRule="auto"/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Arrange customer visits/meetings with senior managers to discuss possible ways of matching customer requirements with our logistic solutions.</w:t>
      </w:r>
    </w:p>
    <w:p w:rsidR="009C7A0E" w:rsidRDefault="009C7A0E">
      <w:pPr>
        <w:spacing w:line="22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Internal discussion w</w:t>
      </w:r>
      <w:r>
        <w:rPr>
          <w:rFonts w:ascii="Calibri" w:eastAsia="Calibri" w:hAnsi="Calibri" w:cs="Calibri"/>
          <w:color w:val="1A222D"/>
          <w:sz w:val="20"/>
          <w:szCs w:val="20"/>
        </w:rPr>
        <w:t>ith senior managers on how to translate customer needs to viable business opportunities for the company.</w:t>
      </w:r>
    </w:p>
    <w:p w:rsidR="009C7A0E" w:rsidRDefault="009C7A0E">
      <w:pPr>
        <w:spacing w:line="13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Handover the opportunity to the tendering team for further action.</w:t>
      </w:r>
    </w:p>
    <w:p w:rsidR="009C7A0E" w:rsidRDefault="009C7A0E">
      <w:pPr>
        <w:spacing w:line="320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0"/>
          <w:numId w:val="1"/>
        </w:numPr>
        <w:tabs>
          <w:tab w:val="left" w:pos="540"/>
        </w:tabs>
        <w:ind w:left="540" w:hanging="40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u w:val="single"/>
        </w:rPr>
        <w:t>Supervision of warehouse goods inbound activity</w:t>
      </w:r>
    </w:p>
    <w:p w:rsidR="009C7A0E" w:rsidRDefault="009C7A0E">
      <w:pPr>
        <w:spacing w:line="50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6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Review of incoming documents such</w:t>
      </w:r>
      <w:r>
        <w:rPr>
          <w:rFonts w:ascii="Calibri" w:eastAsia="Calibri" w:hAnsi="Calibri" w:cs="Calibri"/>
          <w:color w:val="1A222D"/>
          <w:sz w:val="20"/>
          <w:szCs w:val="20"/>
        </w:rPr>
        <w:t xml:space="preserve"> as invoices, delivery notes and custom clearance papers.</w:t>
      </w:r>
    </w:p>
    <w:p w:rsidR="009C7A0E" w:rsidRDefault="009C7A0E">
      <w:pPr>
        <w:spacing w:line="8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Arrange cargo off-loading and physical receipt of goods into warehouse.</w:t>
      </w:r>
    </w:p>
    <w:p w:rsidR="009C7A0E" w:rsidRDefault="009C7A0E">
      <w:pPr>
        <w:spacing w:line="49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Inspection and physical verification of received goods against the shipping documents.</w:t>
      </w:r>
    </w:p>
    <w:p w:rsidR="009C7A0E" w:rsidRDefault="009C7A0E">
      <w:pPr>
        <w:spacing w:line="32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Communicate with head office on the </w:t>
      </w:r>
      <w:r>
        <w:rPr>
          <w:rFonts w:ascii="Calibri" w:eastAsia="Calibri" w:hAnsi="Calibri" w:cs="Calibri"/>
          <w:color w:val="1A222D"/>
          <w:sz w:val="20"/>
          <w:szCs w:val="20"/>
        </w:rPr>
        <w:t>receipt and request for goods receipt entry in the system.</w:t>
      </w:r>
    </w:p>
    <w:p w:rsidR="009C7A0E" w:rsidRDefault="009C7A0E">
      <w:pPr>
        <w:spacing w:line="27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1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Arrange labelling of the received goods with GRN code and storage at the allotted location.</w:t>
      </w:r>
    </w:p>
    <w:p w:rsidR="009C7A0E" w:rsidRDefault="009C7A0E">
      <w:pPr>
        <w:spacing w:line="200" w:lineRule="exact"/>
        <w:rPr>
          <w:sz w:val="24"/>
          <w:szCs w:val="24"/>
        </w:rPr>
      </w:pPr>
    </w:p>
    <w:p w:rsidR="009C7A0E" w:rsidRDefault="009C7A0E">
      <w:pPr>
        <w:spacing w:line="276" w:lineRule="exact"/>
        <w:rPr>
          <w:sz w:val="24"/>
          <w:szCs w:val="24"/>
        </w:rPr>
      </w:pPr>
    </w:p>
    <w:p w:rsidR="009C7A0E" w:rsidRDefault="00C030CC">
      <w:pPr>
        <w:tabs>
          <w:tab w:val="left" w:pos="6000"/>
        </w:tabs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</w:rPr>
        <w:t>INTERN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63B8DD"/>
          <w:sz w:val="20"/>
          <w:szCs w:val="20"/>
        </w:rPr>
        <w:t>Aug 2015 – Jan 2016</w:t>
      </w:r>
    </w:p>
    <w:p w:rsidR="009C7A0E" w:rsidRDefault="009C7A0E">
      <w:pPr>
        <w:spacing w:line="24" w:lineRule="exact"/>
        <w:rPr>
          <w:sz w:val="24"/>
          <w:szCs w:val="24"/>
        </w:rPr>
      </w:pPr>
    </w:p>
    <w:p w:rsidR="009C7A0E" w:rsidRDefault="00C030CC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</w:rPr>
        <w:t xml:space="preserve">SANBOOK QUALITY CONSULTANCY SERVICES </w:t>
      </w:r>
      <w:r>
        <w:rPr>
          <w:rFonts w:ascii="Calibri" w:eastAsia="Calibri" w:hAnsi="Calibri" w:cs="Calibri"/>
          <w:color w:val="1A222D"/>
        </w:rPr>
        <w:t>–</w:t>
      </w:r>
      <w:r>
        <w:rPr>
          <w:rFonts w:ascii="Calibri" w:eastAsia="Calibri" w:hAnsi="Calibri" w:cs="Calibri"/>
          <w:b/>
          <w:bCs/>
          <w:color w:val="1A222D"/>
        </w:rPr>
        <w:t xml:space="preserve"> </w:t>
      </w:r>
      <w:r>
        <w:rPr>
          <w:rFonts w:ascii="Calibri" w:eastAsia="Calibri" w:hAnsi="Calibri" w:cs="Calibri"/>
          <w:color w:val="BFBFBF"/>
        </w:rPr>
        <w:t>DUBAI, UAE</w:t>
      </w:r>
    </w:p>
    <w:p w:rsidR="009C7A0E" w:rsidRDefault="009C7A0E">
      <w:pPr>
        <w:spacing w:line="227" w:lineRule="exact"/>
        <w:rPr>
          <w:sz w:val="24"/>
          <w:szCs w:val="24"/>
        </w:rPr>
      </w:pPr>
    </w:p>
    <w:p w:rsidR="009C7A0E" w:rsidRDefault="00C030CC">
      <w:pPr>
        <w:numPr>
          <w:ilvl w:val="0"/>
          <w:numId w:val="2"/>
        </w:numPr>
        <w:tabs>
          <w:tab w:val="left" w:pos="540"/>
        </w:tabs>
        <w:ind w:left="540" w:hanging="40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u w:val="single"/>
        </w:rPr>
        <w:t xml:space="preserve">Support business </w:t>
      </w:r>
      <w:r>
        <w:rPr>
          <w:rFonts w:ascii="Calibri" w:eastAsia="Calibri" w:hAnsi="Calibri" w:cs="Calibri"/>
          <w:b/>
          <w:bCs/>
          <w:color w:val="1A222D"/>
          <w:u w:val="single"/>
        </w:rPr>
        <w:t>development of PMP certifications</w:t>
      </w:r>
    </w:p>
    <w:p w:rsidR="009C7A0E" w:rsidRDefault="009C7A0E">
      <w:pPr>
        <w:spacing w:line="41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Telemarketing activities to promote PMP certification business.</w:t>
      </w:r>
    </w:p>
    <w:p w:rsidR="009C7A0E" w:rsidRDefault="009C7A0E">
      <w:pPr>
        <w:spacing w:line="31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0"/>
          <w:numId w:val="2"/>
        </w:numPr>
        <w:tabs>
          <w:tab w:val="left" w:pos="540"/>
        </w:tabs>
        <w:ind w:left="540" w:hanging="40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u w:val="single"/>
        </w:rPr>
        <w:t>Support QMS, EMS and OSHAS Audit inspections</w:t>
      </w:r>
    </w:p>
    <w:p w:rsidR="009C7A0E" w:rsidRDefault="009C7A0E">
      <w:pPr>
        <w:spacing w:line="55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Participated in pre-audit briefing by senior auditors on the methods and desired outcomes.</w:t>
      </w:r>
    </w:p>
    <w:p w:rsidR="009C7A0E" w:rsidRDefault="009C7A0E">
      <w:pPr>
        <w:spacing w:line="32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spacing w:line="261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Opening meeting </w:t>
      </w:r>
      <w:r>
        <w:rPr>
          <w:rFonts w:ascii="Calibri" w:eastAsia="Calibri" w:hAnsi="Calibri" w:cs="Calibri"/>
          <w:color w:val="1A222D"/>
          <w:sz w:val="20"/>
          <w:szCs w:val="20"/>
        </w:rPr>
        <w:t>with customer to explain confidentiality, sampling and objective evidence.</w:t>
      </w:r>
    </w:p>
    <w:p w:rsidR="009C7A0E" w:rsidRDefault="009C7A0E">
      <w:pPr>
        <w:spacing w:line="13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Review of Quality Manual, Quality Policy, Quality Objectives (KPIs) and procedures.</w:t>
      </w:r>
    </w:p>
    <w:p w:rsidR="009C7A0E" w:rsidRDefault="009C7A0E">
      <w:pPr>
        <w:spacing w:line="49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spacing w:line="266" w:lineRule="auto"/>
        <w:ind w:left="92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Review of Training records, Internal Audit Reports and Non-Conformance Reports (NCRs).</w:t>
      </w:r>
    </w:p>
    <w:p w:rsidR="009C7A0E" w:rsidRDefault="009C7A0E">
      <w:pPr>
        <w:spacing w:line="8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2"/>
        </w:numPr>
        <w:tabs>
          <w:tab w:val="left" w:pos="920"/>
        </w:tabs>
        <w:ind w:left="9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Review </w:t>
      </w:r>
      <w:r>
        <w:rPr>
          <w:rFonts w:ascii="Calibri" w:eastAsia="Calibri" w:hAnsi="Calibri" w:cs="Calibri"/>
          <w:color w:val="1A222D"/>
          <w:sz w:val="20"/>
          <w:szCs w:val="20"/>
        </w:rPr>
        <w:t>of customer feedback/complaints and instrument calibration reports.</w:t>
      </w:r>
    </w:p>
    <w:p w:rsidR="009C7A0E" w:rsidRDefault="009C7A0E">
      <w:pPr>
        <w:sectPr w:rsidR="009C7A0E">
          <w:pgSz w:w="12240" w:h="15864"/>
          <w:pgMar w:top="258" w:right="420" w:bottom="0" w:left="100" w:header="0" w:footer="0" w:gutter="0"/>
          <w:cols w:num="2" w:space="720" w:equalWidth="0">
            <w:col w:w="3600" w:space="400"/>
            <w:col w:w="7720"/>
          </w:cols>
        </w:sectPr>
      </w:pPr>
    </w:p>
    <w:p w:rsidR="009C7A0E" w:rsidRDefault="00C030CC">
      <w:pPr>
        <w:ind w:left="76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28"/>
          <w:szCs w:val="28"/>
        </w:rPr>
        <w:t>CURRICULUM VITAE</w:t>
      </w:r>
    </w:p>
    <w:p w:rsidR="009C7A0E" w:rsidRDefault="009C7A0E">
      <w:pPr>
        <w:spacing w:line="400" w:lineRule="exact"/>
        <w:rPr>
          <w:sz w:val="20"/>
          <w:szCs w:val="20"/>
        </w:rPr>
      </w:pPr>
    </w:p>
    <w:p w:rsidR="009C7A0E" w:rsidRDefault="00C030CC">
      <w:pPr>
        <w:numPr>
          <w:ilvl w:val="1"/>
          <w:numId w:val="3"/>
        </w:numPr>
        <w:tabs>
          <w:tab w:val="left" w:pos="3580"/>
        </w:tabs>
        <w:spacing w:line="261" w:lineRule="auto"/>
        <w:ind w:left="3580" w:right="2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>Closure meeting with the customer to explain non-conformance and possible improvements.</w:t>
      </w:r>
    </w:p>
    <w:p w:rsidR="009C7A0E" w:rsidRDefault="009C7A0E">
      <w:pPr>
        <w:spacing w:line="293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0"/>
          <w:numId w:val="3"/>
        </w:numPr>
        <w:tabs>
          <w:tab w:val="left" w:pos="3200"/>
        </w:tabs>
        <w:ind w:left="3200" w:hanging="40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  <w:u w:val="single"/>
        </w:rPr>
        <w:t>Exposure to QMS, EMS and OSHAS standards</w:t>
      </w:r>
    </w:p>
    <w:p w:rsidR="009C7A0E" w:rsidRDefault="009C7A0E">
      <w:pPr>
        <w:spacing w:line="41" w:lineRule="exact"/>
        <w:rPr>
          <w:rFonts w:ascii="Symbol" w:eastAsia="Symbol" w:hAnsi="Symbol" w:cs="Symbol"/>
          <w:color w:val="1A222D"/>
          <w:sz w:val="20"/>
          <w:szCs w:val="20"/>
        </w:rPr>
      </w:pPr>
    </w:p>
    <w:p w:rsidR="009C7A0E" w:rsidRDefault="00C030CC">
      <w:pPr>
        <w:numPr>
          <w:ilvl w:val="1"/>
          <w:numId w:val="3"/>
        </w:numPr>
        <w:tabs>
          <w:tab w:val="left" w:pos="3580"/>
        </w:tabs>
        <w:ind w:left="3580" w:hanging="358"/>
        <w:rPr>
          <w:rFonts w:ascii="Symbol" w:eastAsia="Symbol" w:hAnsi="Symbol" w:cs="Symbol"/>
          <w:color w:val="1A222D"/>
          <w:sz w:val="20"/>
          <w:szCs w:val="20"/>
        </w:rPr>
      </w:pPr>
      <w:r>
        <w:rPr>
          <w:rFonts w:ascii="Calibri" w:eastAsia="Calibri" w:hAnsi="Calibri" w:cs="Calibri"/>
          <w:color w:val="1A222D"/>
          <w:sz w:val="20"/>
          <w:szCs w:val="20"/>
        </w:rPr>
        <w:t xml:space="preserve">Attended </w:t>
      </w:r>
      <w:r>
        <w:rPr>
          <w:rFonts w:ascii="Calibri" w:eastAsia="Calibri" w:hAnsi="Calibri" w:cs="Calibri"/>
          <w:color w:val="1A222D"/>
          <w:sz w:val="20"/>
          <w:szCs w:val="20"/>
        </w:rPr>
        <w:t>awareness sessions on ISO standards and their implementation</w:t>
      </w: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22" w:lineRule="exact"/>
        <w:rPr>
          <w:sz w:val="20"/>
          <w:szCs w:val="20"/>
        </w:rPr>
      </w:pPr>
    </w:p>
    <w:p w:rsidR="009C7A0E" w:rsidRDefault="00C030CC">
      <w:pPr>
        <w:ind w:left="2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EDUCATION</w:t>
      </w:r>
    </w:p>
    <w:p w:rsidR="009C7A0E" w:rsidRDefault="009C7A0E">
      <w:pPr>
        <w:spacing w:line="356" w:lineRule="exact"/>
        <w:rPr>
          <w:sz w:val="20"/>
          <w:szCs w:val="20"/>
        </w:rPr>
      </w:pPr>
    </w:p>
    <w:tbl>
      <w:tblPr>
        <w:tblW w:w="0" w:type="auto"/>
        <w:tblInd w:w="28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0"/>
        <w:gridCol w:w="2540"/>
      </w:tblGrid>
      <w:tr w:rsidR="009C7A0E">
        <w:trPr>
          <w:trHeight w:val="269"/>
        </w:trPr>
        <w:tc>
          <w:tcPr>
            <w:tcW w:w="4960" w:type="dxa"/>
            <w:vAlign w:val="bottom"/>
          </w:tcPr>
          <w:p w:rsidR="009C7A0E" w:rsidRDefault="00C030C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16EB3"/>
              </w:rPr>
              <w:t>MASTERS IN INTERNATIONAL BUSINESS</w:t>
            </w:r>
          </w:p>
        </w:tc>
        <w:tc>
          <w:tcPr>
            <w:tcW w:w="2540" w:type="dxa"/>
            <w:vAlign w:val="bottom"/>
          </w:tcPr>
          <w:p w:rsidR="009C7A0E" w:rsidRDefault="00C030CC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color w:val="63B8DD"/>
                <w:w w:val="97"/>
                <w:sz w:val="20"/>
                <w:szCs w:val="20"/>
              </w:rPr>
              <w:t>2017 – Present</w:t>
            </w:r>
          </w:p>
        </w:tc>
      </w:tr>
      <w:tr w:rsidR="009C7A0E">
        <w:trPr>
          <w:trHeight w:val="270"/>
        </w:trPr>
        <w:tc>
          <w:tcPr>
            <w:tcW w:w="4960" w:type="dxa"/>
            <w:vAlign w:val="bottom"/>
          </w:tcPr>
          <w:p w:rsidR="009C7A0E" w:rsidRDefault="00C030C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A222D"/>
              </w:rPr>
              <w:t>MACQUARIE UNIVERSITY</w:t>
            </w:r>
          </w:p>
        </w:tc>
        <w:tc>
          <w:tcPr>
            <w:tcW w:w="2540" w:type="dxa"/>
            <w:vAlign w:val="bottom"/>
          </w:tcPr>
          <w:p w:rsidR="009C7A0E" w:rsidRDefault="009C7A0E">
            <w:pPr>
              <w:rPr>
                <w:sz w:val="23"/>
                <w:szCs w:val="23"/>
              </w:rPr>
            </w:pPr>
          </w:p>
        </w:tc>
      </w:tr>
      <w:tr w:rsidR="009C7A0E">
        <w:trPr>
          <w:trHeight w:val="270"/>
        </w:trPr>
        <w:tc>
          <w:tcPr>
            <w:tcW w:w="4960" w:type="dxa"/>
            <w:vAlign w:val="bottom"/>
          </w:tcPr>
          <w:p w:rsidR="009C7A0E" w:rsidRDefault="00C030C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1A222D"/>
              </w:rPr>
              <w:t>SYDNEY, AUSTRALIA</w:t>
            </w:r>
          </w:p>
        </w:tc>
        <w:tc>
          <w:tcPr>
            <w:tcW w:w="2540" w:type="dxa"/>
            <w:vAlign w:val="bottom"/>
          </w:tcPr>
          <w:p w:rsidR="009C7A0E" w:rsidRDefault="009C7A0E">
            <w:pPr>
              <w:rPr>
                <w:sz w:val="23"/>
                <w:szCs w:val="23"/>
              </w:rPr>
            </w:pPr>
          </w:p>
        </w:tc>
      </w:tr>
    </w:tbl>
    <w:p w:rsidR="009C7A0E" w:rsidRDefault="009C7A0E">
      <w:pPr>
        <w:spacing w:line="196" w:lineRule="exact"/>
        <w:rPr>
          <w:sz w:val="20"/>
          <w:szCs w:val="20"/>
        </w:rPr>
      </w:pPr>
    </w:p>
    <w:p w:rsidR="009C7A0E" w:rsidRDefault="009C7A0E">
      <w:pPr>
        <w:sectPr w:rsidR="009C7A0E">
          <w:pgSz w:w="12240" w:h="15840"/>
          <w:pgMar w:top="258" w:right="420" w:bottom="1440" w:left="1440" w:header="0" w:footer="0" w:gutter="0"/>
          <w:cols w:space="720" w:equalWidth="0">
            <w:col w:w="10380"/>
          </w:cols>
        </w:sectPr>
      </w:pPr>
    </w:p>
    <w:p w:rsidR="009C7A0E" w:rsidRDefault="00C030CC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</w:rPr>
        <w:t>B.E. (HONS) ELECTRICAL &amp; ELECTRONICS ENGINEERING</w:t>
      </w:r>
    </w:p>
    <w:p w:rsidR="009C7A0E" w:rsidRDefault="009C7A0E">
      <w:pPr>
        <w:spacing w:line="274" w:lineRule="exact"/>
        <w:rPr>
          <w:sz w:val="20"/>
          <w:szCs w:val="20"/>
        </w:rPr>
      </w:pPr>
    </w:p>
    <w:p w:rsidR="009C7A0E" w:rsidRDefault="00C030CC">
      <w:pPr>
        <w:spacing w:line="237" w:lineRule="auto"/>
        <w:ind w:left="2860" w:righ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22D"/>
        </w:rPr>
        <w:t xml:space="preserve">BIRLA INSTITUTE OF </w:t>
      </w:r>
      <w:r>
        <w:rPr>
          <w:rFonts w:ascii="Calibri" w:eastAsia="Calibri" w:hAnsi="Calibri" w:cs="Calibri"/>
          <w:b/>
          <w:bCs/>
          <w:color w:val="1A222D"/>
        </w:rPr>
        <w:t>TECHNOLOGY AND SCIENCE (BITS-PILANI) DUBAI CAMPUS, UAE</w:t>
      </w:r>
    </w:p>
    <w:p w:rsidR="009C7A0E" w:rsidRDefault="009C7A0E">
      <w:pPr>
        <w:spacing w:line="78" w:lineRule="exact"/>
        <w:rPr>
          <w:sz w:val="20"/>
          <w:szCs w:val="20"/>
        </w:rPr>
      </w:pPr>
    </w:p>
    <w:p w:rsidR="009C7A0E" w:rsidRDefault="00C030CC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EB3"/>
        </w:rPr>
        <w:t>CBSE AISSCE</w:t>
      </w:r>
    </w:p>
    <w:p w:rsidR="009C7A0E" w:rsidRDefault="009C7A0E">
      <w:pPr>
        <w:spacing w:line="41" w:lineRule="exact"/>
        <w:rPr>
          <w:sz w:val="20"/>
          <w:szCs w:val="20"/>
        </w:rPr>
      </w:pPr>
    </w:p>
    <w:p w:rsidR="009C7A0E" w:rsidRDefault="00C030CC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12C"/>
        </w:rPr>
        <w:t>OUR OWN ENGLISH HIGH SCHOOL</w:t>
      </w:r>
    </w:p>
    <w:p w:rsidR="009C7A0E" w:rsidRDefault="009C7A0E">
      <w:pPr>
        <w:spacing w:line="41" w:lineRule="exact"/>
        <w:rPr>
          <w:sz w:val="20"/>
          <w:szCs w:val="20"/>
        </w:rPr>
      </w:pPr>
    </w:p>
    <w:p w:rsidR="009C7A0E" w:rsidRDefault="00C030CC">
      <w:pPr>
        <w:ind w:lef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1A212C"/>
        </w:rPr>
        <w:t>SHARJAH, UAE</w:t>
      </w:r>
    </w:p>
    <w:p w:rsidR="009C7A0E" w:rsidRDefault="00C030C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C7A0E" w:rsidRDefault="00C030C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63B8DD"/>
          <w:sz w:val="19"/>
          <w:szCs w:val="19"/>
        </w:rPr>
        <w:t>2011 – 2016</w:t>
      </w: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334" w:lineRule="exact"/>
        <w:rPr>
          <w:sz w:val="20"/>
          <w:szCs w:val="20"/>
        </w:rPr>
      </w:pPr>
    </w:p>
    <w:p w:rsidR="009C7A0E" w:rsidRDefault="00C030CC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color w:val="63B8DD"/>
          <w:sz w:val="20"/>
          <w:szCs w:val="20"/>
        </w:rPr>
        <w:t>2005 – 2011</w:t>
      </w:r>
    </w:p>
    <w:p w:rsidR="009C7A0E" w:rsidRDefault="009C7A0E">
      <w:pPr>
        <w:spacing w:line="824" w:lineRule="exact"/>
        <w:rPr>
          <w:sz w:val="20"/>
          <w:szCs w:val="20"/>
        </w:rPr>
      </w:pPr>
    </w:p>
    <w:p w:rsidR="009C7A0E" w:rsidRDefault="009C7A0E">
      <w:pPr>
        <w:sectPr w:rsidR="009C7A0E">
          <w:type w:val="continuous"/>
          <w:pgSz w:w="12240" w:h="15840"/>
          <w:pgMar w:top="258" w:right="420" w:bottom="1440" w:left="1440" w:header="0" w:footer="0" w:gutter="0"/>
          <w:cols w:num="2" w:space="720" w:equalWidth="0">
            <w:col w:w="8600" w:space="720"/>
            <w:col w:w="1060"/>
          </w:cols>
        </w:sectPr>
      </w:pPr>
    </w:p>
    <w:p w:rsidR="009C7A0E" w:rsidRDefault="009C7A0E">
      <w:pPr>
        <w:spacing w:line="303" w:lineRule="exact"/>
        <w:rPr>
          <w:sz w:val="20"/>
          <w:szCs w:val="20"/>
        </w:rPr>
      </w:pPr>
    </w:p>
    <w:p w:rsidR="009C7A0E" w:rsidRDefault="00C030CC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EXTRA CERTIFICATIONS</w:t>
      </w: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4" w:lineRule="exact"/>
        <w:rPr>
          <w:sz w:val="20"/>
          <w:szCs w:val="20"/>
        </w:rPr>
      </w:pPr>
    </w:p>
    <w:p w:rsidR="009C7A0E" w:rsidRDefault="00C030CC">
      <w:pPr>
        <w:numPr>
          <w:ilvl w:val="0"/>
          <w:numId w:val="4"/>
        </w:numPr>
        <w:tabs>
          <w:tab w:val="left" w:pos="3240"/>
        </w:tabs>
        <w:ind w:left="3240" w:hanging="358"/>
        <w:rPr>
          <w:rFonts w:ascii="Symbol" w:eastAsia="Symbol" w:hAnsi="Symbol" w:cs="Symbol"/>
          <w:color w:val="1A222D"/>
        </w:rPr>
      </w:pPr>
      <w:r>
        <w:rPr>
          <w:rFonts w:ascii="Calibri" w:eastAsia="Calibri" w:hAnsi="Calibri" w:cs="Calibri"/>
          <w:b/>
          <w:bCs/>
          <w:color w:val="1A222D"/>
        </w:rPr>
        <w:t>IELTS - Score (7.5 / 9.0)</w:t>
      </w:r>
    </w:p>
    <w:p w:rsidR="009C7A0E" w:rsidRDefault="00C030CC">
      <w:pPr>
        <w:numPr>
          <w:ilvl w:val="0"/>
          <w:numId w:val="4"/>
        </w:numPr>
        <w:tabs>
          <w:tab w:val="left" w:pos="3240"/>
        </w:tabs>
        <w:ind w:left="3240" w:hanging="358"/>
        <w:rPr>
          <w:rFonts w:ascii="Symbol" w:eastAsia="Symbol" w:hAnsi="Symbol" w:cs="Symbol"/>
          <w:color w:val="1A222D"/>
        </w:rPr>
      </w:pPr>
      <w:r>
        <w:rPr>
          <w:rFonts w:ascii="Calibri" w:eastAsia="Calibri" w:hAnsi="Calibri" w:cs="Calibri"/>
          <w:b/>
          <w:bCs/>
          <w:color w:val="1A222D"/>
        </w:rPr>
        <w:t>GMAT - Score of (570 / 800)</w:t>
      </w: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73" w:lineRule="exact"/>
        <w:rPr>
          <w:sz w:val="20"/>
          <w:szCs w:val="20"/>
        </w:rPr>
      </w:pPr>
    </w:p>
    <w:p w:rsidR="009C7A0E" w:rsidRDefault="00C030CC">
      <w:pPr>
        <w:ind w:left="2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OTHER</w:t>
      </w:r>
    </w:p>
    <w:p w:rsidR="009C7A0E" w:rsidRDefault="009C7A0E">
      <w:pPr>
        <w:spacing w:line="200" w:lineRule="exact"/>
        <w:rPr>
          <w:sz w:val="20"/>
          <w:szCs w:val="20"/>
        </w:rPr>
      </w:pPr>
    </w:p>
    <w:p w:rsidR="009C7A0E" w:rsidRDefault="009C7A0E">
      <w:pPr>
        <w:spacing w:line="217" w:lineRule="exact"/>
        <w:rPr>
          <w:sz w:val="20"/>
          <w:szCs w:val="20"/>
        </w:rPr>
      </w:pPr>
    </w:p>
    <w:p w:rsidR="009C7A0E" w:rsidRDefault="00C030CC">
      <w:pPr>
        <w:numPr>
          <w:ilvl w:val="0"/>
          <w:numId w:val="5"/>
        </w:numPr>
        <w:tabs>
          <w:tab w:val="left" w:pos="3240"/>
        </w:tabs>
        <w:ind w:left="3240" w:hanging="358"/>
        <w:rPr>
          <w:rFonts w:ascii="Symbol" w:eastAsia="Symbol" w:hAnsi="Symbol" w:cs="Symbol"/>
          <w:color w:val="1A212C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1A212C"/>
          <w:sz w:val="21"/>
          <w:szCs w:val="21"/>
        </w:rPr>
        <w:t>Holds a valid UAE Driver’s License (issued in 2011)</w:t>
      </w:r>
    </w:p>
    <w:sectPr w:rsidR="009C7A0E" w:rsidSect="009C7A0E">
      <w:type w:val="continuous"/>
      <w:pgSz w:w="12240" w:h="15840"/>
      <w:pgMar w:top="258" w:right="420" w:bottom="1440" w:left="1440" w:header="0" w:footer="0" w:gutter="0"/>
      <w:cols w:space="720" w:equalWidth="0">
        <w:col w:w="103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7A2F62"/>
    <w:lvl w:ilvl="0" w:tplc="41942B46">
      <w:start w:val="1"/>
      <w:numFmt w:val="bullet"/>
      <w:lvlText w:val="•"/>
      <w:lvlJc w:val="left"/>
    </w:lvl>
    <w:lvl w:ilvl="1" w:tplc="91C84446">
      <w:start w:val="1"/>
      <w:numFmt w:val="bullet"/>
      <w:lvlText w:val="•"/>
      <w:lvlJc w:val="left"/>
    </w:lvl>
    <w:lvl w:ilvl="2" w:tplc="95D6A894">
      <w:numFmt w:val="decimal"/>
      <w:lvlText w:val=""/>
      <w:lvlJc w:val="left"/>
    </w:lvl>
    <w:lvl w:ilvl="3" w:tplc="B51CA96A">
      <w:numFmt w:val="decimal"/>
      <w:lvlText w:val=""/>
      <w:lvlJc w:val="left"/>
    </w:lvl>
    <w:lvl w:ilvl="4" w:tplc="CC2C45C8">
      <w:numFmt w:val="decimal"/>
      <w:lvlText w:val=""/>
      <w:lvlJc w:val="left"/>
    </w:lvl>
    <w:lvl w:ilvl="5" w:tplc="9B220ACA">
      <w:numFmt w:val="decimal"/>
      <w:lvlText w:val=""/>
      <w:lvlJc w:val="left"/>
    </w:lvl>
    <w:lvl w:ilvl="6" w:tplc="6372AAD0">
      <w:numFmt w:val="decimal"/>
      <w:lvlText w:val=""/>
      <w:lvlJc w:val="left"/>
    </w:lvl>
    <w:lvl w:ilvl="7" w:tplc="5B8EC1DA">
      <w:numFmt w:val="decimal"/>
      <w:lvlText w:val=""/>
      <w:lvlJc w:val="left"/>
    </w:lvl>
    <w:lvl w:ilvl="8" w:tplc="563EDA56">
      <w:numFmt w:val="decimal"/>
      <w:lvlText w:val=""/>
      <w:lvlJc w:val="left"/>
    </w:lvl>
  </w:abstractNum>
  <w:abstractNum w:abstractNumId="1">
    <w:nsid w:val="00003D6C"/>
    <w:multiLevelType w:val="hybridMultilevel"/>
    <w:tmpl w:val="06DC6686"/>
    <w:lvl w:ilvl="0" w:tplc="BA7A7456">
      <w:start w:val="1"/>
      <w:numFmt w:val="bullet"/>
      <w:lvlText w:val="•"/>
      <w:lvlJc w:val="left"/>
    </w:lvl>
    <w:lvl w:ilvl="1" w:tplc="670E1D90">
      <w:start w:val="1"/>
      <w:numFmt w:val="bullet"/>
      <w:lvlText w:val="•"/>
      <w:lvlJc w:val="left"/>
    </w:lvl>
    <w:lvl w:ilvl="2" w:tplc="8FE48AEE">
      <w:numFmt w:val="decimal"/>
      <w:lvlText w:val=""/>
      <w:lvlJc w:val="left"/>
    </w:lvl>
    <w:lvl w:ilvl="3" w:tplc="37F28A7C">
      <w:numFmt w:val="decimal"/>
      <w:lvlText w:val=""/>
      <w:lvlJc w:val="left"/>
    </w:lvl>
    <w:lvl w:ilvl="4" w:tplc="58D8C868">
      <w:numFmt w:val="decimal"/>
      <w:lvlText w:val=""/>
      <w:lvlJc w:val="left"/>
    </w:lvl>
    <w:lvl w:ilvl="5" w:tplc="CDBC53B8">
      <w:numFmt w:val="decimal"/>
      <w:lvlText w:val=""/>
      <w:lvlJc w:val="left"/>
    </w:lvl>
    <w:lvl w:ilvl="6" w:tplc="2842C214">
      <w:numFmt w:val="decimal"/>
      <w:lvlText w:val=""/>
      <w:lvlJc w:val="left"/>
    </w:lvl>
    <w:lvl w:ilvl="7" w:tplc="09069E34">
      <w:numFmt w:val="decimal"/>
      <w:lvlText w:val=""/>
      <w:lvlJc w:val="left"/>
    </w:lvl>
    <w:lvl w:ilvl="8" w:tplc="9E3CCE56">
      <w:numFmt w:val="decimal"/>
      <w:lvlText w:val=""/>
      <w:lvlJc w:val="left"/>
    </w:lvl>
  </w:abstractNum>
  <w:abstractNum w:abstractNumId="2">
    <w:nsid w:val="00005F90"/>
    <w:multiLevelType w:val="hybridMultilevel"/>
    <w:tmpl w:val="6B82F0C8"/>
    <w:lvl w:ilvl="0" w:tplc="D69E0D28">
      <w:start w:val="1"/>
      <w:numFmt w:val="bullet"/>
      <w:lvlText w:val="•"/>
      <w:lvlJc w:val="left"/>
    </w:lvl>
    <w:lvl w:ilvl="1" w:tplc="24F64662">
      <w:numFmt w:val="decimal"/>
      <w:lvlText w:val=""/>
      <w:lvlJc w:val="left"/>
    </w:lvl>
    <w:lvl w:ilvl="2" w:tplc="AD589BBA">
      <w:numFmt w:val="decimal"/>
      <w:lvlText w:val=""/>
      <w:lvlJc w:val="left"/>
    </w:lvl>
    <w:lvl w:ilvl="3" w:tplc="AE2E8CA2">
      <w:numFmt w:val="decimal"/>
      <w:lvlText w:val=""/>
      <w:lvlJc w:val="left"/>
    </w:lvl>
    <w:lvl w:ilvl="4" w:tplc="8910D0DE">
      <w:numFmt w:val="decimal"/>
      <w:lvlText w:val=""/>
      <w:lvlJc w:val="left"/>
    </w:lvl>
    <w:lvl w:ilvl="5" w:tplc="7750D090">
      <w:numFmt w:val="decimal"/>
      <w:lvlText w:val=""/>
      <w:lvlJc w:val="left"/>
    </w:lvl>
    <w:lvl w:ilvl="6" w:tplc="DE3C2F2A">
      <w:numFmt w:val="decimal"/>
      <w:lvlText w:val=""/>
      <w:lvlJc w:val="left"/>
    </w:lvl>
    <w:lvl w:ilvl="7" w:tplc="B8DA250C">
      <w:numFmt w:val="decimal"/>
      <w:lvlText w:val=""/>
      <w:lvlJc w:val="left"/>
    </w:lvl>
    <w:lvl w:ilvl="8" w:tplc="C5249D2C">
      <w:numFmt w:val="decimal"/>
      <w:lvlText w:val=""/>
      <w:lvlJc w:val="left"/>
    </w:lvl>
  </w:abstractNum>
  <w:abstractNum w:abstractNumId="3">
    <w:nsid w:val="00006952"/>
    <w:multiLevelType w:val="hybridMultilevel"/>
    <w:tmpl w:val="72826722"/>
    <w:lvl w:ilvl="0" w:tplc="E7729FA8">
      <w:start w:val="1"/>
      <w:numFmt w:val="bullet"/>
      <w:lvlText w:val="•"/>
      <w:lvlJc w:val="left"/>
    </w:lvl>
    <w:lvl w:ilvl="1" w:tplc="9E0CCFAA">
      <w:numFmt w:val="decimal"/>
      <w:lvlText w:val=""/>
      <w:lvlJc w:val="left"/>
    </w:lvl>
    <w:lvl w:ilvl="2" w:tplc="2EBC6F4E">
      <w:numFmt w:val="decimal"/>
      <w:lvlText w:val=""/>
      <w:lvlJc w:val="left"/>
    </w:lvl>
    <w:lvl w:ilvl="3" w:tplc="62F60076">
      <w:numFmt w:val="decimal"/>
      <w:lvlText w:val=""/>
      <w:lvlJc w:val="left"/>
    </w:lvl>
    <w:lvl w:ilvl="4" w:tplc="11869D2A">
      <w:numFmt w:val="decimal"/>
      <w:lvlText w:val=""/>
      <w:lvlJc w:val="left"/>
    </w:lvl>
    <w:lvl w:ilvl="5" w:tplc="BDCCE438">
      <w:numFmt w:val="decimal"/>
      <w:lvlText w:val=""/>
      <w:lvlJc w:val="left"/>
    </w:lvl>
    <w:lvl w:ilvl="6" w:tplc="F1DADA0E">
      <w:numFmt w:val="decimal"/>
      <w:lvlText w:val=""/>
      <w:lvlJc w:val="left"/>
    </w:lvl>
    <w:lvl w:ilvl="7" w:tplc="DD12AFA8">
      <w:numFmt w:val="decimal"/>
      <w:lvlText w:val=""/>
      <w:lvlJc w:val="left"/>
    </w:lvl>
    <w:lvl w:ilvl="8" w:tplc="70AC107A">
      <w:numFmt w:val="decimal"/>
      <w:lvlText w:val=""/>
      <w:lvlJc w:val="left"/>
    </w:lvl>
  </w:abstractNum>
  <w:abstractNum w:abstractNumId="4">
    <w:nsid w:val="000072AE"/>
    <w:multiLevelType w:val="hybridMultilevel"/>
    <w:tmpl w:val="CE88DB4E"/>
    <w:lvl w:ilvl="0" w:tplc="D3C81726">
      <w:start w:val="1"/>
      <w:numFmt w:val="bullet"/>
      <w:lvlText w:val="•"/>
      <w:lvlJc w:val="left"/>
    </w:lvl>
    <w:lvl w:ilvl="1" w:tplc="4E42ABA8">
      <w:start w:val="1"/>
      <w:numFmt w:val="bullet"/>
      <w:lvlText w:val="•"/>
      <w:lvlJc w:val="left"/>
    </w:lvl>
    <w:lvl w:ilvl="2" w:tplc="D0DE6314">
      <w:numFmt w:val="decimal"/>
      <w:lvlText w:val=""/>
      <w:lvlJc w:val="left"/>
    </w:lvl>
    <w:lvl w:ilvl="3" w:tplc="4C96AF2A">
      <w:numFmt w:val="decimal"/>
      <w:lvlText w:val=""/>
      <w:lvlJc w:val="left"/>
    </w:lvl>
    <w:lvl w:ilvl="4" w:tplc="88A24D9C">
      <w:numFmt w:val="decimal"/>
      <w:lvlText w:val=""/>
      <w:lvlJc w:val="left"/>
    </w:lvl>
    <w:lvl w:ilvl="5" w:tplc="E7A07788">
      <w:numFmt w:val="decimal"/>
      <w:lvlText w:val=""/>
      <w:lvlJc w:val="left"/>
    </w:lvl>
    <w:lvl w:ilvl="6" w:tplc="399EB7DE">
      <w:numFmt w:val="decimal"/>
      <w:lvlText w:val=""/>
      <w:lvlJc w:val="left"/>
    </w:lvl>
    <w:lvl w:ilvl="7" w:tplc="66985E08">
      <w:numFmt w:val="decimal"/>
      <w:lvlText w:val=""/>
      <w:lvlJc w:val="left"/>
    </w:lvl>
    <w:lvl w:ilvl="8" w:tplc="B3821C64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C7A0E"/>
    <w:rsid w:val="009C7A0E"/>
    <w:rsid w:val="00C0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teven.383597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2018-09-20T10:06:00Z</dcterms:created>
  <dcterms:modified xsi:type="dcterms:W3CDTF">2018-09-20T08:07:00Z</dcterms:modified>
</cp:coreProperties>
</file>