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86" w:rsidRDefault="00535BED">
      <w:pPr>
        <w:ind w:right="19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285750</wp:posOffset>
            </wp:positionV>
            <wp:extent cx="6555740" cy="9492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0"/>
          <w:szCs w:val="30"/>
          <w:u w:val="single"/>
        </w:rPr>
        <w:t>Resume</w:t>
      </w:r>
    </w:p>
    <w:p w:rsidR="00720D86" w:rsidRDefault="00720D86">
      <w:pPr>
        <w:spacing w:line="51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Bharath</w:t>
      </w:r>
      <w:proofErr w:type="spellEnd"/>
    </w:p>
    <w:p w:rsidR="00720D86" w:rsidRDefault="00720D86">
      <w:pPr>
        <w:spacing w:line="33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(Mechanical Engineer)</w:t>
      </w:r>
    </w:p>
    <w:p w:rsidR="00720D86" w:rsidRDefault="00720D86">
      <w:pPr>
        <w:spacing w:line="35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Contact Information:</w:t>
      </w:r>
    </w:p>
    <w:p w:rsidR="00720D86" w:rsidRDefault="00720D86">
      <w:pPr>
        <w:spacing w:line="32" w:lineRule="exact"/>
        <w:rPr>
          <w:sz w:val="24"/>
          <w:szCs w:val="24"/>
        </w:rPr>
      </w:pPr>
    </w:p>
    <w:p w:rsidR="00720D86" w:rsidRDefault="00720D86">
      <w:pPr>
        <w:spacing w:line="30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E-mail ID &amp; Skype ID: </w:t>
      </w:r>
      <w:hyperlink r:id="rId6" w:history="1">
        <w:r w:rsidRPr="008615F3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bharath.383955@2freemail.com</w:t>
        </w:r>
      </w:hyperlink>
      <w:r>
        <w:rPr>
          <w:rFonts w:ascii="Arial" w:eastAsia="Arial" w:hAnsi="Arial" w:cs="Arial"/>
          <w:b/>
          <w:bCs/>
          <w:color w:val="0000FF"/>
          <w:sz w:val="21"/>
          <w:szCs w:val="21"/>
          <w:u w:val="single"/>
        </w:rPr>
        <w:t xml:space="preserve"> </w:t>
      </w:r>
    </w:p>
    <w:p w:rsidR="00720D86" w:rsidRDefault="00720D86">
      <w:pPr>
        <w:spacing w:line="32" w:lineRule="exact"/>
        <w:rPr>
          <w:sz w:val="24"/>
          <w:szCs w:val="24"/>
        </w:rPr>
      </w:pPr>
    </w:p>
    <w:p w:rsidR="00720D86" w:rsidRDefault="00720D86">
      <w:pPr>
        <w:spacing w:line="306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Summary</w:t>
      </w:r>
    </w:p>
    <w:p w:rsidR="00720D86" w:rsidRDefault="00720D86">
      <w:pPr>
        <w:spacing w:line="319" w:lineRule="exact"/>
        <w:rPr>
          <w:sz w:val="24"/>
          <w:szCs w:val="24"/>
        </w:rPr>
      </w:pPr>
    </w:p>
    <w:p w:rsidR="00720D86" w:rsidRDefault="00535BED">
      <w:pPr>
        <w:spacing w:line="285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 procurement professional with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around 4.5 years of experience in strategic procurement function covering IT Hardware assets, Mechanical items, electrical Items, Direct Materials, Services, Inventory Management, Supply Chain and Planning activities &amp; Vendor Performance evaluation worked </w:t>
      </w:r>
      <w:r>
        <w:rPr>
          <w:rFonts w:ascii="Arial" w:eastAsia="Arial" w:hAnsi="Arial" w:cs="Arial"/>
          <w:b/>
          <w:bCs/>
          <w:sz w:val="20"/>
          <w:szCs w:val="20"/>
        </w:rPr>
        <w:t>with diverse organizations such as PSU, Private, Automotive and Oil &amp; Gas.</w:t>
      </w:r>
    </w:p>
    <w:p w:rsidR="00720D86" w:rsidRDefault="00720D86">
      <w:pPr>
        <w:spacing w:line="2" w:lineRule="exact"/>
        <w:rPr>
          <w:sz w:val="24"/>
          <w:szCs w:val="24"/>
        </w:rPr>
      </w:pPr>
    </w:p>
    <w:p w:rsidR="00720D86" w:rsidRDefault="00535BED">
      <w:pPr>
        <w:spacing w:line="259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Recent achievements with my current employer include Cost reduction effort by suggesting procurement from Alternate Source and Sub-Contracting.</w:t>
      </w:r>
    </w:p>
    <w:p w:rsidR="00720D86" w:rsidRDefault="00720D86">
      <w:pPr>
        <w:spacing w:line="288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Key highlights:</w:t>
      </w:r>
    </w:p>
    <w:p w:rsidR="00720D86" w:rsidRDefault="00720D86">
      <w:pPr>
        <w:spacing w:line="319" w:lineRule="exact"/>
        <w:rPr>
          <w:sz w:val="24"/>
          <w:szCs w:val="24"/>
        </w:rPr>
      </w:pPr>
    </w:p>
    <w:p w:rsidR="00720D86" w:rsidRDefault="00535BED">
      <w:pPr>
        <w:spacing w:line="386" w:lineRule="auto"/>
        <w:ind w:left="380" w:right="3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Expertise in </w:t>
      </w:r>
      <w:r>
        <w:rPr>
          <w:rFonts w:ascii="Arial" w:eastAsia="Arial" w:hAnsi="Arial" w:cs="Arial"/>
          <w:b/>
          <w:bCs/>
          <w:sz w:val="21"/>
          <w:szCs w:val="21"/>
        </w:rPr>
        <w:t>global sourcing and value creation to the business. ERP tool Used is SAP MM Module from 4.5 Yrs.</w:t>
      </w:r>
    </w:p>
    <w:p w:rsidR="00720D86" w:rsidRDefault="00720D86">
      <w:pPr>
        <w:spacing w:line="20" w:lineRule="exact"/>
        <w:rPr>
          <w:sz w:val="24"/>
          <w:szCs w:val="24"/>
        </w:rPr>
      </w:pPr>
    </w:p>
    <w:p w:rsidR="00720D86" w:rsidRDefault="00535BED">
      <w:pPr>
        <w:spacing w:line="381" w:lineRule="auto"/>
        <w:ind w:left="380" w:right="25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Perform demand &amp; supply analysis and defining procurement strategy. Experienced in 7 steps sourcing process.</w:t>
      </w:r>
    </w:p>
    <w:p w:rsidR="00720D86" w:rsidRDefault="00720D86">
      <w:pPr>
        <w:spacing w:line="18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Well versed in identifying cost reduction opport</w:t>
      </w:r>
      <w:r>
        <w:rPr>
          <w:rFonts w:ascii="Arial" w:eastAsia="Arial" w:hAnsi="Arial" w:cs="Arial"/>
          <w:b/>
          <w:bCs/>
          <w:sz w:val="21"/>
          <w:szCs w:val="21"/>
        </w:rPr>
        <w:t>unities.</w:t>
      </w:r>
    </w:p>
    <w:p w:rsidR="00720D86" w:rsidRDefault="00720D86">
      <w:pPr>
        <w:spacing w:line="166" w:lineRule="exact"/>
        <w:rPr>
          <w:sz w:val="24"/>
          <w:szCs w:val="24"/>
        </w:rPr>
      </w:pPr>
    </w:p>
    <w:p w:rsidR="00720D86" w:rsidRDefault="00535BED">
      <w:pPr>
        <w:spacing w:line="437" w:lineRule="auto"/>
        <w:ind w:left="380" w:right="35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Techno-commercial negotiations and optimizing total costs. Stakeholder management and managing their expectations.</w:t>
      </w:r>
    </w:p>
    <w:p w:rsidR="00720D86" w:rsidRDefault="00720D86">
      <w:pPr>
        <w:spacing w:line="1" w:lineRule="exact"/>
        <w:rPr>
          <w:sz w:val="24"/>
          <w:szCs w:val="24"/>
        </w:rPr>
      </w:pPr>
    </w:p>
    <w:p w:rsidR="00720D86" w:rsidRDefault="00535BED">
      <w:pPr>
        <w:spacing w:line="437" w:lineRule="auto"/>
        <w:ind w:left="380" w:right="24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Utilization of e-Sourcing tools to create competition and price discovery. Supplier Relationship Management (SRM) to add value to </w:t>
      </w:r>
      <w:r>
        <w:rPr>
          <w:rFonts w:ascii="Arial" w:eastAsia="Arial" w:hAnsi="Arial" w:cs="Arial"/>
          <w:b/>
          <w:bCs/>
          <w:sz w:val="19"/>
          <w:szCs w:val="19"/>
        </w:rPr>
        <w:t>the business. Improvement in systems and processes in procurement function.</w:t>
      </w: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Contract &amp; Asset Audit.</w:t>
      </w:r>
    </w:p>
    <w:p w:rsidR="00720D86" w:rsidRDefault="00720D86">
      <w:pPr>
        <w:spacing w:line="168" w:lineRule="exact"/>
        <w:rPr>
          <w:sz w:val="24"/>
          <w:szCs w:val="24"/>
        </w:rPr>
      </w:pPr>
    </w:p>
    <w:p w:rsidR="00720D86" w:rsidRDefault="00535BED">
      <w:pPr>
        <w:spacing w:line="341" w:lineRule="auto"/>
        <w:ind w:left="380" w:right="20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Knowledge in Imports, Incoterms, freight and customs clearance processes. Vendor development &amp; Performance evaluation.</w:t>
      </w:r>
    </w:p>
    <w:p w:rsidR="00720D86" w:rsidRDefault="00720D86">
      <w:pPr>
        <w:spacing w:line="14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Dealing with OEM &amp; distributor.</w:t>
      </w:r>
    </w:p>
    <w:p w:rsidR="00720D86" w:rsidRDefault="00720D86">
      <w:pPr>
        <w:spacing w:line="390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SKILLS</w:t>
      </w:r>
    </w:p>
    <w:p w:rsidR="00720D86" w:rsidRDefault="00720D86">
      <w:pPr>
        <w:spacing w:line="307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Planning &amp; Procurement: SAP PP &amp; SAP MM</w:t>
      </w:r>
    </w:p>
    <w:p w:rsidR="00720D86" w:rsidRDefault="00720D86">
      <w:pPr>
        <w:spacing w:line="125" w:lineRule="exact"/>
        <w:rPr>
          <w:sz w:val="24"/>
          <w:szCs w:val="24"/>
        </w:rPr>
      </w:pPr>
    </w:p>
    <w:p w:rsidR="00720D86" w:rsidRDefault="00535BED">
      <w:pPr>
        <w:spacing w:line="391" w:lineRule="auto"/>
        <w:ind w:left="380" w:right="5200" w:firstLine="1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Windows OS Installation &amp; PC Assembly. Design: AutoCAD, CATIA V5.</w:t>
      </w: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Office Automation: MS-Office.</w:t>
      </w:r>
    </w:p>
    <w:p w:rsidR="00720D86" w:rsidRDefault="00720D86">
      <w:pPr>
        <w:spacing w:line="116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Well versed on LAN/WAN &amp; Internet work environment.</w:t>
      </w:r>
    </w:p>
    <w:p w:rsidR="00720D86" w:rsidRDefault="00720D86">
      <w:pPr>
        <w:spacing w:line="116" w:lineRule="exact"/>
        <w:rPr>
          <w:sz w:val="24"/>
          <w:szCs w:val="24"/>
        </w:rPr>
      </w:pPr>
    </w:p>
    <w:p w:rsidR="00720D86" w:rsidRDefault="00535BED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Cops up quickly with all modern printing, plotting and sc</w:t>
      </w:r>
      <w:r>
        <w:rPr>
          <w:rFonts w:ascii="Arial" w:eastAsia="Arial" w:hAnsi="Arial" w:cs="Arial"/>
          <w:b/>
          <w:bCs/>
          <w:sz w:val="21"/>
          <w:szCs w:val="21"/>
        </w:rPr>
        <w:t>anning devices.</w:t>
      </w:r>
    </w:p>
    <w:p w:rsidR="00720D86" w:rsidRDefault="00720D86">
      <w:pPr>
        <w:sectPr w:rsidR="00720D86">
          <w:pgSz w:w="12240" w:h="15840"/>
          <w:pgMar w:top="905" w:right="1440" w:bottom="658" w:left="1440" w:header="0" w:footer="0" w:gutter="0"/>
          <w:cols w:space="720" w:equalWidth="0">
            <w:col w:w="9360"/>
          </w:cols>
        </w:sect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  <w:u w:val="single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285750</wp:posOffset>
            </wp:positionV>
            <wp:extent cx="6555740" cy="9492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Professional Experience</w:t>
      </w:r>
    </w:p>
    <w:p w:rsidR="00720D86" w:rsidRDefault="00720D86">
      <w:pPr>
        <w:spacing w:line="309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Shell MRPL Aviation Fuels &amp; Services Limited, India.</w:t>
      </w:r>
    </w:p>
    <w:p w:rsidR="00720D86" w:rsidRDefault="00720D86">
      <w:pPr>
        <w:spacing w:line="30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Purchase Executive from May-2018 (Current Company on Contract) Tool Used (SAP MM)</w:t>
      </w:r>
    </w:p>
    <w:p w:rsidR="00720D86" w:rsidRDefault="00720D86">
      <w:pPr>
        <w:spacing w:line="320" w:lineRule="exact"/>
        <w:rPr>
          <w:sz w:val="20"/>
          <w:szCs w:val="20"/>
        </w:rPr>
      </w:pPr>
    </w:p>
    <w:p w:rsidR="00720D86" w:rsidRDefault="00535BED">
      <w:pPr>
        <w:spacing w:line="285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Shell MRPL Aviation Fuels &amp; Services Limited is a 50:50 Joint Ven</w:t>
      </w:r>
      <w:r>
        <w:rPr>
          <w:rFonts w:ascii="Arial" w:eastAsia="Arial" w:hAnsi="Arial" w:cs="Arial"/>
          <w:b/>
          <w:bCs/>
          <w:sz w:val="20"/>
          <w:szCs w:val="20"/>
        </w:rPr>
        <w:t>ture Company formed in 2008 between Shell, a global leader in marketing aviation fuel and operating airport fuelling facilities and Mangalore Refinery and Petrochemicals Limited (MRPL), a subsidiary of Oil and Natural Gas Corporation Limited, India’s large</w:t>
      </w:r>
      <w:r>
        <w:rPr>
          <w:rFonts w:ascii="Arial" w:eastAsia="Arial" w:hAnsi="Arial" w:cs="Arial"/>
          <w:b/>
          <w:bCs/>
          <w:sz w:val="20"/>
          <w:szCs w:val="20"/>
        </w:rPr>
        <w:t>st national oil company.</w:t>
      </w:r>
    </w:p>
    <w:p w:rsidR="00720D86" w:rsidRDefault="00720D86">
      <w:pPr>
        <w:spacing w:line="261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Procurement of IT Hardware assets, Mechanical items &amp; Jet Fuel Tanks.</w:t>
      </w:r>
    </w:p>
    <w:p w:rsidR="00720D86" w:rsidRDefault="00720D86">
      <w:pPr>
        <w:spacing w:line="128" w:lineRule="exact"/>
        <w:rPr>
          <w:sz w:val="20"/>
          <w:szCs w:val="20"/>
        </w:rPr>
      </w:pPr>
    </w:p>
    <w:p w:rsidR="00720D86" w:rsidRDefault="00535BED">
      <w:pPr>
        <w:spacing w:line="341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Negotiate pricing, commercial terms &amp; conditions and contracts ensuring the most beneficial commercial agreements with suppliers in line with the category </w:t>
      </w:r>
      <w:r>
        <w:rPr>
          <w:rFonts w:ascii="Arial" w:eastAsia="Arial" w:hAnsi="Arial" w:cs="Arial"/>
          <w:b/>
          <w:bCs/>
          <w:sz w:val="21"/>
          <w:szCs w:val="21"/>
        </w:rPr>
        <w:t>strategy.</w:t>
      </w:r>
    </w:p>
    <w:p w:rsidR="00720D86" w:rsidRDefault="00720D86">
      <w:pPr>
        <w:spacing w:line="26" w:lineRule="exact"/>
        <w:rPr>
          <w:sz w:val="20"/>
          <w:szCs w:val="20"/>
        </w:rPr>
      </w:pPr>
    </w:p>
    <w:p w:rsidR="00720D86" w:rsidRDefault="00535BED">
      <w:pPr>
        <w:spacing w:line="391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P2P process i.e., Purchase Requisition, Spec Finalizing, Vendor Selection, Tendering Document Preparation-RFQ, Comparison Statement, Negotiation &amp; terms Finalizing, Purchase Order Releasing on Finalized Vendor, Item Follow-up with vendor, QA cle</w:t>
      </w:r>
      <w:r>
        <w:rPr>
          <w:rFonts w:ascii="Arial" w:eastAsia="Arial" w:hAnsi="Arial" w:cs="Arial"/>
          <w:b/>
          <w:bCs/>
          <w:sz w:val="19"/>
          <w:szCs w:val="19"/>
        </w:rPr>
        <w:t>arance &amp; Payment.</w:t>
      </w: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Procurement of IT Hardware assets, Mechanical items &amp; electrical Items.</w:t>
      </w:r>
    </w:p>
    <w:p w:rsidR="00720D86" w:rsidRDefault="00720D86">
      <w:pPr>
        <w:spacing w:line="128" w:lineRule="exact"/>
        <w:rPr>
          <w:sz w:val="20"/>
          <w:szCs w:val="20"/>
        </w:rPr>
      </w:pPr>
    </w:p>
    <w:p w:rsidR="00720D86" w:rsidRDefault="00535BED">
      <w:pPr>
        <w:spacing w:line="341" w:lineRule="auto"/>
        <w:ind w:left="380" w:righ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Inventory Management- Stock Level Checking &amp; Weekly Reports to Purchase Head. Vendor performance evaluation and monitoring.</w:t>
      </w:r>
    </w:p>
    <w:p w:rsidR="00720D86" w:rsidRDefault="00720D86">
      <w:pPr>
        <w:spacing w:line="14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Deriving of Price on Budgetary Quote obt</w:t>
      </w:r>
      <w:r>
        <w:rPr>
          <w:rFonts w:ascii="Arial" w:eastAsia="Arial" w:hAnsi="Arial" w:cs="Arial"/>
          <w:b/>
          <w:bCs/>
          <w:sz w:val="21"/>
          <w:szCs w:val="21"/>
        </w:rPr>
        <w:t>ained.</w:t>
      </w:r>
    </w:p>
    <w:p w:rsidR="00720D86" w:rsidRDefault="00720D86">
      <w:pPr>
        <w:spacing w:line="113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Site visiting for better understanding for better integrity.</w:t>
      </w:r>
    </w:p>
    <w:p w:rsidR="00720D86" w:rsidRDefault="00720D86">
      <w:pPr>
        <w:spacing w:line="128" w:lineRule="exact"/>
        <w:rPr>
          <w:sz w:val="20"/>
          <w:szCs w:val="20"/>
        </w:rPr>
      </w:pPr>
    </w:p>
    <w:p w:rsidR="00720D86" w:rsidRDefault="00535BED">
      <w:pPr>
        <w:spacing w:line="341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Interaction with site managers, engineers and other professionals. Ensuring procedures are carried out safely.</w:t>
      </w:r>
    </w:p>
    <w:p w:rsidR="00720D86" w:rsidRDefault="00720D86">
      <w:pPr>
        <w:spacing w:line="14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SAP ERP 6.0 - Migration Project Involvement with SAP &amp; IT Consultants.</w:t>
      </w:r>
    </w:p>
    <w:p w:rsidR="00720D86" w:rsidRDefault="00720D86">
      <w:pPr>
        <w:spacing w:line="390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Bh</w:t>
      </w:r>
      <w:r>
        <w:rPr>
          <w:rFonts w:ascii="Arial" w:eastAsia="Arial" w:hAnsi="Arial" w:cs="Arial"/>
          <w:b/>
          <w:bCs/>
          <w:sz w:val="21"/>
          <w:szCs w:val="21"/>
        </w:rPr>
        <w:t>arat Electronics Limited, PSU under Ministry of Defence, India.</w:t>
      </w:r>
    </w:p>
    <w:p w:rsidR="00720D86" w:rsidRDefault="00720D86">
      <w:pPr>
        <w:spacing w:line="32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Purchase Engineer (May 2015 – May 2018) Tool Used (SAP MM)</w:t>
      </w:r>
    </w:p>
    <w:p w:rsidR="00720D86" w:rsidRDefault="00720D86">
      <w:pPr>
        <w:spacing w:line="315" w:lineRule="exact"/>
        <w:rPr>
          <w:sz w:val="20"/>
          <w:szCs w:val="20"/>
        </w:rPr>
      </w:pPr>
    </w:p>
    <w:p w:rsidR="00720D86" w:rsidRDefault="00535BED">
      <w:pPr>
        <w:spacing w:line="267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It is owned by the Indian Government and primarily manufactures advanced electronic products for the Indian Armed Forces. BEL is </w:t>
      </w:r>
      <w:r>
        <w:rPr>
          <w:rFonts w:ascii="Arial" w:eastAsia="Arial" w:hAnsi="Arial" w:cs="Arial"/>
          <w:b/>
          <w:bCs/>
          <w:sz w:val="21"/>
          <w:szCs w:val="21"/>
        </w:rPr>
        <w:t>one of nine PSUs under the Ministry of Defence of India. It has been accorded Navratna status by the Government of India.</w:t>
      </w:r>
    </w:p>
    <w:p w:rsidR="00720D86" w:rsidRDefault="00720D86">
      <w:pPr>
        <w:spacing w:line="288" w:lineRule="exact"/>
        <w:rPr>
          <w:sz w:val="20"/>
          <w:szCs w:val="20"/>
        </w:rPr>
      </w:pPr>
    </w:p>
    <w:p w:rsidR="00720D86" w:rsidRDefault="00535BED">
      <w:pPr>
        <w:spacing w:line="262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Worked in Prestigious Projects such as Varunastra, IAC MOD C, Akshay Sharang, Towed array Sonar &amp; USHUS.</w:t>
      </w:r>
    </w:p>
    <w:p w:rsidR="00720D86" w:rsidRDefault="00720D86">
      <w:pPr>
        <w:spacing w:line="294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Purchase related all respon</w:t>
      </w:r>
      <w:r>
        <w:rPr>
          <w:rFonts w:ascii="Arial" w:eastAsia="Arial" w:hAnsi="Arial" w:cs="Arial"/>
          <w:b/>
          <w:bCs/>
          <w:sz w:val="21"/>
          <w:szCs w:val="21"/>
        </w:rPr>
        <w:t>sibility - New Vendor Development, Price Negotiation with vendor, PO releasing, Material Delivery and Payment etc.</w:t>
      </w:r>
    </w:p>
    <w:p w:rsidR="00720D86" w:rsidRDefault="00720D86">
      <w:pPr>
        <w:spacing w:line="12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Technical &amp; commercial evaluation of the quotation and negotiation with the suppliers.</w:t>
      </w:r>
    </w:p>
    <w:p w:rsidR="00720D86" w:rsidRDefault="00720D86">
      <w:pPr>
        <w:spacing w:line="125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Preparation of strategies for negotiation through de</w:t>
      </w:r>
      <w:r>
        <w:rPr>
          <w:rFonts w:ascii="Arial" w:eastAsia="Arial" w:hAnsi="Arial" w:cs="Arial"/>
          <w:b/>
          <w:bCs/>
          <w:sz w:val="21"/>
          <w:szCs w:val="21"/>
        </w:rPr>
        <w:t>tailed analysis of costing and benchmarking with industry standards.</w:t>
      </w:r>
    </w:p>
    <w:p w:rsidR="00720D86" w:rsidRDefault="00720D86">
      <w:pPr>
        <w:spacing w:line="24" w:lineRule="exact"/>
        <w:rPr>
          <w:sz w:val="20"/>
          <w:szCs w:val="20"/>
        </w:rPr>
      </w:pPr>
    </w:p>
    <w:p w:rsidR="00720D86" w:rsidRDefault="00535BED">
      <w:pPr>
        <w:spacing w:line="397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Sourcing support on capital goods, indirect materials &amp; services which includes understanding the technical requirements, identification of supplier, finalizing technical specifications,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processing quotes, price comparisons, negotiations and finalizing the contract agreement.</w:t>
      </w:r>
    </w:p>
    <w:p w:rsidR="00720D86" w:rsidRDefault="00720D86">
      <w:pPr>
        <w:sectPr w:rsidR="00720D86">
          <w:pgSz w:w="12240" w:h="15840"/>
          <w:pgMar w:top="902" w:right="1440" w:bottom="730" w:left="1440" w:header="0" w:footer="0" w:gutter="0"/>
          <w:cols w:space="720" w:equalWidth="0">
            <w:col w:w="9360"/>
          </w:cols>
        </w:sect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285750</wp:posOffset>
            </wp:positionV>
            <wp:extent cx="6555740" cy="9492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Resolving technical clarification of suppliers involving D&amp;E.</w:t>
      </w:r>
    </w:p>
    <w:p w:rsidR="00720D86" w:rsidRDefault="00720D86">
      <w:pPr>
        <w:spacing w:line="125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Ensuring timely delivery of material with right quality and quantity, from right source. </w:t>
      </w:r>
      <w:r>
        <w:rPr>
          <w:rFonts w:ascii="Arial" w:eastAsia="Arial" w:hAnsi="Arial" w:cs="Arial"/>
          <w:b/>
          <w:bCs/>
          <w:sz w:val="21"/>
          <w:szCs w:val="21"/>
        </w:rPr>
        <w:t>Supplier performance evaluation and monitoring.</w:t>
      </w:r>
    </w:p>
    <w:p w:rsidR="00720D86" w:rsidRDefault="00720D86">
      <w:pPr>
        <w:spacing w:line="22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Review delivery orders to ensure supply is met, taking availability, cost, manufacturing process, and lead times into consideration.</w:t>
      </w:r>
    </w:p>
    <w:p w:rsidR="00720D86" w:rsidRDefault="00720D86">
      <w:pPr>
        <w:spacing w:line="10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Improved profits by nearly 10 percent.</w:t>
      </w:r>
    </w:p>
    <w:p w:rsidR="00720D86" w:rsidRDefault="00720D86">
      <w:pPr>
        <w:spacing w:line="200" w:lineRule="exact"/>
        <w:rPr>
          <w:sz w:val="20"/>
          <w:szCs w:val="20"/>
        </w:rPr>
      </w:pPr>
    </w:p>
    <w:p w:rsidR="00720D86" w:rsidRDefault="00720D86">
      <w:pPr>
        <w:spacing w:line="274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Supporting activities:</w:t>
      </w:r>
    </w:p>
    <w:p w:rsidR="00720D86" w:rsidRDefault="00720D86">
      <w:pPr>
        <w:spacing w:line="200" w:lineRule="exact"/>
        <w:rPr>
          <w:sz w:val="20"/>
          <w:szCs w:val="20"/>
        </w:rPr>
      </w:pPr>
    </w:p>
    <w:p w:rsidR="00720D86" w:rsidRDefault="00720D86">
      <w:pPr>
        <w:spacing w:line="283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Handlin</w:t>
      </w:r>
      <w:r>
        <w:rPr>
          <w:rFonts w:ascii="Arial" w:eastAsia="Arial" w:hAnsi="Arial" w:cs="Arial"/>
          <w:b/>
          <w:bCs/>
          <w:sz w:val="21"/>
          <w:szCs w:val="21"/>
        </w:rPr>
        <w:t>g rejections and taking corrective actions i.e. re-exporting the rejected items, Generating Material Gate Pass in SAP for Movement of Products.</w:t>
      </w:r>
    </w:p>
    <w:p w:rsidR="00720D86" w:rsidRDefault="00720D86">
      <w:pPr>
        <w:spacing w:line="10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Interaction with the suppliers for re-work and modification activities.</w:t>
      </w:r>
    </w:p>
    <w:p w:rsidR="00720D86" w:rsidRDefault="00720D86">
      <w:pPr>
        <w:spacing w:line="116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Co-ordinate with Finance department fo</w:t>
      </w:r>
      <w:r>
        <w:rPr>
          <w:rFonts w:ascii="Arial" w:eastAsia="Arial" w:hAnsi="Arial" w:cs="Arial"/>
          <w:b/>
          <w:bCs/>
          <w:sz w:val="21"/>
          <w:szCs w:val="21"/>
        </w:rPr>
        <w:t>r invoice verification, Payment related issues.</w:t>
      </w:r>
    </w:p>
    <w:p w:rsidR="00720D86" w:rsidRDefault="00720D86">
      <w:pPr>
        <w:spacing w:line="387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Some of OEM vendors frequently dealt with</w:t>
      </w:r>
    </w:p>
    <w:p w:rsidR="00720D86" w:rsidRDefault="00720D86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3720"/>
      </w:tblGrid>
      <w:tr w:rsidR="00720D86">
        <w:trPr>
          <w:trHeight w:val="290"/>
        </w:trPr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720D86" w:rsidRDefault="00535BED">
            <w:pPr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OEM Vendors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0D86" w:rsidRDefault="00535BED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Items Procured</w:t>
            </w:r>
          </w:p>
        </w:tc>
      </w:tr>
      <w:tr w:rsidR="00720D86">
        <w:trPr>
          <w:trHeight w:val="276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24"/>
                <w:szCs w:val="24"/>
              </w:rPr>
            </w:pPr>
          </w:p>
        </w:tc>
      </w:tr>
      <w:tr w:rsidR="00720D86">
        <w:trPr>
          <w:trHeight w:val="231"/>
        </w:trPr>
        <w:tc>
          <w:tcPr>
            <w:tcW w:w="2520" w:type="dxa"/>
            <w:vAlign w:val="bottom"/>
          </w:tcPr>
          <w:p w:rsidR="00720D86" w:rsidRDefault="00535BED">
            <w:pPr>
              <w:spacing w:line="231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Leviton-US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1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Specialised Switches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3"/>
        </w:trPr>
        <w:tc>
          <w:tcPr>
            <w:tcW w:w="2520" w:type="dxa"/>
            <w:vAlign w:val="bottom"/>
          </w:tcPr>
          <w:p w:rsidR="00720D86" w:rsidRDefault="00535BED">
            <w:pPr>
              <w:spacing w:line="233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>Kenton Group-UK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3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>HD Connectors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1"/>
        </w:trPr>
        <w:tc>
          <w:tcPr>
            <w:tcW w:w="2520" w:type="dxa"/>
            <w:vAlign w:val="bottom"/>
          </w:tcPr>
          <w:p w:rsidR="00720D86" w:rsidRDefault="00535BED">
            <w:pPr>
              <w:spacing w:line="231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Tyco-UAE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1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Specialised Cables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6"/>
        </w:trPr>
        <w:tc>
          <w:tcPr>
            <w:tcW w:w="2520" w:type="dxa"/>
            <w:vAlign w:val="bottom"/>
          </w:tcPr>
          <w:p w:rsidR="00720D86" w:rsidRDefault="00535BED">
            <w:pPr>
              <w:spacing w:line="236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C2G-UK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6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Cables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1"/>
        </w:trPr>
        <w:tc>
          <w:tcPr>
            <w:tcW w:w="2520" w:type="dxa"/>
            <w:vAlign w:val="bottom"/>
          </w:tcPr>
          <w:p w:rsidR="00720D86" w:rsidRDefault="00535BED">
            <w:pPr>
              <w:spacing w:line="231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 xml:space="preserve">Advance 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Cables-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20"/>
                <w:szCs w:val="20"/>
              </w:rPr>
            </w:pPr>
          </w:p>
        </w:tc>
      </w:tr>
      <w:tr w:rsidR="00720D86">
        <w:trPr>
          <w:trHeight w:val="274"/>
        </w:trPr>
        <w:tc>
          <w:tcPr>
            <w:tcW w:w="2520" w:type="dxa"/>
            <w:vAlign w:val="bottom"/>
          </w:tcPr>
          <w:p w:rsidR="00720D86" w:rsidRDefault="00535BED">
            <w:pPr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Australia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Cables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3"/>
        </w:trPr>
        <w:tc>
          <w:tcPr>
            <w:tcW w:w="2520" w:type="dxa"/>
            <w:vAlign w:val="bottom"/>
          </w:tcPr>
          <w:p w:rsidR="00720D86" w:rsidRDefault="00535BED">
            <w:pPr>
              <w:spacing w:line="233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Molex-US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3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Specialised Cables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3"/>
        </w:trPr>
        <w:tc>
          <w:tcPr>
            <w:tcW w:w="2520" w:type="dxa"/>
            <w:vAlign w:val="bottom"/>
          </w:tcPr>
          <w:p w:rsidR="00720D86" w:rsidRDefault="00535BED">
            <w:pPr>
              <w:spacing w:line="233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Amphenol-US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3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Connectors &amp; Fibre Optical Cables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1"/>
        </w:trPr>
        <w:tc>
          <w:tcPr>
            <w:tcW w:w="2520" w:type="dxa"/>
            <w:vAlign w:val="bottom"/>
          </w:tcPr>
          <w:p w:rsidR="00720D86" w:rsidRDefault="00535BED">
            <w:pPr>
              <w:spacing w:line="231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Abaco Systems-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20"/>
                <w:szCs w:val="20"/>
              </w:rPr>
            </w:pPr>
          </w:p>
        </w:tc>
      </w:tr>
      <w:tr w:rsidR="00720D86">
        <w:trPr>
          <w:trHeight w:val="274"/>
        </w:trPr>
        <w:tc>
          <w:tcPr>
            <w:tcW w:w="2520" w:type="dxa"/>
            <w:vAlign w:val="bottom"/>
          </w:tcPr>
          <w:p w:rsidR="00720D86" w:rsidRDefault="00535BED">
            <w:pPr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Canada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Embedded Modules, SBC &amp; Racks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3"/>
        </w:trPr>
        <w:tc>
          <w:tcPr>
            <w:tcW w:w="2520" w:type="dxa"/>
            <w:vAlign w:val="bottom"/>
          </w:tcPr>
          <w:p w:rsidR="00720D86" w:rsidRDefault="00535BED">
            <w:pPr>
              <w:spacing w:line="233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>Elecom Global-Japan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3" w:lineRule="exact"/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Trackball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3"/>
        </w:trPr>
        <w:tc>
          <w:tcPr>
            <w:tcW w:w="2520" w:type="dxa"/>
            <w:vAlign w:val="bottom"/>
          </w:tcPr>
          <w:p w:rsidR="00720D86" w:rsidRDefault="00535BED">
            <w:pPr>
              <w:spacing w:line="233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A&amp;S Electrical-UK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3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Control System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3"/>
        </w:trPr>
        <w:tc>
          <w:tcPr>
            <w:tcW w:w="2520" w:type="dxa"/>
            <w:vAlign w:val="bottom"/>
          </w:tcPr>
          <w:p w:rsidR="00720D86" w:rsidRDefault="00720D8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3" w:lineRule="exact"/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 xml:space="preserve">Transformers </w:t>
            </w: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&amp; Semiconductors</w:t>
            </w:r>
          </w:p>
        </w:tc>
      </w:tr>
      <w:tr w:rsidR="00720D86">
        <w:trPr>
          <w:trHeight w:val="271"/>
        </w:trPr>
        <w:tc>
          <w:tcPr>
            <w:tcW w:w="2520" w:type="dxa"/>
            <w:vAlign w:val="bottom"/>
          </w:tcPr>
          <w:p w:rsidR="00720D86" w:rsidRDefault="00535BED">
            <w:pPr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>ABB-INDIA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(IGST)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  <w:tr w:rsidR="00720D86">
        <w:trPr>
          <w:trHeight w:val="23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6" w:lineRule="exact"/>
              <w:ind w:right="1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Honeywell-INDIA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20D86" w:rsidRDefault="00535BED">
            <w:pPr>
              <w:spacing w:line="236" w:lineRule="exact"/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Security Systems</w:t>
            </w:r>
          </w:p>
        </w:tc>
      </w:tr>
      <w:tr w:rsidR="00720D86">
        <w:trPr>
          <w:trHeight w:val="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D86" w:rsidRDefault="00720D86">
            <w:pPr>
              <w:rPr>
                <w:sz w:val="3"/>
                <w:szCs w:val="3"/>
              </w:rPr>
            </w:pPr>
          </w:p>
        </w:tc>
      </w:tr>
    </w:tbl>
    <w:p w:rsidR="00720D86" w:rsidRDefault="00720D86">
      <w:pPr>
        <w:spacing w:line="266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Sree Ram Engineering, India.</w:t>
      </w:r>
    </w:p>
    <w:p w:rsidR="00720D86" w:rsidRDefault="00720D86">
      <w:pPr>
        <w:spacing w:line="32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Purchase &amp; Project Coordinator (July 2014 - May 2015)</w:t>
      </w:r>
    </w:p>
    <w:p w:rsidR="00720D86" w:rsidRDefault="00720D86">
      <w:pPr>
        <w:spacing w:line="318" w:lineRule="exact"/>
        <w:rPr>
          <w:sz w:val="20"/>
          <w:szCs w:val="20"/>
        </w:rPr>
      </w:pPr>
    </w:p>
    <w:p w:rsidR="00720D86" w:rsidRDefault="00535BED">
      <w:pPr>
        <w:spacing w:line="285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Sree Ram Engineering is a Certified with ISO 9001-2008 and AS 9100 Rev ’C’ Established in </w:t>
      </w:r>
      <w:r>
        <w:rPr>
          <w:rFonts w:ascii="Arial" w:eastAsia="Arial" w:hAnsi="Arial" w:cs="Arial"/>
          <w:b/>
          <w:bCs/>
          <w:sz w:val="20"/>
          <w:szCs w:val="20"/>
        </w:rPr>
        <w:t>1997, is a well-established precision engineering company specialized in designing and manufacturing precision machined components for Aerospace and Aero Engine Applications.</w:t>
      </w:r>
    </w:p>
    <w:p w:rsidR="00720D86" w:rsidRDefault="00720D86">
      <w:pPr>
        <w:spacing w:line="263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Major Clients – HAL, BEL, Wipro, ISRO &amp; BMEL.</w:t>
      </w:r>
    </w:p>
    <w:p w:rsidR="00720D86" w:rsidRDefault="00720D86">
      <w:pPr>
        <w:spacing w:line="399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Assist for planning, executing an</w:t>
      </w:r>
      <w:r>
        <w:rPr>
          <w:rFonts w:ascii="Arial" w:eastAsia="Arial" w:hAnsi="Arial" w:cs="Arial"/>
          <w:b/>
          <w:bCs/>
          <w:sz w:val="21"/>
          <w:szCs w:val="21"/>
        </w:rPr>
        <w:t>d delivering projects on time within the budget and in accordance to specifications.</w:t>
      </w:r>
    </w:p>
    <w:p w:rsidR="00720D86" w:rsidRDefault="00720D86">
      <w:pPr>
        <w:spacing w:line="12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Ensuring plans meet the client’s specifications.</w:t>
      </w:r>
    </w:p>
    <w:p w:rsidR="00720D86" w:rsidRDefault="00720D86">
      <w:pPr>
        <w:sectPr w:rsidR="00720D86">
          <w:pgSz w:w="12240" w:h="15840"/>
          <w:pgMar w:top="904" w:right="1440" w:bottom="229" w:left="1440" w:header="0" w:footer="0" w:gutter="0"/>
          <w:cols w:space="720" w:equalWidth="0">
            <w:col w:w="9360"/>
          </w:cols>
        </w:sect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605790</wp:posOffset>
            </wp:positionH>
            <wp:positionV relativeFrom="page">
              <wp:posOffset>285750</wp:posOffset>
            </wp:positionV>
            <wp:extent cx="6555740" cy="9492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949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Scheduling and routing of work as per Production load.</w:t>
      </w:r>
    </w:p>
    <w:p w:rsidR="00720D86" w:rsidRDefault="00720D86">
      <w:pPr>
        <w:spacing w:line="113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Maintaining the inventory for smooth running of </w:t>
      </w:r>
      <w:r>
        <w:rPr>
          <w:rFonts w:ascii="Arial" w:eastAsia="Arial" w:hAnsi="Arial" w:cs="Arial"/>
          <w:b/>
          <w:bCs/>
          <w:sz w:val="21"/>
          <w:szCs w:val="21"/>
        </w:rPr>
        <w:t>production.</w:t>
      </w:r>
    </w:p>
    <w:p w:rsidR="00720D86" w:rsidRDefault="00720D86">
      <w:pPr>
        <w:spacing w:line="116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Procurement of Raw Materials, Industrial Equipment’s &amp; Safety Equipment’s.</w:t>
      </w:r>
    </w:p>
    <w:p w:rsidR="00720D86" w:rsidRDefault="00720D86">
      <w:pPr>
        <w:spacing w:line="125" w:lineRule="exact"/>
        <w:rPr>
          <w:sz w:val="20"/>
          <w:szCs w:val="20"/>
        </w:rPr>
      </w:pPr>
    </w:p>
    <w:p w:rsidR="00720D86" w:rsidRDefault="00535BED">
      <w:pPr>
        <w:spacing w:line="343" w:lineRule="auto"/>
        <w:ind w:left="380" w:righ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RFQ's and forwarding it to relevant suppliers/agents to obtain Quotations. Preparing Purchase Order and Releasing Process.</w:t>
      </w:r>
    </w:p>
    <w:p w:rsidR="00720D86" w:rsidRDefault="00720D86">
      <w:pPr>
        <w:spacing w:line="22" w:lineRule="exact"/>
        <w:rPr>
          <w:sz w:val="20"/>
          <w:szCs w:val="20"/>
        </w:rPr>
      </w:pPr>
    </w:p>
    <w:p w:rsidR="00720D86" w:rsidRDefault="00535BED">
      <w:pPr>
        <w:spacing w:line="262" w:lineRule="auto"/>
        <w:ind w:left="380" w:right="26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Procurement of material Knowledge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in repeat order or order amendment basis. Follow-up of material according to the delivery schedule.</w:t>
      </w:r>
    </w:p>
    <w:p w:rsidR="00720D86" w:rsidRDefault="00720D86">
      <w:pPr>
        <w:spacing w:line="282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Academics</w:t>
      </w:r>
    </w:p>
    <w:p w:rsidR="00720D86" w:rsidRDefault="00720D86">
      <w:pPr>
        <w:spacing w:line="306" w:lineRule="exact"/>
        <w:rPr>
          <w:sz w:val="20"/>
          <w:szCs w:val="20"/>
        </w:rPr>
      </w:pPr>
    </w:p>
    <w:p w:rsidR="00720D86" w:rsidRDefault="00535BE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 of Mechanical Engineering (B.E Mech) 2010-2014 - 61% First Class.</w:t>
      </w:r>
    </w:p>
    <w:p w:rsidR="00720D86" w:rsidRDefault="00720D8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0"/>
        <w:gridCol w:w="560"/>
        <w:gridCol w:w="280"/>
        <w:gridCol w:w="4220"/>
      </w:tblGrid>
      <w:tr w:rsidR="00720D86">
        <w:trPr>
          <w:trHeight w:val="243"/>
        </w:trPr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720D86" w:rsidRDefault="00535B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Personal Profile</w:t>
            </w:r>
          </w:p>
        </w:tc>
        <w:tc>
          <w:tcPr>
            <w:tcW w:w="280" w:type="dxa"/>
            <w:vAlign w:val="bottom"/>
          </w:tcPr>
          <w:p w:rsidR="00720D86" w:rsidRDefault="00720D86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vAlign w:val="bottom"/>
          </w:tcPr>
          <w:p w:rsidR="00720D86" w:rsidRDefault="00720D86">
            <w:pPr>
              <w:rPr>
                <w:sz w:val="21"/>
                <w:szCs w:val="21"/>
              </w:rPr>
            </w:pPr>
          </w:p>
        </w:tc>
      </w:tr>
      <w:tr w:rsidR="00720D86">
        <w:trPr>
          <w:trHeight w:val="544"/>
        </w:trPr>
        <w:tc>
          <w:tcPr>
            <w:tcW w:w="1860" w:type="dxa"/>
            <w:gridSpan w:val="4"/>
            <w:vAlign w:val="bottom"/>
          </w:tcPr>
          <w:p w:rsidR="00720D86" w:rsidRDefault="00720D86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720D86" w:rsidRDefault="00720D86">
            <w:pPr>
              <w:ind w:left="140"/>
              <w:rPr>
                <w:sz w:val="20"/>
                <w:szCs w:val="20"/>
              </w:rPr>
            </w:pPr>
          </w:p>
        </w:tc>
      </w:tr>
      <w:tr w:rsidR="00720D86">
        <w:trPr>
          <w:trHeight w:val="281"/>
        </w:trPr>
        <w:tc>
          <w:tcPr>
            <w:tcW w:w="1860" w:type="dxa"/>
            <w:gridSpan w:val="4"/>
            <w:vAlign w:val="bottom"/>
          </w:tcPr>
          <w:p w:rsidR="00720D86" w:rsidRDefault="00535B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DOB</w:t>
            </w:r>
          </w:p>
        </w:tc>
        <w:tc>
          <w:tcPr>
            <w:tcW w:w="4220" w:type="dxa"/>
            <w:vAlign w:val="bottom"/>
          </w:tcPr>
          <w:p w:rsidR="00720D86" w:rsidRDefault="00535BE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07/09/1992</w:t>
            </w:r>
          </w:p>
        </w:tc>
      </w:tr>
      <w:tr w:rsidR="00720D86">
        <w:trPr>
          <w:trHeight w:val="283"/>
        </w:trPr>
        <w:tc>
          <w:tcPr>
            <w:tcW w:w="1860" w:type="dxa"/>
            <w:gridSpan w:val="4"/>
            <w:vAlign w:val="bottom"/>
          </w:tcPr>
          <w:p w:rsidR="00720D86" w:rsidRDefault="00535B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4220" w:type="dxa"/>
            <w:vAlign w:val="bottom"/>
          </w:tcPr>
          <w:p w:rsidR="00720D86" w:rsidRDefault="00535BE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INDIAN</w:t>
            </w:r>
          </w:p>
        </w:tc>
      </w:tr>
      <w:tr w:rsidR="00720D86">
        <w:trPr>
          <w:trHeight w:val="281"/>
        </w:trPr>
        <w:tc>
          <w:tcPr>
            <w:tcW w:w="1860" w:type="dxa"/>
            <w:gridSpan w:val="4"/>
            <w:vAlign w:val="bottom"/>
          </w:tcPr>
          <w:p w:rsidR="00720D86" w:rsidRDefault="00535B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Hobbies</w:t>
            </w:r>
          </w:p>
        </w:tc>
        <w:tc>
          <w:tcPr>
            <w:tcW w:w="4220" w:type="dxa"/>
            <w:vAlign w:val="bottom"/>
          </w:tcPr>
          <w:p w:rsidR="00720D86" w:rsidRDefault="00535BE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Travelling, Volleyball</w:t>
            </w:r>
          </w:p>
        </w:tc>
      </w:tr>
      <w:tr w:rsidR="00720D86">
        <w:trPr>
          <w:trHeight w:val="283"/>
        </w:trPr>
        <w:tc>
          <w:tcPr>
            <w:tcW w:w="1860" w:type="dxa"/>
            <w:gridSpan w:val="4"/>
            <w:vAlign w:val="bottom"/>
          </w:tcPr>
          <w:p w:rsidR="00720D86" w:rsidRDefault="00535B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Languages Known</w:t>
            </w:r>
          </w:p>
        </w:tc>
        <w:tc>
          <w:tcPr>
            <w:tcW w:w="4220" w:type="dxa"/>
            <w:vAlign w:val="bottom"/>
          </w:tcPr>
          <w:p w:rsidR="00720D86" w:rsidRDefault="00535BE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: English, Hindi, Tamil, Kannada and Telugu.</w:t>
            </w:r>
          </w:p>
        </w:tc>
      </w:tr>
      <w:tr w:rsidR="00720D86">
        <w:trPr>
          <w:trHeight w:val="281"/>
        </w:trPr>
        <w:tc>
          <w:tcPr>
            <w:tcW w:w="1860" w:type="dxa"/>
            <w:gridSpan w:val="4"/>
            <w:vAlign w:val="bottom"/>
          </w:tcPr>
          <w:p w:rsidR="00720D86" w:rsidRDefault="00720D86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720D86" w:rsidRDefault="00720D86">
            <w:pPr>
              <w:ind w:left="140"/>
              <w:rPr>
                <w:sz w:val="20"/>
                <w:szCs w:val="20"/>
              </w:rPr>
            </w:pPr>
          </w:p>
        </w:tc>
      </w:tr>
      <w:tr w:rsidR="00720D86">
        <w:trPr>
          <w:trHeight w:val="539"/>
        </w:trPr>
        <w:tc>
          <w:tcPr>
            <w:tcW w:w="20" w:type="dxa"/>
            <w:vAlign w:val="bottom"/>
          </w:tcPr>
          <w:p w:rsidR="00720D86" w:rsidRDefault="00720D8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720D86" w:rsidRDefault="00535B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Objective:</w:t>
            </w:r>
          </w:p>
        </w:tc>
        <w:tc>
          <w:tcPr>
            <w:tcW w:w="4220" w:type="dxa"/>
            <w:vAlign w:val="bottom"/>
          </w:tcPr>
          <w:p w:rsidR="00720D86" w:rsidRDefault="00720D86">
            <w:pPr>
              <w:rPr>
                <w:sz w:val="24"/>
                <w:szCs w:val="24"/>
              </w:rPr>
            </w:pPr>
          </w:p>
        </w:tc>
      </w:tr>
      <w:tr w:rsidR="00720D86">
        <w:trPr>
          <w:trHeight w:val="22"/>
        </w:trPr>
        <w:tc>
          <w:tcPr>
            <w:tcW w:w="20" w:type="dxa"/>
            <w:vAlign w:val="bottom"/>
          </w:tcPr>
          <w:p w:rsidR="00720D86" w:rsidRDefault="00720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720D86" w:rsidRDefault="00720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720D86" w:rsidRDefault="00720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720D86" w:rsidRDefault="00720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20" w:type="dxa"/>
            <w:vAlign w:val="bottom"/>
          </w:tcPr>
          <w:p w:rsidR="00720D86" w:rsidRDefault="00720D8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20D86" w:rsidRDefault="00720D86">
      <w:pPr>
        <w:spacing w:line="314" w:lineRule="exact"/>
        <w:rPr>
          <w:sz w:val="20"/>
          <w:szCs w:val="20"/>
        </w:rPr>
      </w:pPr>
    </w:p>
    <w:p w:rsidR="00720D86" w:rsidRDefault="00535BED">
      <w:pPr>
        <w:spacing w:line="268" w:lineRule="auto"/>
        <w:ind w:left="4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 intent to work in a challenging environment where my skills,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experience and education shall be utilized for the benefit of company. I have the ability to work under pressure. I am hardworking, a swift learner, a good team player, reliable and accommodative to any industrial work environment. I hereby declare that a</w:t>
      </w:r>
      <w:r>
        <w:rPr>
          <w:rFonts w:ascii="Arial" w:eastAsia="Arial" w:hAnsi="Arial" w:cs="Arial"/>
          <w:b/>
          <w:bCs/>
          <w:sz w:val="21"/>
          <w:szCs w:val="21"/>
        </w:rPr>
        <w:t>ll statements made in the curriculum are true, complete and correct to the best of my knowledge.</w:t>
      </w:r>
    </w:p>
    <w:p w:rsidR="00720D86" w:rsidRDefault="00720D86">
      <w:pPr>
        <w:spacing w:line="200" w:lineRule="exact"/>
        <w:rPr>
          <w:sz w:val="20"/>
          <w:szCs w:val="20"/>
        </w:rPr>
      </w:pPr>
    </w:p>
    <w:p w:rsidR="00720D86" w:rsidRDefault="00720D86">
      <w:pPr>
        <w:spacing w:line="200" w:lineRule="exact"/>
        <w:rPr>
          <w:sz w:val="20"/>
          <w:szCs w:val="20"/>
        </w:rPr>
      </w:pPr>
    </w:p>
    <w:p w:rsidR="00720D86" w:rsidRDefault="00720D86">
      <w:pPr>
        <w:spacing w:line="200" w:lineRule="exact"/>
        <w:rPr>
          <w:sz w:val="20"/>
          <w:szCs w:val="20"/>
        </w:rPr>
      </w:pPr>
    </w:p>
    <w:p w:rsidR="00720D86" w:rsidRDefault="00720D86">
      <w:pPr>
        <w:spacing w:line="221" w:lineRule="exact"/>
        <w:rPr>
          <w:sz w:val="20"/>
          <w:szCs w:val="20"/>
        </w:rPr>
      </w:pPr>
    </w:p>
    <w:p w:rsidR="00720D86" w:rsidRDefault="00535BED">
      <w:pPr>
        <w:ind w:left="7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Bharath </w:t>
      </w:r>
    </w:p>
    <w:sectPr w:rsidR="00720D86" w:rsidSect="00720D86">
      <w:pgSz w:w="12240" w:h="15840"/>
      <w:pgMar w:top="90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D427DAE"/>
    <w:lvl w:ilvl="0" w:tplc="0804CFE2">
      <w:start w:val="1"/>
      <w:numFmt w:val="bullet"/>
      <w:lvlText w:val=" "/>
      <w:lvlJc w:val="left"/>
    </w:lvl>
    <w:lvl w:ilvl="1" w:tplc="BBF40178">
      <w:numFmt w:val="decimal"/>
      <w:lvlText w:val=""/>
      <w:lvlJc w:val="left"/>
    </w:lvl>
    <w:lvl w:ilvl="2" w:tplc="8F7C0C96">
      <w:numFmt w:val="decimal"/>
      <w:lvlText w:val=""/>
      <w:lvlJc w:val="left"/>
    </w:lvl>
    <w:lvl w:ilvl="3" w:tplc="3E4A101A">
      <w:numFmt w:val="decimal"/>
      <w:lvlText w:val=""/>
      <w:lvlJc w:val="left"/>
    </w:lvl>
    <w:lvl w:ilvl="4" w:tplc="3306E9BE">
      <w:numFmt w:val="decimal"/>
      <w:lvlText w:val=""/>
      <w:lvlJc w:val="left"/>
    </w:lvl>
    <w:lvl w:ilvl="5" w:tplc="BF42F5FA">
      <w:numFmt w:val="decimal"/>
      <w:lvlText w:val=""/>
      <w:lvlJc w:val="left"/>
    </w:lvl>
    <w:lvl w:ilvl="6" w:tplc="26562A96">
      <w:numFmt w:val="decimal"/>
      <w:lvlText w:val=""/>
      <w:lvlJc w:val="left"/>
    </w:lvl>
    <w:lvl w:ilvl="7" w:tplc="2904C77E">
      <w:numFmt w:val="decimal"/>
      <w:lvlText w:val=""/>
      <w:lvlJc w:val="left"/>
    </w:lvl>
    <w:lvl w:ilvl="8" w:tplc="B1C44426">
      <w:numFmt w:val="decimal"/>
      <w:lvlText w:val=""/>
      <w:lvlJc w:val="left"/>
    </w:lvl>
  </w:abstractNum>
  <w:abstractNum w:abstractNumId="1">
    <w:nsid w:val="00001649"/>
    <w:multiLevelType w:val="hybridMultilevel"/>
    <w:tmpl w:val="53623620"/>
    <w:lvl w:ilvl="0" w:tplc="E5523C84">
      <w:start w:val="1"/>
      <w:numFmt w:val="bullet"/>
      <w:lvlText w:val=" "/>
      <w:lvlJc w:val="left"/>
    </w:lvl>
    <w:lvl w:ilvl="1" w:tplc="1172B37E">
      <w:numFmt w:val="decimal"/>
      <w:lvlText w:val=""/>
      <w:lvlJc w:val="left"/>
    </w:lvl>
    <w:lvl w:ilvl="2" w:tplc="899452F8">
      <w:numFmt w:val="decimal"/>
      <w:lvlText w:val=""/>
      <w:lvlJc w:val="left"/>
    </w:lvl>
    <w:lvl w:ilvl="3" w:tplc="78920274">
      <w:numFmt w:val="decimal"/>
      <w:lvlText w:val=""/>
      <w:lvlJc w:val="left"/>
    </w:lvl>
    <w:lvl w:ilvl="4" w:tplc="698A2BBC">
      <w:numFmt w:val="decimal"/>
      <w:lvlText w:val=""/>
      <w:lvlJc w:val="left"/>
    </w:lvl>
    <w:lvl w:ilvl="5" w:tplc="21844CC0">
      <w:numFmt w:val="decimal"/>
      <w:lvlText w:val=""/>
      <w:lvlJc w:val="left"/>
    </w:lvl>
    <w:lvl w:ilvl="6" w:tplc="D2FA6904">
      <w:numFmt w:val="decimal"/>
      <w:lvlText w:val=""/>
      <w:lvlJc w:val="left"/>
    </w:lvl>
    <w:lvl w:ilvl="7" w:tplc="1CECE2DA">
      <w:numFmt w:val="decimal"/>
      <w:lvlText w:val=""/>
      <w:lvlJc w:val="left"/>
    </w:lvl>
    <w:lvl w:ilvl="8" w:tplc="59D4B5C8">
      <w:numFmt w:val="decimal"/>
      <w:lvlText w:val=""/>
      <w:lvlJc w:val="left"/>
    </w:lvl>
  </w:abstractNum>
  <w:abstractNum w:abstractNumId="2">
    <w:nsid w:val="000026E9"/>
    <w:multiLevelType w:val="hybridMultilevel"/>
    <w:tmpl w:val="BB6215F0"/>
    <w:lvl w:ilvl="0" w:tplc="DAE41A98">
      <w:start w:val="1"/>
      <w:numFmt w:val="bullet"/>
      <w:lvlText w:val=" "/>
      <w:lvlJc w:val="left"/>
    </w:lvl>
    <w:lvl w:ilvl="1" w:tplc="A19C52EC">
      <w:numFmt w:val="decimal"/>
      <w:lvlText w:val=""/>
      <w:lvlJc w:val="left"/>
    </w:lvl>
    <w:lvl w:ilvl="2" w:tplc="945406E6">
      <w:numFmt w:val="decimal"/>
      <w:lvlText w:val=""/>
      <w:lvlJc w:val="left"/>
    </w:lvl>
    <w:lvl w:ilvl="3" w:tplc="0C5A146C">
      <w:numFmt w:val="decimal"/>
      <w:lvlText w:val=""/>
      <w:lvlJc w:val="left"/>
    </w:lvl>
    <w:lvl w:ilvl="4" w:tplc="D7EE7FBE">
      <w:numFmt w:val="decimal"/>
      <w:lvlText w:val=""/>
      <w:lvlJc w:val="left"/>
    </w:lvl>
    <w:lvl w:ilvl="5" w:tplc="0FC0A76A">
      <w:numFmt w:val="decimal"/>
      <w:lvlText w:val=""/>
      <w:lvlJc w:val="left"/>
    </w:lvl>
    <w:lvl w:ilvl="6" w:tplc="1EDAEC0E">
      <w:numFmt w:val="decimal"/>
      <w:lvlText w:val=""/>
      <w:lvlJc w:val="left"/>
    </w:lvl>
    <w:lvl w:ilvl="7" w:tplc="6262B6CE">
      <w:numFmt w:val="decimal"/>
      <w:lvlText w:val=""/>
      <w:lvlJc w:val="left"/>
    </w:lvl>
    <w:lvl w:ilvl="8" w:tplc="A9104E70">
      <w:numFmt w:val="decimal"/>
      <w:lvlText w:val=""/>
      <w:lvlJc w:val="left"/>
    </w:lvl>
  </w:abstractNum>
  <w:abstractNum w:abstractNumId="3">
    <w:nsid w:val="000041BB"/>
    <w:multiLevelType w:val="hybridMultilevel"/>
    <w:tmpl w:val="264C7474"/>
    <w:lvl w:ilvl="0" w:tplc="FCE0AE6A">
      <w:start w:val="1"/>
      <w:numFmt w:val="bullet"/>
      <w:lvlText w:val=" "/>
      <w:lvlJc w:val="left"/>
    </w:lvl>
    <w:lvl w:ilvl="1" w:tplc="CDCA4460">
      <w:numFmt w:val="decimal"/>
      <w:lvlText w:val=""/>
      <w:lvlJc w:val="left"/>
    </w:lvl>
    <w:lvl w:ilvl="2" w:tplc="66E6EBB8">
      <w:numFmt w:val="decimal"/>
      <w:lvlText w:val=""/>
      <w:lvlJc w:val="left"/>
    </w:lvl>
    <w:lvl w:ilvl="3" w:tplc="9594E0CC">
      <w:numFmt w:val="decimal"/>
      <w:lvlText w:val=""/>
      <w:lvlJc w:val="left"/>
    </w:lvl>
    <w:lvl w:ilvl="4" w:tplc="80A6D692">
      <w:numFmt w:val="decimal"/>
      <w:lvlText w:val=""/>
      <w:lvlJc w:val="left"/>
    </w:lvl>
    <w:lvl w:ilvl="5" w:tplc="4A5C24C2">
      <w:numFmt w:val="decimal"/>
      <w:lvlText w:val=""/>
      <w:lvlJc w:val="left"/>
    </w:lvl>
    <w:lvl w:ilvl="6" w:tplc="7AAA5022">
      <w:numFmt w:val="decimal"/>
      <w:lvlText w:val=""/>
      <w:lvlJc w:val="left"/>
    </w:lvl>
    <w:lvl w:ilvl="7" w:tplc="91C6FF20">
      <w:numFmt w:val="decimal"/>
      <w:lvlText w:val=""/>
      <w:lvlJc w:val="left"/>
    </w:lvl>
    <w:lvl w:ilvl="8" w:tplc="105CD804">
      <w:numFmt w:val="decimal"/>
      <w:lvlText w:val=""/>
      <w:lvlJc w:val="left"/>
    </w:lvl>
  </w:abstractNum>
  <w:abstractNum w:abstractNumId="4">
    <w:nsid w:val="00005AF1"/>
    <w:multiLevelType w:val="hybridMultilevel"/>
    <w:tmpl w:val="695A3DA4"/>
    <w:lvl w:ilvl="0" w:tplc="4D8C6304">
      <w:start w:val="1"/>
      <w:numFmt w:val="bullet"/>
      <w:lvlText w:val=" "/>
      <w:lvlJc w:val="left"/>
    </w:lvl>
    <w:lvl w:ilvl="1" w:tplc="1EFE6082">
      <w:numFmt w:val="decimal"/>
      <w:lvlText w:val=""/>
      <w:lvlJc w:val="left"/>
    </w:lvl>
    <w:lvl w:ilvl="2" w:tplc="CE8C73D0">
      <w:numFmt w:val="decimal"/>
      <w:lvlText w:val=""/>
      <w:lvlJc w:val="left"/>
    </w:lvl>
    <w:lvl w:ilvl="3" w:tplc="59C087C4">
      <w:numFmt w:val="decimal"/>
      <w:lvlText w:val=""/>
      <w:lvlJc w:val="left"/>
    </w:lvl>
    <w:lvl w:ilvl="4" w:tplc="F2B0CBDE">
      <w:numFmt w:val="decimal"/>
      <w:lvlText w:val=""/>
      <w:lvlJc w:val="left"/>
    </w:lvl>
    <w:lvl w:ilvl="5" w:tplc="92D8F2D4">
      <w:numFmt w:val="decimal"/>
      <w:lvlText w:val=""/>
      <w:lvlJc w:val="left"/>
    </w:lvl>
    <w:lvl w:ilvl="6" w:tplc="2F4A7014">
      <w:numFmt w:val="decimal"/>
      <w:lvlText w:val=""/>
      <w:lvlJc w:val="left"/>
    </w:lvl>
    <w:lvl w:ilvl="7" w:tplc="2A88ED30">
      <w:numFmt w:val="decimal"/>
      <w:lvlText w:val=""/>
      <w:lvlJc w:val="left"/>
    </w:lvl>
    <w:lvl w:ilvl="8" w:tplc="E4ECBA1A">
      <w:numFmt w:val="decimal"/>
      <w:lvlText w:val=""/>
      <w:lvlJc w:val="left"/>
    </w:lvl>
  </w:abstractNum>
  <w:abstractNum w:abstractNumId="5">
    <w:nsid w:val="00005F90"/>
    <w:multiLevelType w:val="hybridMultilevel"/>
    <w:tmpl w:val="8C9A5406"/>
    <w:lvl w:ilvl="0" w:tplc="D4E633D2">
      <w:start w:val="1"/>
      <w:numFmt w:val="bullet"/>
      <w:lvlText w:val=" "/>
      <w:lvlJc w:val="left"/>
    </w:lvl>
    <w:lvl w:ilvl="1" w:tplc="5A50098C">
      <w:numFmt w:val="decimal"/>
      <w:lvlText w:val=""/>
      <w:lvlJc w:val="left"/>
    </w:lvl>
    <w:lvl w:ilvl="2" w:tplc="B85AF6E4">
      <w:numFmt w:val="decimal"/>
      <w:lvlText w:val=""/>
      <w:lvlJc w:val="left"/>
    </w:lvl>
    <w:lvl w:ilvl="3" w:tplc="35AEDC6A">
      <w:numFmt w:val="decimal"/>
      <w:lvlText w:val=""/>
      <w:lvlJc w:val="left"/>
    </w:lvl>
    <w:lvl w:ilvl="4" w:tplc="657A51DE">
      <w:numFmt w:val="decimal"/>
      <w:lvlText w:val=""/>
      <w:lvlJc w:val="left"/>
    </w:lvl>
    <w:lvl w:ilvl="5" w:tplc="026C26F8">
      <w:numFmt w:val="decimal"/>
      <w:lvlText w:val=""/>
      <w:lvlJc w:val="left"/>
    </w:lvl>
    <w:lvl w:ilvl="6" w:tplc="55F06826">
      <w:numFmt w:val="decimal"/>
      <w:lvlText w:val=""/>
      <w:lvlJc w:val="left"/>
    </w:lvl>
    <w:lvl w:ilvl="7" w:tplc="F2E272D8">
      <w:numFmt w:val="decimal"/>
      <w:lvlText w:val=""/>
      <w:lvlJc w:val="left"/>
    </w:lvl>
    <w:lvl w:ilvl="8" w:tplc="5C0EDEAE">
      <w:numFmt w:val="decimal"/>
      <w:lvlText w:val=""/>
      <w:lvlJc w:val="left"/>
    </w:lvl>
  </w:abstractNum>
  <w:abstractNum w:abstractNumId="6">
    <w:nsid w:val="00006952"/>
    <w:multiLevelType w:val="hybridMultilevel"/>
    <w:tmpl w:val="8BA82C18"/>
    <w:lvl w:ilvl="0" w:tplc="07FE007C">
      <w:start w:val="1"/>
      <w:numFmt w:val="bullet"/>
      <w:lvlText w:val=" "/>
      <w:lvlJc w:val="left"/>
    </w:lvl>
    <w:lvl w:ilvl="1" w:tplc="F2400C3C">
      <w:numFmt w:val="decimal"/>
      <w:lvlText w:val=""/>
      <w:lvlJc w:val="left"/>
    </w:lvl>
    <w:lvl w:ilvl="2" w:tplc="AA8073D0">
      <w:numFmt w:val="decimal"/>
      <w:lvlText w:val=""/>
      <w:lvlJc w:val="left"/>
    </w:lvl>
    <w:lvl w:ilvl="3" w:tplc="6AC8E96E">
      <w:numFmt w:val="decimal"/>
      <w:lvlText w:val=""/>
      <w:lvlJc w:val="left"/>
    </w:lvl>
    <w:lvl w:ilvl="4" w:tplc="A2FACCBC">
      <w:numFmt w:val="decimal"/>
      <w:lvlText w:val=""/>
      <w:lvlJc w:val="left"/>
    </w:lvl>
    <w:lvl w:ilvl="5" w:tplc="CEA6512A">
      <w:numFmt w:val="decimal"/>
      <w:lvlText w:val=""/>
      <w:lvlJc w:val="left"/>
    </w:lvl>
    <w:lvl w:ilvl="6" w:tplc="185A7E7A">
      <w:numFmt w:val="decimal"/>
      <w:lvlText w:val=""/>
      <w:lvlJc w:val="left"/>
    </w:lvl>
    <w:lvl w:ilvl="7" w:tplc="A9B4E536">
      <w:numFmt w:val="decimal"/>
      <w:lvlText w:val=""/>
      <w:lvlJc w:val="left"/>
    </w:lvl>
    <w:lvl w:ilvl="8" w:tplc="D48A3102">
      <w:numFmt w:val="decimal"/>
      <w:lvlText w:val=""/>
      <w:lvlJc w:val="left"/>
    </w:lvl>
  </w:abstractNum>
  <w:abstractNum w:abstractNumId="7">
    <w:nsid w:val="00006DF1"/>
    <w:multiLevelType w:val="hybridMultilevel"/>
    <w:tmpl w:val="488EDE50"/>
    <w:lvl w:ilvl="0" w:tplc="635895DC">
      <w:start w:val="1"/>
      <w:numFmt w:val="bullet"/>
      <w:lvlText w:val=" "/>
      <w:lvlJc w:val="left"/>
    </w:lvl>
    <w:lvl w:ilvl="1" w:tplc="C47A35A8">
      <w:numFmt w:val="decimal"/>
      <w:lvlText w:val=""/>
      <w:lvlJc w:val="left"/>
    </w:lvl>
    <w:lvl w:ilvl="2" w:tplc="D7B0F8AA">
      <w:numFmt w:val="decimal"/>
      <w:lvlText w:val=""/>
      <w:lvlJc w:val="left"/>
    </w:lvl>
    <w:lvl w:ilvl="3" w:tplc="3D80B726">
      <w:numFmt w:val="decimal"/>
      <w:lvlText w:val=""/>
      <w:lvlJc w:val="left"/>
    </w:lvl>
    <w:lvl w:ilvl="4" w:tplc="E0CA49CC">
      <w:numFmt w:val="decimal"/>
      <w:lvlText w:val=""/>
      <w:lvlJc w:val="left"/>
    </w:lvl>
    <w:lvl w:ilvl="5" w:tplc="63BE0A0A">
      <w:numFmt w:val="decimal"/>
      <w:lvlText w:val=""/>
      <w:lvlJc w:val="left"/>
    </w:lvl>
    <w:lvl w:ilvl="6" w:tplc="722EB5D0">
      <w:numFmt w:val="decimal"/>
      <w:lvlText w:val=""/>
      <w:lvlJc w:val="left"/>
    </w:lvl>
    <w:lvl w:ilvl="7" w:tplc="96FEF868">
      <w:numFmt w:val="decimal"/>
      <w:lvlText w:val=""/>
      <w:lvlJc w:val="left"/>
    </w:lvl>
    <w:lvl w:ilvl="8" w:tplc="60528AD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20D86"/>
    <w:rsid w:val="00535BED"/>
    <w:rsid w:val="0072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ath.38395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2018-10-01T20:49:00Z</dcterms:created>
  <dcterms:modified xsi:type="dcterms:W3CDTF">2018-10-02T06:05:00Z</dcterms:modified>
</cp:coreProperties>
</file>