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9C" w:rsidRDefault="007A703B">
      <w:pPr>
        <w:tabs>
          <w:tab w:val="left" w:pos="7960"/>
        </w:tabs>
        <w:ind w:left="2260"/>
        <w:rPr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6"/>
          <w:szCs w:val="26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624205</wp:posOffset>
            </wp:positionH>
            <wp:positionV relativeFrom="page">
              <wp:posOffset>327025</wp:posOffset>
            </wp:positionV>
            <wp:extent cx="6762750" cy="1375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6"/>
          <w:szCs w:val="26"/>
        </w:rPr>
        <w:t>Siva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Payroll Professional</w:t>
      </w:r>
    </w:p>
    <w:p w:rsidR="000F5D9C" w:rsidRDefault="000F5D9C">
      <w:pPr>
        <w:spacing w:line="292" w:lineRule="exact"/>
        <w:rPr>
          <w:sz w:val="24"/>
          <w:szCs w:val="24"/>
        </w:rPr>
      </w:pPr>
    </w:p>
    <w:p w:rsidR="000F5D9C" w:rsidRDefault="007A703B">
      <w:pPr>
        <w:spacing w:line="221" w:lineRule="auto"/>
        <w:ind w:left="2260" w:right="6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Looking for a position as a Payroll Specialist with ATECH where skills in payroll management will be put to prudent use to maximize the efficiency</w:t>
      </w:r>
    </w:p>
    <w:p w:rsidR="000F5D9C" w:rsidRDefault="000F5D9C">
      <w:pPr>
        <w:sectPr w:rsidR="000F5D9C">
          <w:pgSz w:w="12240" w:h="15840"/>
          <w:pgMar w:top="697" w:right="1000" w:bottom="355" w:left="1020" w:header="0" w:footer="0" w:gutter="0"/>
          <w:cols w:space="720" w:equalWidth="0">
            <w:col w:w="10220"/>
          </w:cols>
        </w:sectPr>
      </w:pPr>
    </w:p>
    <w:p w:rsidR="000F5D9C" w:rsidRDefault="000F5D9C">
      <w:pPr>
        <w:spacing w:line="176" w:lineRule="exact"/>
        <w:rPr>
          <w:sz w:val="24"/>
          <w:szCs w:val="24"/>
        </w:rPr>
      </w:pPr>
    </w:p>
    <w:p w:rsidR="000F5D9C" w:rsidRDefault="007A703B">
      <w:pPr>
        <w:ind w:left="2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  <w:t xml:space="preserve">Mail: </w:t>
      </w:r>
      <w:hyperlink r:id="rId6" w:history="1">
        <w:r w:rsidRPr="00EE7A83">
          <w:rPr>
            <w:rStyle w:val="Hyperlink"/>
            <w:rFonts w:ascii="Verdana" w:eastAsia="Verdana" w:hAnsi="Verdana" w:cs="Verdana"/>
          </w:rPr>
          <w:t>siva.384585@2freemail.com</w:t>
        </w:r>
      </w:hyperlink>
      <w:r>
        <w:rPr>
          <w:rFonts w:ascii="Verdana" w:eastAsia="Verdana" w:hAnsi="Verdana" w:cs="Verdana"/>
          <w:color w:val="444444"/>
        </w:rPr>
        <w:t xml:space="preserve"> </w:t>
      </w:r>
    </w:p>
    <w:p w:rsidR="000F5D9C" w:rsidRDefault="000F5D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352.2pt,38.5pt" to="352.2pt,253.25pt" o:allowincell="f" strokecolor="#00b0f0" strokeweight=".47pt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-7.05pt,38.7pt" to="352.4pt,38.7pt" o:allowincell="f" strokecolor="#00b0f0" strokeweight=".47pt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-6.8pt,38.5pt" to="-6.8pt,253.25pt" o:allowincell="f" strokecolor="#00b0f0" strokeweight=".47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7.05pt,253.05pt" to="352.4pt,253.05pt" o:allowincell="f" strokecolor="#00b0f0" strokeweight=".47pt"/>
        </w:pict>
      </w: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16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  <w:u w:val="single"/>
        </w:rPr>
        <w:t>PROFILE SUMMARY</w:t>
      </w:r>
    </w:p>
    <w:p w:rsidR="000F5D9C" w:rsidRDefault="000F5D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05pt;margin-top:.55pt;width:347.45pt;height:11.3pt;z-index:-251652608;visibility:visible;mso-wrap-distance-left:0;mso-wrap-distance-right:0" o:allowincell="f" fillcolor="#fdfdfd" stroked="f"/>
        </w:pict>
      </w:r>
    </w:p>
    <w:p w:rsidR="000F5D9C" w:rsidRDefault="000F5D9C">
      <w:pPr>
        <w:spacing w:line="251" w:lineRule="exact"/>
        <w:rPr>
          <w:sz w:val="24"/>
          <w:szCs w:val="24"/>
        </w:rPr>
      </w:pP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28" w:lineRule="auto"/>
        <w:ind w:left="680" w:right="32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Team-oriented Payroll Accountant adept at creating clear and comprehensive financial reports detailing payroll activity while efficiently managing all payroll tasks. Focused on honoring company ethics and preserving confidentiality. Committed professional </w:t>
      </w:r>
      <w:r>
        <w:rPr>
          <w:rFonts w:ascii="Trebuchet MS" w:eastAsia="Trebuchet MS" w:hAnsi="Trebuchet MS" w:cs="Trebuchet MS"/>
          <w:sz w:val="21"/>
          <w:szCs w:val="21"/>
        </w:rPr>
        <w:t>keen to be part of a highly productive and growing team</w:t>
      </w:r>
    </w:p>
    <w:p w:rsidR="000F5D9C" w:rsidRDefault="000F5D9C">
      <w:pPr>
        <w:spacing w:line="45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23" w:lineRule="auto"/>
        <w:ind w:left="680" w:right="54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A strategic thinker and solutions focused professional with excellent knowledge in payroll and accounts having 16 years’ experience in UAE and India.</w:t>
      </w: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Responsible for the audit, workmen compensation.</w:t>
      </w:r>
    </w:p>
    <w:p w:rsidR="000F5D9C" w:rsidRDefault="000F5D9C">
      <w:pPr>
        <w:spacing w:line="45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11" w:lineRule="auto"/>
        <w:ind w:left="680" w:right="66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Good planning and prioritizing skills to manage a varied and pressurized workload.</w:t>
      </w:r>
    </w:p>
    <w:p w:rsidR="000F5D9C" w:rsidRDefault="000F5D9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Strong motivator and ability to do the work before the deadline.</w:t>
      </w:r>
    </w:p>
    <w:p w:rsidR="000F5D9C" w:rsidRDefault="000F5D9C">
      <w:pPr>
        <w:spacing w:line="50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1"/>
        </w:numPr>
        <w:tabs>
          <w:tab w:val="left" w:pos="680"/>
        </w:tabs>
        <w:spacing w:line="223" w:lineRule="auto"/>
        <w:ind w:left="680" w:right="74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Thorough, responsible, organized and ability to see the big picture.</w:t>
      </w:r>
    </w:p>
    <w:p w:rsidR="000F5D9C" w:rsidRDefault="000F5D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352.2pt,15.7pt" to="352.2pt,138.8pt" o:allowincell="f" strokecolor="#00b0f0" strokeweight=".47pt"/>
        </w:pict>
      </w: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7.05pt,15.9pt" to="352.4pt,15.9pt" o:allowincell="f" strokecolor="#00b0f0" strokeweight=".47pt"/>
        </w:pict>
      </w: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-6.8pt,15.7pt" to="-6.8pt,138.8pt" o:allowincell="f" strokecolor="#00b0f0" strokeweight=".47pt"/>
        </w:pict>
      </w:r>
      <w:r>
        <w:rPr>
          <w:sz w:val="24"/>
          <w:szCs w:val="24"/>
        </w:rPr>
        <w:pict>
          <v:line id="Shape 10" o:spid="_x0000_s1035" style="position:absolute;z-index:251662848;visibility:visible;mso-wrap-distance-left:0;mso-wrap-distance-right:0" from="-7.05pt,138.55pt" to="352.4pt,138.55pt" o:allowincell="f" strokecolor="#00b0f0" strokeweight=".47pt"/>
        </w:pict>
      </w: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400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  <w:u w:val="single"/>
        </w:rPr>
        <w:t>CORE KNOWLEDGE AND SKILLS</w:t>
      </w:r>
    </w:p>
    <w:p w:rsidR="000F5D9C" w:rsidRDefault="000F5D9C">
      <w:pPr>
        <w:spacing w:line="233" w:lineRule="exact"/>
        <w:rPr>
          <w:sz w:val="24"/>
          <w:szCs w:val="24"/>
        </w:rPr>
      </w:pPr>
    </w:p>
    <w:p w:rsidR="000F5D9C" w:rsidRDefault="007A703B">
      <w:pPr>
        <w:numPr>
          <w:ilvl w:val="0"/>
          <w:numId w:val="2"/>
        </w:numPr>
        <w:tabs>
          <w:tab w:val="left" w:pos="680"/>
        </w:tabs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In-depth payroll experience</w:t>
      </w:r>
    </w:p>
    <w:p w:rsidR="000F5D9C" w:rsidRDefault="007A703B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Payroll database management</w:t>
      </w:r>
    </w:p>
    <w:p w:rsidR="000F5D9C" w:rsidRDefault="007A703B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UAE Law understanding</w:t>
      </w:r>
    </w:p>
    <w:p w:rsidR="000F5D9C" w:rsidRDefault="007A703B">
      <w:pPr>
        <w:numPr>
          <w:ilvl w:val="0"/>
          <w:numId w:val="2"/>
        </w:numPr>
        <w:tabs>
          <w:tab w:val="left" w:pos="680"/>
        </w:tabs>
        <w:spacing w:line="232" w:lineRule="auto"/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Analytical reasoning and Budgeting</w:t>
      </w:r>
    </w:p>
    <w:p w:rsidR="000F5D9C" w:rsidRDefault="000F5D9C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0F5D9C" w:rsidRDefault="007A703B">
      <w:pPr>
        <w:numPr>
          <w:ilvl w:val="0"/>
          <w:numId w:val="2"/>
        </w:numPr>
        <w:tabs>
          <w:tab w:val="left" w:pos="680"/>
        </w:tabs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Human Resource &amp; Administration</w:t>
      </w:r>
    </w:p>
    <w:p w:rsidR="000F5D9C" w:rsidRDefault="007A703B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Training and development</w:t>
      </w:r>
    </w:p>
    <w:p w:rsidR="000F5D9C" w:rsidRDefault="007A7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190500</wp:posOffset>
            </wp:positionV>
            <wp:extent cx="4565650" cy="3108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310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D9C" w:rsidRDefault="000F5D9C">
      <w:pPr>
        <w:spacing w:line="341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  <w:u w:val="single"/>
        </w:rPr>
        <w:t>ACHIEVEMENT</w:t>
      </w:r>
    </w:p>
    <w:p w:rsidR="000F5D9C" w:rsidRDefault="000F5D9C">
      <w:pPr>
        <w:spacing w:line="281" w:lineRule="exact"/>
        <w:rPr>
          <w:sz w:val="24"/>
          <w:szCs w:val="24"/>
        </w:rPr>
      </w:pPr>
    </w:p>
    <w:p w:rsidR="000F5D9C" w:rsidRDefault="007A703B">
      <w:pPr>
        <w:numPr>
          <w:ilvl w:val="0"/>
          <w:numId w:val="3"/>
        </w:numPr>
        <w:tabs>
          <w:tab w:val="left" w:pos="680"/>
        </w:tabs>
        <w:spacing w:line="21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With little supervision managed group companies payrolls activities i</w:t>
      </w:r>
      <w:r>
        <w:rPr>
          <w:rFonts w:ascii="Trebuchet MS" w:eastAsia="Trebuchet MS" w:hAnsi="Trebuchet MS" w:cs="Trebuchet MS"/>
          <w:sz w:val="21"/>
          <w:szCs w:val="21"/>
        </w:rPr>
        <w:t>ndividually.</w:t>
      </w:r>
    </w:p>
    <w:p w:rsidR="000F5D9C" w:rsidRDefault="007A703B">
      <w:pPr>
        <w:numPr>
          <w:ilvl w:val="0"/>
          <w:numId w:val="3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Managed a team of 2 persons</w:t>
      </w:r>
    </w:p>
    <w:p w:rsidR="000F5D9C" w:rsidRDefault="007A703B">
      <w:pPr>
        <w:numPr>
          <w:ilvl w:val="0"/>
          <w:numId w:val="3"/>
        </w:numPr>
        <w:tabs>
          <w:tab w:val="left" w:pos="680"/>
        </w:tabs>
        <w:spacing w:line="231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Participated in ERP, WPS Training Programs.</w:t>
      </w:r>
    </w:p>
    <w:p w:rsidR="000F5D9C" w:rsidRDefault="000F5D9C">
      <w:pPr>
        <w:spacing w:line="245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  <w:u w:val="single"/>
        </w:rPr>
        <w:t>KEY RESPONSIBILITIES HANDLED</w:t>
      </w:r>
    </w:p>
    <w:p w:rsidR="000F5D9C" w:rsidRDefault="000F5D9C">
      <w:pPr>
        <w:spacing w:line="251" w:lineRule="exact"/>
        <w:rPr>
          <w:sz w:val="24"/>
          <w:szCs w:val="24"/>
        </w:rPr>
      </w:pPr>
    </w:p>
    <w:p w:rsidR="000F5D9C" w:rsidRDefault="007A703B">
      <w:pPr>
        <w:numPr>
          <w:ilvl w:val="0"/>
          <w:numId w:val="4"/>
        </w:numPr>
        <w:tabs>
          <w:tab w:val="left" w:pos="680"/>
        </w:tabs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Managed corporate payroll and group companies payroll activities</w:t>
      </w:r>
    </w:p>
    <w:p w:rsidR="000F5D9C" w:rsidRDefault="007A703B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Preparation of WPS files and wages statements.</w:t>
      </w:r>
    </w:p>
    <w:p w:rsidR="000F5D9C" w:rsidRDefault="000F5D9C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4"/>
        </w:numPr>
        <w:tabs>
          <w:tab w:val="left" w:pos="680"/>
        </w:tabs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Plan and execute </w:t>
      </w:r>
      <w:r>
        <w:rPr>
          <w:rFonts w:ascii="Trebuchet MS" w:eastAsia="Trebuchet MS" w:hAnsi="Trebuchet MS" w:cs="Trebuchet MS"/>
          <w:sz w:val="21"/>
          <w:szCs w:val="21"/>
        </w:rPr>
        <w:t>month/quarter/annual closure schedule.</w:t>
      </w:r>
    </w:p>
    <w:p w:rsidR="000F5D9C" w:rsidRDefault="007A703B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End to end payroll accounting activities &amp; making provision</w:t>
      </w:r>
    </w:p>
    <w:p w:rsidR="000F5D9C" w:rsidRDefault="000F5D9C">
      <w:pPr>
        <w:spacing w:line="45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4"/>
        </w:numPr>
        <w:tabs>
          <w:tab w:val="left" w:pos="680"/>
        </w:tabs>
        <w:spacing w:line="219" w:lineRule="auto"/>
        <w:ind w:left="680" w:right="640" w:hanging="337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Review the time sheets from all projects and finalize wages statements at macro level &amp; ensure integrity of all reported statements with till.</w:t>
      </w:r>
    </w:p>
    <w:p w:rsidR="000F5D9C" w:rsidRDefault="000F5D9C">
      <w:pPr>
        <w:spacing w:line="52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4"/>
        </w:numPr>
        <w:tabs>
          <w:tab w:val="left" w:pos="680"/>
        </w:tabs>
        <w:spacing w:line="214" w:lineRule="auto"/>
        <w:ind w:left="68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Co-ordination with coordination team and all internal and external concern</w:t>
      </w:r>
    </w:p>
    <w:p w:rsidR="000F5D9C" w:rsidRDefault="000F5D9C">
      <w:pPr>
        <w:spacing w:line="45" w:lineRule="exact"/>
        <w:rPr>
          <w:rFonts w:ascii="Symbol" w:eastAsia="Symbol" w:hAnsi="Symbol" w:cs="Symbol"/>
          <w:sz w:val="19"/>
          <w:szCs w:val="19"/>
        </w:rPr>
      </w:pPr>
    </w:p>
    <w:p w:rsidR="000F5D9C" w:rsidRDefault="007A703B">
      <w:pPr>
        <w:numPr>
          <w:ilvl w:val="0"/>
          <w:numId w:val="4"/>
        </w:numPr>
        <w:tabs>
          <w:tab w:val="left" w:pos="680"/>
        </w:tabs>
        <w:spacing w:line="211" w:lineRule="auto"/>
        <w:ind w:left="680" w:right="1020" w:hanging="337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21"/>
          <w:szCs w:val="21"/>
        </w:rPr>
        <w:t>Liaised with bankers, Exchange house for smooth wages distribution.</w:t>
      </w:r>
    </w:p>
    <w:p w:rsidR="000F5D9C" w:rsidRDefault="007A70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D9C" w:rsidRDefault="000F5D9C">
      <w:pPr>
        <w:spacing w:line="182" w:lineRule="exact"/>
        <w:rPr>
          <w:sz w:val="24"/>
          <w:szCs w:val="24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7A703B" w:rsidRDefault="007A703B">
      <w:pPr>
        <w:spacing w:line="20" w:lineRule="exact"/>
        <w:rPr>
          <w:rFonts w:ascii="Trebuchet MS" w:eastAsia="Trebuchet MS" w:hAnsi="Trebuchet MS" w:cs="Trebuchet MS"/>
          <w:b/>
          <w:bCs/>
          <w:color w:val="0D0D0D"/>
          <w:sz w:val="21"/>
          <w:szCs w:val="21"/>
        </w:rPr>
      </w:pPr>
    </w:p>
    <w:p w:rsidR="000F5D9C" w:rsidRDefault="007A7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498475</wp:posOffset>
            </wp:positionV>
            <wp:extent cx="2038985" cy="7571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757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271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Area of Excellence</w:t>
      </w:r>
    </w:p>
    <w:p w:rsidR="000F5D9C" w:rsidRDefault="000F5D9C">
      <w:pPr>
        <w:spacing w:line="200" w:lineRule="exact"/>
        <w:rPr>
          <w:sz w:val="24"/>
          <w:szCs w:val="24"/>
        </w:rPr>
      </w:pPr>
    </w:p>
    <w:p w:rsidR="000F5D9C" w:rsidRDefault="000F5D9C">
      <w:pPr>
        <w:spacing w:line="307" w:lineRule="exact"/>
        <w:rPr>
          <w:sz w:val="24"/>
          <w:szCs w:val="24"/>
        </w:rPr>
      </w:pPr>
    </w:p>
    <w:p w:rsidR="000F5D9C" w:rsidRDefault="007A703B">
      <w:pPr>
        <w:spacing w:line="338" w:lineRule="auto"/>
        <w:ind w:righ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 xml:space="preserve">In-depth Payroll knowledge Budget forecasting expertise Team </w:t>
      </w:r>
      <w:r>
        <w:rPr>
          <w:rFonts w:ascii="Trebuchet MS" w:eastAsia="Trebuchet MS" w:hAnsi="Trebuchet MS" w:cs="Trebuchet MS"/>
          <w:color w:val="0D0D0D"/>
          <w:sz w:val="21"/>
          <w:szCs w:val="21"/>
        </w:rPr>
        <w:t>leadership Reporting proficiency Analytical &amp; Organized Detail-oriented</w:t>
      </w:r>
    </w:p>
    <w:p w:rsidR="000F5D9C" w:rsidRDefault="000F5D9C">
      <w:pPr>
        <w:spacing w:line="56" w:lineRule="exact"/>
        <w:rPr>
          <w:sz w:val="24"/>
          <w:szCs w:val="24"/>
        </w:rPr>
      </w:pPr>
    </w:p>
    <w:p w:rsidR="000F5D9C" w:rsidRDefault="007A703B">
      <w:pPr>
        <w:spacing w:line="328" w:lineRule="auto"/>
        <w:ind w:right="8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0"/>
          <w:szCs w:val="20"/>
        </w:rPr>
        <w:t>Accounts Payable Database management</w:t>
      </w:r>
    </w:p>
    <w:p w:rsidR="000F5D9C" w:rsidRDefault="000F5D9C">
      <w:pPr>
        <w:spacing w:line="156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Education</w:t>
      </w:r>
    </w:p>
    <w:p w:rsidR="000F5D9C" w:rsidRDefault="000F5D9C">
      <w:pPr>
        <w:spacing w:line="227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M.Com</w:t>
      </w:r>
    </w:p>
    <w:p w:rsidR="000F5D9C" w:rsidRDefault="000F5D9C">
      <w:pPr>
        <w:spacing w:line="207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B.Com.,</w:t>
      </w:r>
    </w:p>
    <w:p w:rsidR="000F5D9C" w:rsidRDefault="000F5D9C">
      <w:pPr>
        <w:spacing w:line="211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Technology Skills</w:t>
      </w:r>
    </w:p>
    <w:p w:rsidR="000F5D9C" w:rsidRDefault="000F5D9C">
      <w:pPr>
        <w:spacing w:line="237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Contra Soft (C-Soft)</w:t>
      </w:r>
    </w:p>
    <w:p w:rsidR="000F5D9C" w:rsidRDefault="007A703B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MS ERP</w:t>
      </w:r>
    </w:p>
    <w:p w:rsidR="000F5D9C" w:rsidRDefault="007A703B">
      <w:pPr>
        <w:spacing w:line="231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Tally</w:t>
      </w:r>
    </w:p>
    <w:p w:rsidR="000F5D9C" w:rsidRDefault="007A703B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MS-Office</w:t>
      </w:r>
    </w:p>
    <w:p w:rsidR="000F5D9C" w:rsidRDefault="000F5D9C">
      <w:pPr>
        <w:spacing w:line="2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Type writing (English)</w:t>
      </w:r>
    </w:p>
    <w:p w:rsidR="000F5D9C" w:rsidRDefault="000F5D9C">
      <w:pPr>
        <w:spacing w:line="240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Languages</w:t>
      </w:r>
    </w:p>
    <w:p w:rsidR="000F5D9C" w:rsidRDefault="000F5D9C">
      <w:pPr>
        <w:spacing w:line="227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English</w:t>
      </w:r>
    </w:p>
    <w:p w:rsidR="000F5D9C" w:rsidRDefault="000F5D9C">
      <w:pPr>
        <w:spacing w:line="1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Tamil</w:t>
      </w:r>
    </w:p>
    <w:p w:rsidR="000F5D9C" w:rsidRDefault="007A703B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Hindi</w:t>
      </w:r>
    </w:p>
    <w:p w:rsidR="000F5D9C" w:rsidRDefault="007A703B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Malayalam</w:t>
      </w:r>
    </w:p>
    <w:p w:rsidR="000F5D9C" w:rsidRDefault="000F5D9C">
      <w:pPr>
        <w:spacing w:line="236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Driving License</w:t>
      </w:r>
    </w:p>
    <w:p w:rsidR="000F5D9C" w:rsidRDefault="000F5D9C">
      <w:pPr>
        <w:spacing w:line="237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UAE</w:t>
      </w:r>
    </w:p>
    <w:p w:rsidR="000F5D9C" w:rsidRDefault="007A703B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India</w:t>
      </w:r>
    </w:p>
    <w:p w:rsidR="000F5D9C" w:rsidRDefault="000F5D9C">
      <w:pPr>
        <w:spacing w:line="240" w:lineRule="exact"/>
        <w:rPr>
          <w:sz w:val="24"/>
          <w:szCs w:val="24"/>
        </w:rPr>
      </w:pPr>
    </w:p>
    <w:p w:rsidR="000F5D9C" w:rsidRDefault="007A703B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CREDENTIALS</w:t>
      </w:r>
    </w:p>
    <w:p w:rsidR="000F5D9C" w:rsidRDefault="000F5D9C">
      <w:pPr>
        <w:spacing w:line="305" w:lineRule="exact"/>
        <w:rPr>
          <w:sz w:val="24"/>
          <w:szCs w:val="24"/>
        </w:rPr>
      </w:pPr>
    </w:p>
    <w:p w:rsidR="000F5D9C" w:rsidRDefault="007A703B">
      <w:pPr>
        <w:spacing w:line="232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0"/>
          <w:szCs w:val="20"/>
        </w:rPr>
        <w:t>District Level Player in Cricket: Participated in under 19 and Senior Level Cricket Matches.</w:t>
      </w:r>
    </w:p>
    <w:p w:rsidR="000F5D9C" w:rsidRDefault="000F5D9C">
      <w:pPr>
        <w:sectPr w:rsidR="000F5D9C">
          <w:type w:val="continuous"/>
          <w:pgSz w:w="12240" w:h="15840"/>
          <w:pgMar w:top="697" w:right="1000" w:bottom="355" w:left="1020" w:header="0" w:footer="0" w:gutter="0"/>
          <w:cols w:num="2" w:space="720" w:equalWidth="0">
            <w:col w:w="6900" w:space="400"/>
            <w:col w:w="2920"/>
          </w:cols>
        </w:sectPr>
      </w:pPr>
    </w:p>
    <w:p w:rsidR="000F5D9C" w:rsidRDefault="007A703B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593725</wp:posOffset>
            </wp:positionH>
            <wp:positionV relativeFrom="page">
              <wp:posOffset>0</wp:posOffset>
            </wp:positionV>
            <wp:extent cx="1540510" cy="95161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51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D9C" w:rsidRDefault="007A703B">
      <w:pPr>
        <w:spacing w:line="237" w:lineRule="auto"/>
        <w:ind w:right="3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PROFESSIONAL EXPERIENCE</w:t>
      </w:r>
    </w:p>
    <w:p w:rsidR="000F5D9C" w:rsidRDefault="000F5D9C">
      <w:pPr>
        <w:spacing w:line="214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Feb’08 – Present</w:t>
      </w:r>
    </w:p>
    <w:p w:rsidR="000F5D9C" w:rsidRDefault="000F5D9C">
      <w:pPr>
        <w:spacing w:line="286" w:lineRule="exact"/>
        <w:rPr>
          <w:sz w:val="20"/>
          <w:szCs w:val="20"/>
        </w:rPr>
      </w:pPr>
    </w:p>
    <w:p w:rsidR="000F5D9C" w:rsidRDefault="007A703B">
      <w:pPr>
        <w:spacing w:line="235" w:lineRule="auto"/>
        <w:ind w:left="40" w:right="2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0"/>
          <w:szCs w:val="20"/>
        </w:rPr>
        <w:t xml:space="preserve">Constantly evolving Payroll </w:t>
      </w:r>
      <w:r>
        <w:rPr>
          <w:rFonts w:ascii="Trebuchet MS" w:eastAsia="Trebuchet MS" w:hAnsi="Trebuchet MS" w:cs="Trebuchet MS"/>
          <w:color w:val="0D0D0D"/>
          <w:sz w:val="20"/>
          <w:szCs w:val="20"/>
        </w:rPr>
        <w:t>processes, Flux Analysis</w:t>
      </w:r>
    </w:p>
    <w:p w:rsidR="000F5D9C" w:rsidRDefault="000F5D9C">
      <w:pPr>
        <w:spacing w:line="290" w:lineRule="exact"/>
        <w:rPr>
          <w:sz w:val="20"/>
          <w:szCs w:val="20"/>
        </w:rPr>
      </w:pPr>
    </w:p>
    <w:p w:rsidR="000F5D9C" w:rsidRDefault="007A703B">
      <w:pPr>
        <w:spacing w:line="224" w:lineRule="auto"/>
        <w:ind w:left="40" w:righ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0"/>
          <w:szCs w:val="20"/>
        </w:rPr>
        <w:t>Enhanced presentation skills</w:t>
      </w:r>
    </w:p>
    <w:p w:rsidR="000F5D9C" w:rsidRDefault="000F5D9C">
      <w:pPr>
        <w:spacing w:line="233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Improved</w:t>
      </w:r>
    </w:p>
    <w:p w:rsidR="000F5D9C" w:rsidRDefault="000F5D9C">
      <w:pPr>
        <w:spacing w:line="1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standards</w:t>
      </w: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400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Aug’06 – Dec’08</w:t>
      </w:r>
    </w:p>
    <w:p w:rsidR="000F5D9C" w:rsidRDefault="000F5D9C">
      <w:pPr>
        <w:spacing w:line="281" w:lineRule="exact"/>
        <w:rPr>
          <w:sz w:val="20"/>
          <w:szCs w:val="20"/>
        </w:rPr>
      </w:pPr>
    </w:p>
    <w:p w:rsidR="000F5D9C" w:rsidRDefault="007A703B">
      <w:pPr>
        <w:spacing w:line="225" w:lineRule="auto"/>
        <w:ind w:left="40" w:right="4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Specialize in Payables, reporting and analysis.</w:t>
      </w: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321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1"/>
          <w:szCs w:val="21"/>
        </w:rPr>
        <w:t>Jan’06 – Jun’06</w:t>
      </w:r>
    </w:p>
    <w:p w:rsidR="000F5D9C" w:rsidRDefault="000F5D9C">
      <w:pPr>
        <w:spacing w:line="41" w:lineRule="exact"/>
        <w:rPr>
          <w:sz w:val="20"/>
          <w:szCs w:val="20"/>
        </w:rPr>
      </w:pPr>
    </w:p>
    <w:p w:rsidR="000F5D9C" w:rsidRDefault="007A703B">
      <w:pPr>
        <w:spacing w:line="226" w:lineRule="auto"/>
        <w:ind w:left="40" w:right="1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1"/>
          <w:szCs w:val="21"/>
        </w:rPr>
        <w:t>Managed Team &amp; improved the accuracy of reporting.</w:t>
      </w: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00" w:lineRule="exact"/>
        <w:rPr>
          <w:sz w:val="20"/>
          <w:szCs w:val="20"/>
        </w:rPr>
      </w:pPr>
    </w:p>
    <w:p w:rsidR="000F5D9C" w:rsidRDefault="000F5D9C">
      <w:pPr>
        <w:spacing w:line="293" w:lineRule="exact"/>
        <w:rPr>
          <w:sz w:val="20"/>
          <w:szCs w:val="20"/>
        </w:rPr>
      </w:pPr>
    </w:p>
    <w:p w:rsidR="000F5D9C" w:rsidRDefault="007A703B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Dec’03 to Dec’05</w:t>
      </w:r>
    </w:p>
    <w:p w:rsidR="000F5D9C" w:rsidRDefault="000F5D9C">
      <w:pPr>
        <w:spacing w:line="41" w:lineRule="exact"/>
        <w:rPr>
          <w:sz w:val="20"/>
          <w:szCs w:val="20"/>
        </w:rPr>
      </w:pPr>
    </w:p>
    <w:p w:rsidR="000F5D9C" w:rsidRDefault="007A703B">
      <w:pPr>
        <w:spacing w:line="224" w:lineRule="auto"/>
        <w:ind w:left="40" w:right="1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D0D0D"/>
          <w:sz w:val="20"/>
          <w:szCs w:val="20"/>
        </w:rPr>
        <w:t>Managed payable and petty cash</w:t>
      </w:r>
    </w:p>
    <w:p w:rsidR="000F5D9C" w:rsidRDefault="007A70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5D9C" w:rsidRDefault="007A703B">
      <w:pPr>
        <w:tabs>
          <w:tab w:val="left" w:pos="40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Executive – Payroll</w:t>
      </w:r>
    </w:p>
    <w:p w:rsidR="000F5D9C" w:rsidRDefault="000F5D9C">
      <w:pPr>
        <w:spacing w:line="255" w:lineRule="exact"/>
        <w:rPr>
          <w:sz w:val="20"/>
          <w:szCs w:val="20"/>
        </w:rPr>
      </w:pPr>
    </w:p>
    <w:p w:rsidR="000F5D9C" w:rsidRDefault="000F5D9C" w:rsidP="007A703B">
      <w:pPr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7A703B" w:rsidRDefault="007A703B" w:rsidP="007A703B">
      <w:pPr>
        <w:rPr>
          <w:sz w:val="20"/>
          <w:szCs w:val="20"/>
        </w:rPr>
      </w:pPr>
    </w:p>
    <w:p w:rsidR="000F5D9C" w:rsidRDefault="007A703B">
      <w:pPr>
        <w:numPr>
          <w:ilvl w:val="0"/>
          <w:numId w:val="5"/>
        </w:numPr>
        <w:tabs>
          <w:tab w:val="left" w:pos="665"/>
        </w:tabs>
        <w:spacing w:line="211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Review employee attendance details and verifies accuracy of overtime payout sheet submitted by coordination department.</w:t>
      </w:r>
    </w:p>
    <w:p w:rsidR="000F5D9C" w:rsidRDefault="000F5D9C">
      <w:pPr>
        <w:spacing w:line="48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5"/>
        </w:numPr>
        <w:tabs>
          <w:tab w:val="left" w:pos="665"/>
        </w:tabs>
        <w:spacing w:line="213" w:lineRule="auto"/>
        <w:ind w:left="660" w:right="22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Computed and processed </w:t>
      </w:r>
      <w:r>
        <w:rPr>
          <w:rFonts w:ascii="Verdana" w:eastAsia="Verdana" w:hAnsi="Verdana" w:cs="Verdana"/>
          <w:color w:val="444444"/>
          <w:sz w:val="19"/>
          <w:szCs w:val="19"/>
        </w:rPr>
        <w:t>time sheets based on salary and labor law guidelines</w:t>
      </w:r>
    </w:p>
    <w:p w:rsidR="000F5D9C" w:rsidRDefault="000F5D9C">
      <w:pPr>
        <w:spacing w:line="1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5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Preparing and compute the leave settlements of workers.</w:t>
      </w:r>
    </w:p>
    <w:p w:rsidR="000F5D9C" w:rsidRDefault="007A703B">
      <w:pPr>
        <w:numPr>
          <w:ilvl w:val="0"/>
          <w:numId w:val="5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Manage smooth employee exit by ensuring clearance, handover</w:t>
      </w:r>
    </w:p>
    <w:p w:rsidR="000F5D9C" w:rsidRDefault="007A703B">
      <w:pPr>
        <w:ind w:left="600"/>
        <w:rPr>
          <w:sz w:val="20"/>
          <w:szCs w:val="20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and EOS calculation is handled in an efficient and timely manner</w:t>
      </w:r>
    </w:p>
    <w:p w:rsidR="000F5D9C" w:rsidRDefault="000F5D9C">
      <w:pPr>
        <w:spacing w:line="43" w:lineRule="exact"/>
        <w:rPr>
          <w:sz w:val="20"/>
          <w:szCs w:val="20"/>
        </w:rPr>
      </w:pPr>
    </w:p>
    <w:p w:rsidR="000F5D9C" w:rsidRDefault="007A703B">
      <w:pPr>
        <w:numPr>
          <w:ilvl w:val="0"/>
          <w:numId w:val="6"/>
        </w:numPr>
        <w:tabs>
          <w:tab w:val="left" w:pos="665"/>
        </w:tabs>
        <w:spacing w:line="213" w:lineRule="auto"/>
        <w:ind w:left="660" w:right="58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Preparing expenses G</w:t>
      </w:r>
      <w:r>
        <w:rPr>
          <w:rFonts w:ascii="Verdana" w:eastAsia="Verdana" w:hAnsi="Verdana" w:cs="Verdana"/>
          <w:color w:val="444444"/>
          <w:sz w:val="19"/>
          <w:szCs w:val="19"/>
        </w:rPr>
        <w:t>l as per the prescribed format in excel and upload the same to system on daily basis.</w:t>
      </w:r>
    </w:p>
    <w:p w:rsidR="000F5D9C" w:rsidRDefault="000F5D9C">
      <w:pPr>
        <w:spacing w:line="1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6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Reconcile general ledger with regard to payroll transactions</w:t>
      </w:r>
    </w:p>
    <w:p w:rsidR="000F5D9C" w:rsidRDefault="007A703B">
      <w:pPr>
        <w:numPr>
          <w:ilvl w:val="0"/>
          <w:numId w:val="6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Reconcile loans and advances with finance</w:t>
      </w:r>
    </w:p>
    <w:p w:rsidR="000F5D9C" w:rsidRDefault="007A703B">
      <w:pPr>
        <w:numPr>
          <w:ilvl w:val="0"/>
          <w:numId w:val="6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Ensuring employee records are up to date and accurate.</w:t>
      </w:r>
    </w:p>
    <w:p w:rsidR="000F5D9C" w:rsidRDefault="000F5D9C">
      <w:pPr>
        <w:spacing w:line="43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6"/>
        </w:numPr>
        <w:tabs>
          <w:tab w:val="left" w:pos="665"/>
        </w:tabs>
        <w:spacing w:line="213" w:lineRule="auto"/>
        <w:ind w:left="660" w:right="32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Work with </w:t>
      </w:r>
      <w:r>
        <w:rPr>
          <w:rFonts w:ascii="Verdana" w:eastAsia="Verdana" w:hAnsi="Verdana" w:cs="Verdana"/>
          <w:color w:val="444444"/>
          <w:sz w:val="19"/>
          <w:szCs w:val="19"/>
        </w:rPr>
        <w:t>the reconciliation team to tally accruals and reserves for employees leaves, gratuity, airfares etc</w:t>
      </w:r>
    </w:p>
    <w:p w:rsidR="000F5D9C" w:rsidRDefault="000F5D9C">
      <w:pPr>
        <w:spacing w:line="49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6"/>
        </w:numPr>
        <w:tabs>
          <w:tab w:val="left" w:pos="660"/>
        </w:tabs>
        <w:spacing w:line="211" w:lineRule="auto"/>
        <w:ind w:left="660" w:right="44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Co-ordination with Technical Consultants / DBA’s, Developers and Oracle Support on shared issues</w:t>
      </w:r>
    </w:p>
    <w:p w:rsidR="000F5D9C" w:rsidRDefault="000F5D9C">
      <w:pPr>
        <w:spacing w:line="48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6"/>
        </w:numPr>
        <w:tabs>
          <w:tab w:val="left" w:pos="665"/>
        </w:tabs>
        <w:spacing w:line="220" w:lineRule="auto"/>
        <w:ind w:left="660" w:right="14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Prepare regular reports for the function/department head </w:t>
      </w:r>
      <w:r>
        <w:rPr>
          <w:rFonts w:ascii="Verdana" w:eastAsia="Verdana" w:hAnsi="Verdana" w:cs="Verdana"/>
          <w:color w:val="444444"/>
          <w:sz w:val="19"/>
          <w:szCs w:val="19"/>
        </w:rPr>
        <w:t>setting out progress and status of allocated tasks, management of HR MIS reporting.</w:t>
      </w:r>
    </w:p>
    <w:p w:rsidR="000F5D9C" w:rsidRDefault="000F5D9C">
      <w:pPr>
        <w:spacing w:line="49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6"/>
        </w:numPr>
        <w:tabs>
          <w:tab w:val="left" w:pos="665"/>
        </w:tabs>
        <w:spacing w:line="220" w:lineRule="auto"/>
        <w:ind w:left="660" w:right="780" w:hanging="261"/>
        <w:jc w:val="both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Ensures all staff observe the confidentiality aspects of Human Resources work to protect the privacy rights of individual staff members.</w:t>
      </w:r>
    </w:p>
    <w:p w:rsidR="000F5D9C" w:rsidRDefault="000F5D9C">
      <w:pPr>
        <w:spacing w:line="222" w:lineRule="exact"/>
        <w:rPr>
          <w:sz w:val="20"/>
          <w:szCs w:val="20"/>
        </w:rPr>
      </w:pPr>
    </w:p>
    <w:p w:rsidR="000F5D9C" w:rsidRDefault="007A703B">
      <w:pPr>
        <w:tabs>
          <w:tab w:val="left" w:pos="47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VAC DESIGN ENGINEERS (P) Ltd.,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Ex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ecutive – Finance</w:t>
      </w:r>
    </w:p>
    <w:p w:rsidR="000F5D9C" w:rsidRDefault="000F5D9C">
      <w:pPr>
        <w:spacing w:line="54" w:lineRule="exact"/>
        <w:rPr>
          <w:sz w:val="20"/>
          <w:szCs w:val="20"/>
        </w:rPr>
      </w:pP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11" w:lineRule="auto"/>
        <w:ind w:left="660" w:right="174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Processing payments against purchase of materials, machinery suppliers,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7" w:lineRule="auto"/>
        <w:ind w:left="6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Processing payments like petty cash, rents &amp; amp; deposits.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2" w:lineRule="auto"/>
        <w:ind w:left="6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Making JVS for wrong allocations &amp; amp; BJVS cancellation cheques,</w:t>
      </w:r>
    </w:p>
    <w:p w:rsidR="000F5D9C" w:rsidRDefault="000F5D9C">
      <w:pPr>
        <w:spacing w:line="43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13" w:lineRule="auto"/>
        <w:ind w:left="660" w:right="98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Preparing of cost statement &amp; amp; </w:t>
      </w:r>
      <w:r>
        <w:rPr>
          <w:rFonts w:ascii="Verdana" w:eastAsia="Verdana" w:hAnsi="Verdana" w:cs="Verdana"/>
          <w:color w:val="444444"/>
          <w:sz w:val="19"/>
          <w:szCs w:val="19"/>
        </w:rPr>
        <w:t>assisting preparation of job cost report.</w:t>
      </w:r>
    </w:p>
    <w:p w:rsidR="000F5D9C" w:rsidRDefault="000F5D9C">
      <w:pPr>
        <w:spacing w:line="49" w:lineRule="exact"/>
        <w:rPr>
          <w:rFonts w:ascii="Symbol" w:eastAsia="Symbol" w:hAnsi="Symbol" w:cs="Symbol"/>
          <w:color w:val="444444"/>
          <w:sz w:val="19"/>
          <w:szCs w:val="19"/>
        </w:rPr>
      </w:pPr>
    </w:p>
    <w:p w:rsidR="000F5D9C" w:rsidRDefault="007A703B">
      <w:pPr>
        <w:numPr>
          <w:ilvl w:val="0"/>
          <w:numId w:val="7"/>
        </w:numPr>
        <w:tabs>
          <w:tab w:val="left" w:pos="665"/>
        </w:tabs>
        <w:spacing w:line="211" w:lineRule="auto"/>
        <w:ind w:left="660" w:right="12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Preparing bank reconciliation, supplier and subcontractor ledger reconciliation.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7" w:lineRule="auto"/>
        <w:ind w:left="6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Handled petty cash, feeding data in system, bank transactions.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2" w:lineRule="auto"/>
        <w:ind w:left="6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Cash Flow and Fund Flow Statements Preparation on Monthly Basis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3" w:lineRule="auto"/>
        <w:ind w:left="660" w:hanging="266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Recor</w:t>
      </w:r>
      <w:r>
        <w:rPr>
          <w:rFonts w:ascii="Verdana" w:eastAsia="Verdana" w:hAnsi="Verdana" w:cs="Verdana"/>
          <w:color w:val="444444"/>
          <w:sz w:val="19"/>
          <w:szCs w:val="19"/>
        </w:rPr>
        <w:t>d all payment vouchers, in order process documents as fast.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2" w:lineRule="auto"/>
        <w:ind w:left="660" w:hanging="266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Monthly Expenditure Statement preparation</w:t>
      </w:r>
    </w:p>
    <w:p w:rsidR="000F5D9C" w:rsidRDefault="007A703B">
      <w:pPr>
        <w:numPr>
          <w:ilvl w:val="0"/>
          <w:numId w:val="7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VAT Input - Output Credit details maintaining.</w:t>
      </w:r>
    </w:p>
    <w:p w:rsidR="000F5D9C" w:rsidRDefault="000F5D9C">
      <w:pPr>
        <w:spacing w:line="264" w:lineRule="exact"/>
        <w:rPr>
          <w:sz w:val="20"/>
          <w:szCs w:val="20"/>
        </w:rPr>
      </w:pPr>
    </w:p>
    <w:p w:rsidR="000F5D9C" w:rsidRDefault="007A703B">
      <w:pPr>
        <w:tabs>
          <w:tab w:val="left" w:pos="47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AUTO PRINT MACHINERY Mfrs., Pvt., Ltd.,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Officer Accounts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Enter customer payments in a system on daily </w:t>
      </w:r>
      <w:r>
        <w:rPr>
          <w:rFonts w:ascii="Verdana" w:eastAsia="Verdana" w:hAnsi="Verdana" w:cs="Verdana"/>
          <w:color w:val="444444"/>
          <w:sz w:val="19"/>
          <w:szCs w:val="19"/>
        </w:rPr>
        <w:t>basis.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Total past due invoices weekly and report to supervisor,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Identifying invoices that are overdue or have not been received.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Setting up vendor account and reconciling statements.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Closing down inactive vendors and employee accounts.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Keeping track of eve</w:t>
      </w:r>
      <w:r>
        <w:rPr>
          <w:rFonts w:ascii="Verdana" w:eastAsia="Verdana" w:hAnsi="Verdana" w:cs="Verdana"/>
          <w:color w:val="444444"/>
          <w:sz w:val="19"/>
          <w:szCs w:val="19"/>
        </w:rPr>
        <w:t>ry transaction and logging details into a system.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Finalization of Accounts, preparation of financial statements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payroll (Salary Statement preparation and PF, ESI deductions)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Bank Reconciliation Statement Preparation.</w:t>
      </w:r>
    </w:p>
    <w:p w:rsidR="000F5D9C" w:rsidRDefault="007A703B">
      <w:pPr>
        <w:numPr>
          <w:ilvl w:val="0"/>
          <w:numId w:val="8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Reconciling intercompany transactions o</w:t>
      </w:r>
      <w:r>
        <w:rPr>
          <w:rFonts w:ascii="Verdana" w:eastAsia="Verdana" w:hAnsi="Verdana" w:cs="Verdana"/>
          <w:color w:val="444444"/>
          <w:sz w:val="19"/>
          <w:szCs w:val="19"/>
        </w:rPr>
        <w:t>n regular basis.</w:t>
      </w:r>
    </w:p>
    <w:p w:rsidR="000F5D9C" w:rsidRDefault="000F5D9C">
      <w:pPr>
        <w:spacing w:line="259" w:lineRule="exact"/>
        <w:rPr>
          <w:sz w:val="20"/>
          <w:szCs w:val="20"/>
        </w:rPr>
      </w:pPr>
    </w:p>
    <w:p w:rsidR="000F5D9C" w:rsidRDefault="007A703B">
      <w:pPr>
        <w:tabs>
          <w:tab w:val="left" w:pos="36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HEX CARGO MOVERS Pvt. Ltd.,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Accountant cum Internal Audit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Petty cash handling.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Processing payments like petty cash, rents deposits Internal Branch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Bank Reconciliation Statement Preparation.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Banking Operation.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7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 xml:space="preserve">Went internal audit to our </w:t>
      </w:r>
      <w:r>
        <w:rPr>
          <w:rFonts w:ascii="Verdana" w:eastAsia="Verdana" w:hAnsi="Verdana" w:cs="Verdana"/>
          <w:color w:val="444444"/>
          <w:sz w:val="19"/>
          <w:szCs w:val="19"/>
        </w:rPr>
        <w:t>branches and franchisees,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color w:val="444444"/>
          <w:sz w:val="19"/>
          <w:szCs w:val="19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Voucher and invoice audit for periodical basis.</w:t>
      </w:r>
    </w:p>
    <w:p w:rsidR="000F5D9C" w:rsidRDefault="007A703B">
      <w:pPr>
        <w:numPr>
          <w:ilvl w:val="0"/>
          <w:numId w:val="9"/>
        </w:numPr>
        <w:tabs>
          <w:tab w:val="left" w:pos="660"/>
        </w:tabs>
        <w:spacing w:line="232" w:lineRule="auto"/>
        <w:ind w:left="660" w:hanging="261"/>
        <w:rPr>
          <w:rFonts w:ascii="Symbol" w:eastAsia="Symbol" w:hAnsi="Symbol" w:cs="Symbol"/>
          <w:sz w:val="21"/>
          <w:szCs w:val="21"/>
        </w:rPr>
      </w:pPr>
      <w:r>
        <w:rPr>
          <w:rFonts w:ascii="Verdana" w:eastAsia="Verdana" w:hAnsi="Verdana" w:cs="Verdana"/>
          <w:color w:val="444444"/>
          <w:sz w:val="19"/>
          <w:szCs w:val="19"/>
        </w:rPr>
        <w:t>Invoices checking as per the contractors and suppliers agreements.</w:t>
      </w:r>
    </w:p>
    <w:sectPr w:rsidR="000F5D9C" w:rsidSect="000F5D9C">
      <w:pgSz w:w="12240" w:h="15840"/>
      <w:pgMar w:top="666" w:right="1200" w:bottom="435" w:left="1220" w:header="0" w:footer="0" w:gutter="0"/>
      <w:cols w:num="2" w:space="720" w:equalWidth="0">
        <w:col w:w="1760" w:space="720"/>
        <w:col w:w="7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C9E5F26"/>
    <w:lvl w:ilvl="0" w:tplc="B4DC0646">
      <w:start w:val="1"/>
      <w:numFmt w:val="bullet"/>
      <w:lvlText w:val="•"/>
      <w:lvlJc w:val="left"/>
    </w:lvl>
    <w:lvl w:ilvl="1" w:tplc="0FA47762">
      <w:numFmt w:val="decimal"/>
      <w:lvlText w:val=""/>
      <w:lvlJc w:val="left"/>
    </w:lvl>
    <w:lvl w:ilvl="2" w:tplc="748A768A">
      <w:numFmt w:val="decimal"/>
      <w:lvlText w:val=""/>
      <w:lvlJc w:val="left"/>
    </w:lvl>
    <w:lvl w:ilvl="3" w:tplc="17DEFAD8">
      <w:numFmt w:val="decimal"/>
      <w:lvlText w:val=""/>
      <w:lvlJc w:val="left"/>
    </w:lvl>
    <w:lvl w:ilvl="4" w:tplc="D17C093C">
      <w:numFmt w:val="decimal"/>
      <w:lvlText w:val=""/>
      <w:lvlJc w:val="left"/>
    </w:lvl>
    <w:lvl w:ilvl="5" w:tplc="A290F682">
      <w:numFmt w:val="decimal"/>
      <w:lvlText w:val=""/>
      <w:lvlJc w:val="left"/>
    </w:lvl>
    <w:lvl w:ilvl="6" w:tplc="682A9E2C">
      <w:numFmt w:val="decimal"/>
      <w:lvlText w:val=""/>
      <w:lvlJc w:val="left"/>
    </w:lvl>
    <w:lvl w:ilvl="7" w:tplc="96D4C4C8">
      <w:numFmt w:val="decimal"/>
      <w:lvlText w:val=""/>
      <w:lvlJc w:val="left"/>
    </w:lvl>
    <w:lvl w:ilvl="8" w:tplc="E3B4025C">
      <w:numFmt w:val="decimal"/>
      <w:lvlText w:val=""/>
      <w:lvlJc w:val="left"/>
    </w:lvl>
  </w:abstractNum>
  <w:abstractNum w:abstractNumId="1">
    <w:nsid w:val="00000BB3"/>
    <w:multiLevelType w:val="hybridMultilevel"/>
    <w:tmpl w:val="D5CA4F6E"/>
    <w:lvl w:ilvl="0" w:tplc="81E82914">
      <w:start w:val="1"/>
      <w:numFmt w:val="bullet"/>
      <w:lvlText w:val="•"/>
      <w:lvlJc w:val="left"/>
    </w:lvl>
    <w:lvl w:ilvl="1" w:tplc="5F70A462">
      <w:numFmt w:val="decimal"/>
      <w:lvlText w:val=""/>
      <w:lvlJc w:val="left"/>
    </w:lvl>
    <w:lvl w:ilvl="2" w:tplc="F160797A">
      <w:numFmt w:val="decimal"/>
      <w:lvlText w:val=""/>
      <w:lvlJc w:val="left"/>
    </w:lvl>
    <w:lvl w:ilvl="3" w:tplc="BB647C10">
      <w:numFmt w:val="decimal"/>
      <w:lvlText w:val=""/>
      <w:lvlJc w:val="left"/>
    </w:lvl>
    <w:lvl w:ilvl="4" w:tplc="045EDDE2">
      <w:numFmt w:val="decimal"/>
      <w:lvlText w:val=""/>
      <w:lvlJc w:val="left"/>
    </w:lvl>
    <w:lvl w:ilvl="5" w:tplc="E4CC217E">
      <w:numFmt w:val="decimal"/>
      <w:lvlText w:val=""/>
      <w:lvlJc w:val="left"/>
    </w:lvl>
    <w:lvl w:ilvl="6" w:tplc="2E2CC286">
      <w:numFmt w:val="decimal"/>
      <w:lvlText w:val=""/>
      <w:lvlJc w:val="left"/>
    </w:lvl>
    <w:lvl w:ilvl="7" w:tplc="1FB8485C">
      <w:numFmt w:val="decimal"/>
      <w:lvlText w:val=""/>
      <w:lvlJc w:val="left"/>
    </w:lvl>
    <w:lvl w:ilvl="8" w:tplc="8126F2EC">
      <w:numFmt w:val="decimal"/>
      <w:lvlText w:val=""/>
      <w:lvlJc w:val="left"/>
    </w:lvl>
  </w:abstractNum>
  <w:abstractNum w:abstractNumId="2">
    <w:nsid w:val="00001649"/>
    <w:multiLevelType w:val="hybridMultilevel"/>
    <w:tmpl w:val="CC3C9892"/>
    <w:lvl w:ilvl="0" w:tplc="B9CEBD62">
      <w:start w:val="1"/>
      <w:numFmt w:val="bullet"/>
      <w:lvlText w:val="•"/>
      <w:lvlJc w:val="left"/>
    </w:lvl>
    <w:lvl w:ilvl="1" w:tplc="E522101E">
      <w:numFmt w:val="decimal"/>
      <w:lvlText w:val=""/>
      <w:lvlJc w:val="left"/>
    </w:lvl>
    <w:lvl w:ilvl="2" w:tplc="AEFC9C12">
      <w:numFmt w:val="decimal"/>
      <w:lvlText w:val=""/>
      <w:lvlJc w:val="left"/>
    </w:lvl>
    <w:lvl w:ilvl="3" w:tplc="EEC6BF60">
      <w:numFmt w:val="decimal"/>
      <w:lvlText w:val=""/>
      <w:lvlJc w:val="left"/>
    </w:lvl>
    <w:lvl w:ilvl="4" w:tplc="80B2B240">
      <w:numFmt w:val="decimal"/>
      <w:lvlText w:val=""/>
      <w:lvlJc w:val="left"/>
    </w:lvl>
    <w:lvl w:ilvl="5" w:tplc="F3580700">
      <w:numFmt w:val="decimal"/>
      <w:lvlText w:val=""/>
      <w:lvlJc w:val="left"/>
    </w:lvl>
    <w:lvl w:ilvl="6" w:tplc="C6540296">
      <w:numFmt w:val="decimal"/>
      <w:lvlText w:val=""/>
      <w:lvlJc w:val="left"/>
    </w:lvl>
    <w:lvl w:ilvl="7" w:tplc="A830E154">
      <w:numFmt w:val="decimal"/>
      <w:lvlText w:val=""/>
      <w:lvlJc w:val="left"/>
    </w:lvl>
    <w:lvl w:ilvl="8" w:tplc="00FC3150">
      <w:numFmt w:val="decimal"/>
      <w:lvlText w:val=""/>
      <w:lvlJc w:val="left"/>
    </w:lvl>
  </w:abstractNum>
  <w:abstractNum w:abstractNumId="3">
    <w:nsid w:val="000026E9"/>
    <w:multiLevelType w:val="hybridMultilevel"/>
    <w:tmpl w:val="223CB5B8"/>
    <w:lvl w:ilvl="0" w:tplc="DA36EBD0">
      <w:start w:val="1"/>
      <w:numFmt w:val="bullet"/>
      <w:lvlText w:val="•"/>
      <w:lvlJc w:val="left"/>
    </w:lvl>
    <w:lvl w:ilvl="1" w:tplc="08089502">
      <w:numFmt w:val="decimal"/>
      <w:lvlText w:val=""/>
      <w:lvlJc w:val="left"/>
    </w:lvl>
    <w:lvl w:ilvl="2" w:tplc="0CA22138">
      <w:numFmt w:val="decimal"/>
      <w:lvlText w:val=""/>
      <w:lvlJc w:val="left"/>
    </w:lvl>
    <w:lvl w:ilvl="3" w:tplc="A1CCB264">
      <w:numFmt w:val="decimal"/>
      <w:lvlText w:val=""/>
      <w:lvlJc w:val="left"/>
    </w:lvl>
    <w:lvl w:ilvl="4" w:tplc="43127AA8">
      <w:numFmt w:val="decimal"/>
      <w:lvlText w:val=""/>
      <w:lvlJc w:val="left"/>
    </w:lvl>
    <w:lvl w:ilvl="5" w:tplc="0470A56E">
      <w:numFmt w:val="decimal"/>
      <w:lvlText w:val=""/>
      <w:lvlJc w:val="left"/>
    </w:lvl>
    <w:lvl w:ilvl="6" w:tplc="17AEE494">
      <w:numFmt w:val="decimal"/>
      <w:lvlText w:val=""/>
      <w:lvlJc w:val="left"/>
    </w:lvl>
    <w:lvl w:ilvl="7" w:tplc="BA46805A">
      <w:numFmt w:val="decimal"/>
      <w:lvlText w:val=""/>
      <w:lvlJc w:val="left"/>
    </w:lvl>
    <w:lvl w:ilvl="8" w:tplc="90DA8F86">
      <w:numFmt w:val="decimal"/>
      <w:lvlText w:val=""/>
      <w:lvlJc w:val="left"/>
    </w:lvl>
  </w:abstractNum>
  <w:abstractNum w:abstractNumId="4">
    <w:nsid w:val="00002EA6"/>
    <w:multiLevelType w:val="hybridMultilevel"/>
    <w:tmpl w:val="DA9C2B9E"/>
    <w:lvl w:ilvl="0" w:tplc="91785082">
      <w:start w:val="1"/>
      <w:numFmt w:val="bullet"/>
      <w:lvlText w:val="•"/>
      <w:lvlJc w:val="left"/>
    </w:lvl>
    <w:lvl w:ilvl="1" w:tplc="118A1B7E">
      <w:numFmt w:val="decimal"/>
      <w:lvlText w:val=""/>
      <w:lvlJc w:val="left"/>
    </w:lvl>
    <w:lvl w:ilvl="2" w:tplc="00D2BB9C">
      <w:numFmt w:val="decimal"/>
      <w:lvlText w:val=""/>
      <w:lvlJc w:val="left"/>
    </w:lvl>
    <w:lvl w:ilvl="3" w:tplc="C1FEB004">
      <w:numFmt w:val="decimal"/>
      <w:lvlText w:val=""/>
      <w:lvlJc w:val="left"/>
    </w:lvl>
    <w:lvl w:ilvl="4" w:tplc="1D628A8E">
      <w:numFmt w:val="decimal"/>
      <w:lvlText w:val=""/>
      <w:lvlJc w:val="left"/>
    </w:lvl>
    <w:lvl w:ilvl="5" w:tplc="DBB68EBA">
      <w:numFmt w:val="decimal"/>
      <w:lvlText w:val=""/>
      <w:lvlJc w:val="left"/>
    </w:lvl>
    <w:lvl w:ilvl="6" w:tplc="D85A8ECC">
      <w:numFmt w:val="decimal"/>
      <w:lvlText w:val=""/>
      <w:lvlJc w:val="left"/>
    </w:lvl>
    <w:lvl w:ilvl="7" w:tplc="A2F2C36A">
      <w:numFmt w:val="decimal"/>
      <w:lvlText w:val=""/>
      <w:lvlJc w:val="left"/>
    </w:lvl>
    <w:lvl w:ilvl="8" w:tplc="2CFC39EC">
      <w:numFmt w:val="decimal"/>
      <w:lvlText w:val=""/>
      <w:lvlJc w:val="left"/>
    </w:lvl>
  </w:abstractNum>
  <w:abstractNum w:abstractNumId="5">
    <w:nsid w:val="000041BB"/>
    <w:multiLevelType w:val="hybridMultilevel"/>
    <w:tmpl w:val="A850B040"/>
    <w:lvl w:ilvl="0" w:tplc="F4B43D0A">
      <w:start w:val="1"/>
      <w:numFmt w:val="bullet"/>
      <w:lvlText w:val="•"/>
      <w:lvlJc w:val="left"/>
    </w:lvl>
    <w:lvl w:ilvl="1" w:tplc="136A248A">
      <w:numFmt w:val="decimal"/>
      <w:lvlText w:val=""/>
      <w:lvlJc w:val="left"/>
    </w:lvl>
    <w:lvl w:ilvl="2" w:tplc="03682C46">
      <w:numFmt w:val="decimal"/>
      <w:lvlText w:val=""/>
      <w:lvlJc w:val="left"/>
    </w:lvl>
    <w:lvl w:ilvl="3" w:tplc="C5AA9FFA">
      <w:numFmt w:val="decimal"/>
      <w:lvlText w:val=""/>
      <w:lvlJc w:val="left"/>
    </w:lvl>
    <w:lvl w:ilvl="4" w:tplc="C1DEF9AA">
      <w:numFmt w:val="decimal"/>
      <w:lvlText w:val=""/>
      <w:lvlJc w:val="left"/>
    </w:lvl>
    <w:lvl w:ilvl="5" w:tplc="9D52E910">
      <w:numFmt w:val="decimal"/>
      <w:lvlText w:val=""/>
      <w:lvlJc w:val="left"/>
    </w:lvl>
    <w:lvl w:ilvl="6" w:tplc="9D2A0024">
      <w:numFmt w:val="decimal"/>
      <w:lvlText w:val=""/>
      <w:lvlJc w:val="left"/>
    </w:lvl>
    <w:lvl w:ilvl="7" w:tplc="9DF4183E">
      <w:numFmt w:val="decimal"/>
      <w:lvlText w:val=""/>
      <w:lvlJc w:val="left"/>
    </w:lvl>
    <w:lvl w:ilvl="8" w:tplc="55AADF96">
      <w:numFmt w:val="decimal"/>
      <w:lvlText w:val=""/>
      <w:lvlJc w:val="left"/>
    </w:lvl>
  </w:abstractNum>
  <w:abstractNum w:abstractNumId="6">
    <w:nsid w:val="00005AF1"/>
    <w:multiLevelType w:val="hybridMultilevel"/>
    <w:tmpl w:val="7F487E1C"/>
    <w:lvl w:ilvl="0" w:tplc="8E74829A">
      <w:start w:val="1"/>
      <w:numFmt w:val="bullet"/>
      <w:lvlText w:val="•"/>
      <w:lvlJc w:val="left"/>
    </w:lvl>
    <w:lvl w:ilvl="1" w:tplc="C628622C">
      <w:numFmt w:val="decimal"/>
      <w:lvlText w:val=""/>
      <w:lvlJc w:val="left"/>
    </w:lvl>
    <w:lvl w:ilvl="2" w:tplc="898AFCE0">
      <w:numFmt w:val="decimal"/>
      <w:lvlText w:val=""/>
      <w:lvlJc w:val="left"/>
    </w:lvl>
    <w:lvl w:ilvl="3" w:tplc="BE7060E8">
      <w:numFmt w:val="decimal"/>
      <w:lvlText w:val=""/>
      <w:lvlJc w:val="left"/>
    </w:lvl>
    <w:lvl w:ilvl="4" w:tplc="2C089060">
      <w:numFmt w:val="decimal"/>
      <w:lvlText w:val=""/>
      <w:lvlJc w:val="left"/>
    </w:lvl>
    <w:lvl w:ilvl="5" w:tplc="2CE25046">
      <w:numFmt w:val="decimal"/>
      <w:lvlText w:val=""/>
      <w:lvlJc w:val="left"/>
    </w:lvl>
    <w:lvl w:ilvl="6" w:tplc="1F3A36A4">
      <w:numFmt w:val="decimal"/>
      <w:lvlText w:val=""/>
      <w:lvlJc w:val="left"/>
    </w:lvl>
    <w:lvl w:ilvl="7" w:tplc="8A3827A4">
      <w:numFmt w:val="decimal"/>
      <w:lvlText w:val=""/>
      <w:lvlJc w:val="left"/>
    </w:lvl>
    <w:lvl w:ilvl="8" w:tplc="174ACAB2">
      <w:numFmt w:val="decimal"/>
      <w:lvlText w:val=""/>
      <w:lvlJc w:val="left"/>
    </w:lvl>
  </w:abstractNum>
  <w:abstractNum w:abstractNumId="7">
    <w:nsid w:val="00005F90"/>
    <w:multiLevelType w:val="hybridMultilevel"/>
    <w:tmpl w:val="3DC2AF28"/>
    <w:lvl w:ilvl="0" w:tplc="266A0806">
      <w:start w:val="1"/>
      <w:numFmt w:val="bullet"/>
      <w:lvlText w:val="•"/>
      <w:lvlJc w:val="left"/>
    </w:lvl>
    <w:lvl w:ilvl="1" w:tplc="4E00CF08">
      <w:numFmt w:val="decimal"/>
      <w:lvlText w:val=""/>
      <w:lvlJc w:val="left"/>
    </w:lvl>
    <w:lvl w:ilvl="2" w:tplc="FB28DFF2">
      <w:numFmt w:val="decimal"/>
      <w:lvlText w:val=""/>
      <w:lvlJc w:val="left"/>
    </w:lvl>
    <w:lvl w:ilvl="3" w:tplc="E04ED3BE">
      <w:numFmt w:val="decimal"/>
      <w:lvlText w:val=""/>
      <w:lvlJc w:val="left"/>
    </w:lvl>
    <w:lvl w:ilvl="4" w:tplc="DD22E412">
      <w:numFmt w:val="decimal"/>
      <w:lvlText w:val=""/>
      <w:lvlJc w:val="left"/>
    </w:lvl>
    <w:lvl w:ilvl="5" w:tplc="069CFD6A">
      <w:numFmt w:val="decimal"/>
      <w:lvlText w:val=""/>
      <w:lvlJc w:val="left"/>
    </w:lvl>
    <w:lvl w:ilvl="6" w:tplc="572A7A1E">
      <w:numFmt w:val="decimal"/>
      <w:lvlText w:val=""/>
      <w:lvlJc w:val="left"/>
    </w:lvl>
    <w:lvl w:ilvl="7" w:tplc="47C24C10">
      <w:numFmt w:val="decimal"/>
      <w:lvlText w:val=""/>
      <w:lvlJc w:val="left"/>
    </w:lvl>
    <w:lvl w:ilvl="8" w:tplc="59D248BC">
      <w:numFmt w:val="decimal"/>
      <w:lvlText w:val=""/>
      <w:lvlJc w:val="left"/>
    </w:lvl>
  </w:abstractNum>
  <w:abstractNum w:abstractNumId="8">
    <w:nsid w:val="00006DF1"/>
    <w:multiLevelType w:val="hybridMultilevel"/>
    <w:tmpl w:val="39F25CC4"/>
    <w:lvl w:ilvl="0" w:tplc="3E14FED8">
      <w:start w:val="1"/>
      <w:numFmt w:val="bullet"/>
      <w:lvlText w:val="•"/>
      <w:lvlJc w:val="left"/>
    </w:lvl>
    <w:lvl w:ilvl="1" w:tplc="286C2710">
      <w:numFmt w:val="decimal"/>
      <w:lvlText w:val=""/>
      <w:lvlJc w:val="left"/>
    </w:lvl>
    <w:lvl w:ilvl="2" w:tplc="EA16F2BA">
      <w:numFmt w:val="decimal"/>
      <w:lvlText w:val=""/>
      <w:lvlJc w:val="left"/>
    </w:lvl>
    <w:lvl w:ilvl="3" w:tplc="64CA30D0">
      <w:numFmt w:val="decimal"/>
      <w:lvlText w:val=""/>
      <w:lvlJc w:val="left"/>
    </w:lvl>
    <w:lvl w:ilvl="4" w:tplc="274C106A">
      <w:numFmt w:val="decimal"/>
      <w:lvlText w:val=""/>
      <w:lvlJc w:val="left"/>
    </w:lvl>
    <w:lvl w:ilvl="5" w:tplc="1A7C913E">
      <w:numFmt w:val="decimal"/>
      <w:lvlText w:val=""/>
      <w:lvlJc w:val="left"/>
    </w:lvl>
    <w:lvl w:ilvl="6" w:tplc="81647822">
      <w:numFmt w:val="decimal"/>
      <w:lvlText w:val=""/>
      <w:lvlJc w:val="left"/>
    </w:lvl>
    <w:lvl w:ilvl="7" w:tplc="33FCD374">
      <w:numFmt w:val="decimal"/>
      <w:lvlText w:val=""/>
      <w:lvlJc w:val="left"/>
    </w:lvl>
    <w:lvl w:ilvl="8" w:tplc="B9CC392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D9C"/>
    <w:rsid w:val="000F5D9C"/>
    <w:rsid w:val="007A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.3845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2018-11-25T12:24:00Z</dcterms:created>
  <dcterms:modified xsi:type="dcterms:W3CDTF">2018-11-25T12:24:00Z</dcterms:modified>
</cp:coreProperties>
</file>