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Look w:val="04A0"/>
      </w:tblPr>
      <w:tblGrid>
        <w:gridCol w:w="2358"/>
        <w:gridCol w:w="3150"/>
        <w:gridCol w:w="1971"/>
        <w:gridCol w:w="3537"/>
      </w:tblGrid>
      <w:tr w:rsidR="00C772ED" w:rsidRPr="0044737D" w:rsidTr="009F43A4">
        <w:tc>
          <w:tcPr>
            <w:tcW w:w="11016" w:type="dxa"/>
            <w:gridSpan w:val="4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</w:tcPr>
          <w:p w:rsidR="00C772ED" w:rsidRPr="00C772ED" w:rsidRDefault="00C772ED" w:rsidP="00833132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</w:p>
        </w:tc>
      </w:tr>
      <w:tr w:rsidR="00833132" w:rsidRPr="0044737D" w:rsidTr="005A5397">
        <w:trPr>
          <w:trHeight w:val="170"/>
        </w:trPr>
        <w:tc>
          <w:tcPr>
            <w:tcW w:w="235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8634D0" w:rsidRPr="00300BEE" w:rsidRDefault="004E4449" w:rsidP="00801060">
            <w:pPr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noProof/>
                <w:sz w:val="4"/>
                <w:szCs w:val="4"/>
                <w:lang w:val="en-US" w:eastAsia="en-US"/>
              </w:rPr>
              <w:drawing>
                <wp:inline distT="0" distB="0" distL="0" distR="0">
                  <wp:extent cx="1333500" cy="1575636"/>
                  <wp:effectExtent l="19050" t="0" r="0" b="0"/>
                  <wp:docPr id="5" name="Picture 5" descr="C:\Users\webbersgroup\Downloads\IMG-2018110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bbersgroup\Downloads\IMG-2018110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7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833132" w:rsidRPr="00735159" w:rsidRDefault="00833132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B323E9" w:rsidRPr="0044737D" w:rsidTr="002E5CC0">
        <w:trPr>
          <w:trHeight w:val="2026"/>
        </w:trPr>
        <w:tc>
          <w:tcPr>
            <w:tcW w:w="235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323E9" w:rsidRPr="0044737D" w:rsidRDefault="00B323E9">
            <w:pPr>
              <w:rPr>
                <w:rFonts w:cstheme="minorHAnsi"/>
              </w:rPr>
            </w:pPr>
          </w:p>
        </w:tc>
        <w:tc>
          <w:tcPr>
            <w:tcW w:w="86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323E9" w:rsidRPr="00F37924" w:rsidRDefault="00B323E9" w:rsidP="006621B1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</w:p>
          <w:p w:rsidR="00B323E9" w:rsidRPr="00F37924" w:rsidRDefault="00B323E9" w:rsidP="002F58CF">
            <w:pPr>
              <w:jc w:val="center"/>
              <w:rPr>
                <w:rFonts w:asciiTheme="majorHAnsi" w:hAnsiTheme="majorHAnsi" w:cstheme="minorHAnsi"/>
                <w:sz w:val="60"/>
                <w:szCs w:val="60"/>
              </w:rPr>
            </w:pPr>
            <w:r w:rsidRPr="00B323E9">
              <w:rPr>
                <w:rFonts w:asciiTheme="majorHAnsi" w:hAnsiTheme="majorHAnsi" w:cstheme="minorHAnsi"/>
                <w:b/>
                <w:sz w:val="60"/>
                <w:szCs w:val="60"/>
              </w:rPr>
              <w:t>JAYADEVAN</w:t>
            </w:r>
          </w:p>
          <w:p w:rsidR="00B323E9" w:rsidRDefault="00B323E9" w:rsidP="005A539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F58CF">
              <w:rPr>
                <w:rFonts w:asciiTheme="majorHAnsi" w:hAnsiTheme="majorHAnsi" w:cstheme="minorHAnsi"/>
                <w:b/>
                <w:sz w:val="24"/>
                <w:szCs w:val="24"/>
              </w:rPr>
              <w:t>EMAIL</w:t>
            </w:r>
            <w:r w:rsidR="005A539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:- </w:t>
            </w:r>
            <w:r w:rsidRPr="00B323E9">
              <w:rPr>
                <w:rFonts w:asciiTheme="majorHAnsi" w:hAnsiTheme="majorHAnsi" w:cstheme="minorHAnsi"/>
                <w:sz w:val="24"/>
                <w:szCs w:val="24"/>
              </w:rPr>
              <w:t>jayadevane</w:t>
            </w:r>
            <w:r w:rsidR="009609CC">
              <w:rPr>
                <w:rFonts w:asciiTheme="majorHAnsi" w:hAnsiTheme="majorHAnsi" w:cstheme="minorHAnsi"/>
                <w:sz w:val="24"/>
                <w:szCs w:val="24"/>
              </w:rPr>
              <w:t>_386562</w:t>
            </w:r>
            <w:r w:rsidRPr="00B323E9">
              <w:rPr>
                <w:rFonts w:asciiTheme="majorHAnsi" w:hAnsiTheme="majorHAnsi" w:cstheme="minorHAnsi"/>
                <w:sz w:val="24"/>
                <w:szCs w:val="24"/>
              </w:rPr>
              <w:t>@</w:t>
            </w:r>
            <w:r w:rsidR="009609CC">
              <w:rPr>
                <w:rFonts w:asciiTheme="majorHAnsi" w:hAnsiTheme="majorHAnsi" w:cstheme="minorHAnsi"/>
                <w:sz w:val="24"/>
                <w:szCs w:val="24"/>
              </w:rPr>
              <w:t>2free</w:t>
            </w:r>
            <w:r w:rsidRPr="00B323E9">
              <w:rPr>
                <w:rFonts w:asciiTheme="majorHAnsi" w:hAnsiTheme="majorHAnsi" w:cstheme="minorHAnsi"/>
                <w:sz w:val="24"/>
                <w:szCs w:val="24"/>
              </w:rPr>
              <w:t>mail.com</w:t>
            </w:r>
          </w:p>
          <w:p w:rsidR="0082576F" w:rsidRPr="0082576F" w:rsidRDefault="0082576F" w:rsidP="005A539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82576F">
              <w:rPr>
                <w:rFonts w:asciiTheme="majorHAnsi" w:hAnsiTheme="majorHAnsi" w:cstheme="minorHAnsi"/>
                <w:b/>
              </w:rPr>
              <w:t xml:space="preserve">HAVE VALID UAE LMV DRIVING LICENSE </w:t>
            </w:r>
          </w:p>
        </w:tc>
      </w:tr>
      <w:tr w:rsidR="00F37924" w:rsidRPr="0044737D" w:rsidTr="00C80CF1">
        <w:tc>
          <w:tcPr>
            <w:tcW w:w="11016" w:type="dxa"/>
            <w:gridSpan w:val="4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37924" w:rsidRPr="00212255" w:rsidRDefault="00F37924" w:rsidP="00F6601B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8"/>
                <w:szCs w:val="28"/>
              </w:rPr>
            </w:pPr>
            <w:r w:rsidRPr="00212255">
              <w:rPr>
                <w:rFonts w:asciiTheme="majorHAnsi" w:hAnsiTheme="majorHAnsi" w:cstheme="minorHAnsi"/>
                <w:b/>
                <w:color w:val="000000" w:themeColor="text1"/>
                <w:sz w:val="28"/>
                <w:szCs w:val="28"/>
              </w:rPr>
              <w:t>FINANCE MANAGEMENT PROFESSIONAL</w:t>
            </w:r>
          </w:p>
        </w:tc>
      </w:tr>
      <w:tr w:rsidR="00F37924" w:rsidRPr="0044737D" w:rsidTr="00192B6E">
        <w:tc>
          <w:tcPr>
            <w:tcW w:w="1101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F37924" w:rsidRPr="002F58CF" w:rsidRDefault="00F37924" w:rsidP="00E96F64">
            <w:pPr>
              <w:jc w:val="both"/>
              <w:rPr>
                <w:rFonts w:asciiTheme="majorHAnsi" w:hAnsiTheme="majorHAnsi" w:cstheme="minorHAnsi"/>
                <w:sz w:val="12"/>
                <w:szCs w:val="12"/>
              </w:rPr>
            </w:pPr>
          </w:p>
          <w:p w:rsidR="00F37924" w:rsidRPr="00462992" w:rsidRDefault="002E5CC0" w:rsidP="002E5CC0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Jayadevan </w:t>
            </w:r>
            <w:r w:rsidR="00F37924"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brings with him more than </w:t>
            </w:r>
            <w:r w:rsidR="00D843A7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F37924"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 years of experience in conceptualizing &amp; implementing financial procedures including Working Capital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Management, Internal Financial C</w:t>
            </w:r>
            <w:r w:rsidR="00F37924" w:rsidRPr="00462992">
              <w:rPr>
                <w:rFonts w:asciiTheme="majorHAnsi" w:hAnsiTheme="majorHAnsi" w:cstheme="minorHAnsi"/>
                <w:sz w:val="24"/>
                <w:szCs w:val="24"/>
              </w:rPr>
              <w:t>ontrols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, Auditing</w:t>
            </w:r>
            <w:r w:rsidR="00F37924"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Payroll</w:t>
            </w:r>
            <w:r w:rsidR="00F37924"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 in Middle east and in India. Proficient in handling all financial operations, payroll, tax functions and preparing reports there-on. Adroit in preparing and reviewing annual budgets, business plans and internal projections. Strong qualifications in general management, business planning, system implementation and staff development.</w:t>
            </w:r>
          </w:p>
        </w:tc>
      </w:tr>
      <w:tr w:rsidR="00F37924" w:rsidRPr="0044737D" w:rsidTr="00735159">
        <w:trPr>
          <w:trHeight w:val="133"/>
        </w:trPr>
        <w:tc>
          <w:tcPr>
            <w:tcW w:w="11016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F37924" w:rsidRPr="002F58CF" w:rsidRDefault="00F37924" w:rsidP="00F6601B">
            <w:pPr>
              <w:pStyle w:val="NoSpacing"/>
              <w:jc w:val="both"/>
              <w:rPr>
                <w:rFonts w:asciiTheme="majorHAnsi" w:hAnsiTheme="majorHAnsi" w:cstheme="minorHAnsi"/>
                <w:sz w:val="12"/>
                <w:szCs w:val="12"/>
              </w:rPr>
            </w:pPr>
          </w:p>
        </w:tc>
      </w:tr>
      <w:tr w:rsidR="00F37924" w:rsidRPr="0044737D" w:rsidTr="00735159">
        <w:trPr>
          <w:trHeight w:val="267"/>
        </w:trPr>
        <w:tc>
          <w:tcPr>
            <w:tcW w:w="7479" w:type="dxa"/>
            <w:gridSpan w:val="3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95B3D7" w:themeFill="accent1" w:themeFillTint="99"/>
          </w:tcPr>
          <w:p w:rsidR="00F37924" w:rsidRPr="00212255" w:rsidRDefault="00F37924" w:rsidP="00735159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21225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CAREER SUMMARY</w:t>
            </w:r>
          </w:p>
        </w:tc>
        <w:tc>
          <w:tcPr>
            <w:tcW w:w="3537" w:type="dxa"/>
            <w:tcBorders>
              <w:top w:val="nil"/>
              <w:left w:val="single" w:sz="12" w:space="0" w:color="FFFFFF" w:themeColor="background1"/>
              <w:bottom w:val="nil"/>
            </w:tcBorders>
            <w:shd w:val="clear" w:color="auto" w:fill="95B3D7" w:themeFill="accent1" w:themeFillTint="99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2F58CF">
              <w:rPr>
                <w:rFonts w:asciiTheme="majorHAnsi" w:hAnsiTheme="majorHAnsi"/>
                <w:b/>
                <w:color w:val="000000" w:themeColor="text1"/>
              </w:rPr>
              <w:t>KEY COMPETENCIES</w:t>
            </w:r>
          </w:p>
        </w:tc>
      </w:tr>
      <w:tr w:rsidR="00F37924" w:rsidRPr="0044737D" w:rsidTr="00735159">
        <w:trPr>
          <w:trHeight w:val="277"/>
        </w:trPr>
        <w:tc>
          <w:tcPr>
            <w:tcW w:w="7479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37924" w:rsidRPr="00462992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62992">
              <w:rPr>
                <w:rFonts w:asciiTheme="majorHAnsi" w:hAnsiTheme="majorHAnsi" w:cstheme="minorHAnsi"/>
                <w:sz w:val="24"/>
                <w:szCs w:val="24"/>
              </w:rPr>
              <w:t>Proven ability in improving operations impacting business growth &amp; maximizing profits through cost reductions, internal control &amp; productivity</w:t>
            </w:r>
            <w:r w:rsidR="00F316AA"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462992">
              <w:rPr>
                <w:rFonts w:asciiTheme="majorHAnsi" w:hAnsiTheme="majorHAnsi" w:cstheme="minorHAnsi"/>
                <w:sz w:val="24"/>
                <w:szCs w:val="24"/>
              </w:rPr>
              <w:t>Improvements.</w:t>
            </w:r>
          </w:p>
          <w:p w:rsidR="00F37924" w:rsidRPr="00462992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Strong qualifications in developing and implementing financial controls and processes in addition </w:t>
            </w:r>
            <w:r w:rsidRPr="00462992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to take steps on </w:t>
            </w:r>
            <w:r w:rsidRPr="00462992">
              <w:rPr>
                <w:rFonts w:asciiTheme="majorHAnsi" w:hAnsiTheme="majorHAnsi" w:cstheme="minorHAnsi"/>
                <w:sz w:val="24"/>
                <w:szCs w:val="24"/>
              </w:rPr>
              <w:t xml:space="preserve">productivity improvements and change management. </w:t>
            </w:r>
          </w:p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  <w:r w:rsidRPr="00462992">
              <w:rPr>
                <w:rFonts w:asciiTheme="majorHAnsi" w:hAnsiTheme="majorHAnsi" w:cstheme="minorHAnsi"/>
                <w:sz w:val="24"/>
                <w:szCs w:val="24"/>
              </w:rPr>
              <w:t>Enterprising leader with ability to deal with people across levels and from diverse backgrounds.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Accounts &amp; Finance Management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Payroll –WPS &amp; Administration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Budgeting &amp; Cost Management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Financial Analysis &amp; Reporting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Variance Analysis &amp; Credit Control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Margin &amp; P/L Enforcement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single" w:sz="2" w:space="0" w:color="FFFFFF" w:themeColor="background1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Growth Strategy Development</w:t>
            </w:r>
          </w:p>
        </w:tc>
      </w:tr>
      <w:tr w:rsidR="00F37924" w:rsidRPr="0044737D" w:rsidTr="00735159">
        <w:trPr>
          <w:trHeight w:val="271"/>
        </w:trPr>
        <w:tc>
          <w:tcPr>
            <w:tcW w:w="7479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F37924" w:rsidRPr="002F58CF" w:rsidRDefault="00F37924" w:rsidP="0073515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537" w:type="dxa"/>
            <w:tcBorders>
              <w:top w:val="single" w:sz="2" w:space="0" w:color="FFFFFF" w:themeColor="background1"/>
              <w:left w:val="nil"/>
              <w:bottom w:val="nil"/>
            </w:tcBorders>
            <w:shd w:val="clear" w:color="auto" w:fill="C6D9F1" w:themeFill="text2" w:themeFillTint="33"/>
          </w:tcPr>
          <w:p w:rsidR="00F37924" w:rsidRPr="002F58CF" w:rsidRDefault="00F37924" w:rsidP="00735159">
            <w:pPr>
              <w:jc w:val="center"/>
              <w:rPr>
                <w:rFonts w:asciiTheme="majorHAnsi" w:hAnsiTheme="majorHAnsi"/>
              </w:rPr>
            </w:pPr>
            <w:r w:rsidRPr="002F58CF">
              <w:rPr>
                <w:rFonts w:asciiTheme="majorHAnsi" w:hAnsiTheme="majorHAnsi"/>
              </w:rPr>
              <w:t>Forecasting &amp; Due Diligence</w:t>
            </w:r>
          </w:p>
        </w:tc>
      </w:tr>
      <w:tr w:rsidR="00F37924" w:rsidRPr="0044737D" w:rsidTr="00AD6F2D">
        <w:trPr>
          <w:trHeight w:val="185"/>
        </w:trPr>
        <w:tc>
          <w:tcPr>
            <w:tcW w:w="11016" w:type="dxa"/>
            <w:gridSpan w:val="4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F37924" w:rsidRPr="00212255" w:rsidRDefault="00F37924" w:rsidP="0073515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12255">
              <w:rPr>
                <w:rFonts w:asciiTheme="majorHAnsi" w:hAnsiTheme="majorHAnsi" w:cstheme="minorHAnsi"/>
                <w:b/>
                <w:sz w:val="24"/>
                <w:szCs w:val="24"/>
              </w:rPr>
              <w:t>EMPLOYMENT CHRONICLE</w:t>
            </w:r>
          </w:p>
        </w:tc>
      </w:tr>
      <w:tr w:rsidR="00F37924" w:rsidRPr="0044737D" w:rsidTr="009E18A1">
        <w:trPr>
          <w:trHeight w:val="870"/>
        </w:trPr>
        <w:tc>
          <w:tcPr>
            <w:tcW w:w="5508" w:type="dxa"/>
            <w:gridSpan w:val="2"/>
            <w:tcBorders>
              <w:top w:val="nil"/>
              <w:bottom w:val="single" w:sz="36" w:space="0" w:color="365F91" w:themeColor="accent1" w:themeShade="BF"/>
              <w:right w:val="nil"/>
            </w:tcBorders>
            <w:shd w:val="clear" w:color="auto" w:fill="auto"/>
          </w:tcPr>
          <w:p w:rsidR="00F37924" w:rsidRPr="001B4026" w:rsidRDefault="00F37924" w:rsidP="0073515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F37924" w:rsidRPr="00B21FCE" w:rsidRDefault="002E5CC0" w:rsidP="00735159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 MARCH</w:t>
            </w:r>
            <w:r w:rsidR="00462992" w:rsidRPr="00B21FCE">
              <w:rPr>
                <w:rFonts w:asciiTheme="majorHAnsi" w:hAnsiTheme="majorHAnsi"/>
                <w:b/>
                <w:sz w:val="24"/>
                <w:szCs w:val="24"/>
              </w:rPr>
              <w:t xml:space="preserve">  20</w:t>
            </w:r>
            <w:r w:rsidR="008E77F7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="00F37924" w:rsidRPr="00B21FC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E77F7">
              <w:rPr>
                <w:rFonts w:asciiTheme="majorHAnsi" w:hAnsiTheme="majorHAnsi"/>
                <w:b/>
                <w:sz w:val="24"/>
                <w:szCs w:val="24"/>
              </w:rPr>
              <w:t>–</w:t>
            </w:r>
            <w:r w:rsidR="00F37924" w:rsidRPr="00B21FC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30 SEPT</w:t>
            </w:r>
            <w:r w:rsidR="008E77F7">
              <w:rPr>
                <w:rFonts w:asciiTheme="majorHAnsi" w:hAnsiTheme="majorHAnsi"/>
                <w:b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F37924" w:rsidRPr="00B21FCE" w:rsidRDefault="00F37924" w:rsidP="00735159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F37924" w:rsidRPr="00B21FCE" w:rsidRDefault="002F58CF" w:rsidP="00735159">
            <w:pPr>
              <w:pStyle w:val="ListParagraph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1FCE">
              <w:rPr>
                <w:rFonts w:asciiTheme="majorHAnsi" w:hAnsiTheme="majorHAnsi"/>
                <w:b/>
                <w:sz w:val="24"/>
                <w:szCs w:val="24"/>
              </w:rPr>
              <w:t>ACCOUNTANT</w:t>
            </w:r>
          </w:p>
          <w:p w:rsidR="00F37924" w:rsidRDefault="00F37924" w:rsidP="00735159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8634D0" w:rsidRPr="008634D0" w:rsidRDefault="008634D0" w:rsidP="00735159">
            <w:pPr>
              <w:pStyle w:val="ListParagraph"/>
              <w:ind w:left="360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F37924" w:rsidRPr="00462992" w:rsidRDefault="00F37924" w:rsidP="006878B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>Spearhead complete finance &amp; accounts functions to achieve organizational growth objectives; facilitating revenue growth &amp; cost saving initiatives.</w:t>
            </w:r>
          </w:p>
          <w:p w:rsidR="006878BC" w:rsidRDefault="006878BC" w:rsidP="006878B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Handled accounts </w:t>
            </w:r>
            <w:r w:rsidR="001147B4">
              <w:rPr>
                <w:rFonts w:asciiTheme="majorHAnsi" w:hAnsiTheme="majorHAnsi"/>
                <w:sz w:val="24"/>
                <w:szCs w:val="24"/>
              </w:rPr>
              <w:t>receivables, payables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payroll.</w:t>
            </w:r>
          </w:p>
          <w:p w:rsidR="006878BC" w:rsidRPr="006878BC" w:rsidRDefault="006878BC" w:rsidP="006878B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Prepared invoices</w:t>
            </w:r>
            <w:r w:rsidR="001147B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Start"/>
            <w:r w:rsidR="001147B4">
              <w:rPr>
                <w:rFonts w:asciiTheme="majorHAnsi" w:hAnsiTheme="majorHAnsi"/>
                <w:sz w:val="24"/>
                <w:szCs w:val="24"/>
              </w:rPr>
              <w:t>LPO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147B4">
              <w:rPr>
                <w:rFonts w:asciiTheme="majorHAnsi" w:hAnsiTheme="majorHAnsi"/>
                <w:sz w:val="24"/>
                <w:szCs w:val="24"/>
              </w:rPr>
              <w:t>,</w:t>
            </w:r>
            <w:proofErr w:type="gramEnd"/>
            <w:r w:rsidR="001147B4">
              <w:rPr>
                <w:rFonts w:asciiTheme="majorHAnsi" w:hAnsiTheme="majorHAnsi"/>
                <w:sz w:val="24"/>
                <w:szCs w:val="24"/>
              </w:rPr>
              <w:t xml:space="preserve"> quotations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&amp; customer statement of account.</w:t>
            </w:r>
          </w:p>
          <w:p w:rsidR="00F37924" w:rsidRPr="00462992" w:rsidRDefault="00F37924" w:rsidP="006878BC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>Develop complex financial statements, forecast cash flow positions and prepare regulatory filings with government agencies.</w:t>
            </w:r>
          </w:p>
          <w:p w:rsidR="00F37924" w:rsidRPr="00462992" w:rsidRDefault="00F37924" w:rsidP="006878B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>Check and finalize company’s annual management accounts and arrange for auditing.</w:t>
            </w:r>
          </w:p>
          <w:p w:rsidR="006B7929" w:rsidRPr="00430EAC" w:rsidRDefault="00F37924" w:rsidP="00430EA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 xml:space="preserve">Prepare cash schedule for upcoming months, check and </w:t>
            </w:r>
            <w:r w:rsidR="00430EAC">
              <w:rPr>
                <w:rFonts w:asciiTheme="majorHAnsi" w:hAnsiTheme="majorHAnsi"/>
                <w:sz w:val="24"/>
                <w:szCs w:val="24"/>
              </w:rPr>
              <w:t xml:space="preserve">prepare </w:t>
            </w:r>
            <w:proofErr w:type="gramStart"/>
            <w:r w:rsidR="00430EAC">
              <w:rPr>
                <w:rFonts w:asciiTheme="majorHAnsi" w:hAnsiTheme="majorHAnsi"/>
                <w:sz w:val="24"/>
                <w:szCs w:val="24"/>
              </w:rPr>
              <w:t>cheque’s .</w:t>
            </w:r>
            <w:proofErr w:type="gramEnd"/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36" w:space="0" w:color="365F91" w:themeColor="accent1" w:themeShade="BF"/>
            </w:tcBorders>
            <w:shd w:val="clear" w:color="auto" w:fill="auto"/>
          </w:tcPr>
          <w:p w:rsidR="00F37924" w:rsidRPr="002F58CF" w:rsidRDefault="00F37924" w:rsidP="00735159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:rsidR="00F37924" w:rsidRPr="00462992" w:rsidRDefault="00F37924" w:rsidP="0073515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 xml:space="preserve">Perform budget forecasting and working closely with operations and Sales teams in </w:t>
            </w:r>
            <w:r w:rsidR="001147B4" w:rsidRPr="00462992">
              <w:rPr>
                <w:rFonts w:asciiTheme="majorHAnsi" w:hAnsiTheme="majorHAnsi"/>
                <w:sz w:val="24"/>
                <w:szCs w:val="24"/>
              </w:rPr>
              <w:t>analysing</w:t>
            </w:r>
            <w:r w:rsidRPr="00462992">
              <w:rPr>
                <w:rFonts w:asciiTheme="majorHAnsi" w:hAnsiTheme="majorHAnsi"/>
                <w:sz w:val="24"/>
                <w:szCs w:val="24"/>
              </w:rPr>
              <w:t xml:space="preserve"> margins, variances and cost analysis</w:t>
            </w:r>
          </w:p>
          <w:p w:rsidR="00F37924" w:rsidRPr="00462992" w:rsidRDefault="00F37924" w:rsidP="0073515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62992">
              <w:rPr>
                <w:rFonts w:asciiTheme="majorHAnsi" w:hAnsiTheme="majorHAnsi"/>
                <w:sz w:val="24"/>
                <w:szCs w:val="24"/>
              </w:rPr>
              <w:t xml:space="preserve">Keep detailed record of all the account details right from general ledger entries to maintaining balance sheet </w:t>
            </w:r>
            <w:r w:rsidRPr="00462992">
              <w:rPr>
                <w:rFonts w:asciiTheme="majorHAnsi" w:hAnsiTheme="majorHAnsi" w:cs="Arial"/>
                <w:sz w:val="24"/>
                <w:szCs w:val="24"/>
              </w:rPr>
              <w:t>to ensure all financial reporting deadlines are met.</w:t>
            </w:r>
            <w:r w:rsidRPr="0046299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37924" w:rsidRPr="008F13F7" w:rsidRDefault="00F37924" w:rsidP="0073515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3F7">
              <w:rPr>
                <w:rFonts w:asciiTheme="majorHAnsi" w:hAnsiTheme="majorHAnsi"/>
                <w:sz w:val="24"/>
                <w:szCs w:val="24"/>
              </w:rPr>
              <w:t>Reconciling account balances and bank statements, maintaining general ledger and preparing month-end close procedures.</w:t>
            </w:r>
          </w:p>
          <w:p w:rsidR="00EE2105" w:rsidRPr="006878BC" w:rsidRDefault="006878BC" w:rsidP="006878B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Handled petty cash for day-to-day transactions.</w:t>
            </w:r>
          </w:p>
          <w:p w:rsidR="00EE2105" w:rsidRPr="008F13F7" w:rsidRDefault="00EE2105" w:rsidP="00EE210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F13F7">
              <w:rPr>
                <w:rFonts w:asciiTheme="majorHAnsi" w:hAnsiTheme="majorHAnsi"/>
                <w:sz w:val="24"/>
                <w:szCs w:val="24"/>
              </w:rPr>
              <w:t>Preparing payroll sheet including leave and final settlement for employees and fixed assets schedule.</w:t>
            </w:r>
          </w:p>
          <w:p w:rsidR="0079361A" w:rsidRPr="008C55A2" w:rsidRDefault="0079361A" w:rsidP="008F13F7">
            <w:pPr>
              <w:pStyle w:val="ListParagraph"/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735159" w:rsidRDefault="00735159" w:rsidP="00DF36CF">
      <w:pPr>
        <w:spacing w:after="0"/>
        <w:rPr>
          <w:rFonts w:cstheme="minorHAnsi"/>
          <w:sz w:val="10"/>
          <w:szCs w:val="10"/>
        </w:rPr>
      </w:pPr>
    </w:p>
    <w:p w:rsidR="008F13F7" w:rsidRPr="00735159" w:rsidRDefault="008F13F7" w:rsidP="00DF36CF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2660"/>
        <w:gridCol w:w="142"/>
        <w:gridCol w:w="2693"/>
        <w:gridCol w:w="1843"/>
        <w:gridCol w:w="425"/>
        <w:gridCol w:w="709"/>
        <w:gridCol w:w="2233"/>
        <w:gridCol w:w="288"/>
      </w:tblGrid>
      <w:tr w:rsidR="007D0948" w:rsidRPr="0044737D" w:rsidTr="007F5B7E">
        <w:tc>
          <w:tcPr>
            <w:tcW w:w="10993" w:type="dxa"/>
            <w:gridSpan w:val="8"/>
            <w:tcBorders>
              <w:top w:val="single" w:sz="12" w:space="0" w:color="365F91" w:themeColor="accent1" w:themeShade="BF"/>
              <w:bottom w:val="nil"/>
            </w:tcBorders>
          </w:tcPr>
          <w:p w:rsidR="007D0948" w:rsidRPr="008634D0" w:rsidRDefault="007D0948" w:rsidP="00F01B54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D31BFA" w:rsidRPr="0044737D" w:rsidTr="007F5B7E">
        <w:tc>
          <w:tcPr>
            <w:tcW w:w="10993" w:type="dxa"/>
            <w:gridSpan w:val="8"/>
            <w:tcBorders>
              <w:top w:val="nil"/>
              <w:bottom w:val="single" w:sz="12" w:space="0" w:color="FFFFFF" w:themeColor="background1"/>
            </w:tcBorders>
            <w:shd w:val="clear" w:color="auto" w:fill="95B3D7" w:themeFill="accent1" w:themeFillTint="99"/>
          </w:tcPr>
          <w:p w:rsidR="00D31BFA" w:rsidRPr="0082576F" w:rsidRDefault="0082576F" w:rsidP="0082576F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32"/>
                <w:szCs w:val="32"/>
              </w:rPr>
            </w:pPr>
            <w:r w:rsidRPr="0082576F">
              <w:rPr>
                <w:rFonts w:asciiTheme="majorHAnsi" w:hAnsiTheme="majorHAnsi" w:cstheme="minorHAnsi"/>
                <w:b/>
                <w:color w:val="000000" w:themeColor="text1"/>
                <w:sz w:val="32"/>
                <w:szCs w:val="32"/>
              </w:rPr>
              <w:lastRenderedPageBreak/>
              <w:t>AARYA AUTO REPAIRS LLC</w:t>
            </w:r>
          </w:p>
        </w:tc>
      </w:tr>
      <w:tr w:rsidR="002E5CC0" w:rsidRPr="0044737D" w:rsidTr="007F5B7E">
        <w:tc>
          <w:tcPr>
            <w:tcW w:w="2802" w:type="dxa"/>
            <w:gridSpan w:val="2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:rsidR="002E5CC0" w:rsidRDefault="002E5CC0" w:rsidP="002E5CC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DUBAI, UAE</w:t>
            </w: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:rsidR="002E5CC0" w:rsidRDefault="002E5CC0" w:rsidP="002E5CC0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ACCOUNTANT</w:t>
            </w:r>
          </w:p>
        </w:tc>
        <w:tc>
          <w:tcPr>
            <w:tcW w:w="3655" w:type="dxa"/>
            <w:gridSpan w:val="4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:rsidR="002E5CC0" w:rsidRDefault="002E5CC0" w:rsidP="005A043D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E5CC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OCT </w:t>
            </w:r>
            <w:r w:rsidRPr="002E5CC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2014 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2E5CC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JAN </w:t>
            </w:r>
            <w:r w:rsidRPr="002E5CC0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E5CC0" w:rsidRPr="0044737D" w:rsidTr="007F5B7E">
        <w:tc>
          <w:tcPr>
            <w:tcW w:w="10993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8F13F7" w:rsidRPr="00312093" w:rsidRDefault="008F13F7" w:rsidP="008F13F7">
            <w:pPr>
              <w:rPr>
                <w:rFonts w:asciiTheme="majorHAnsi" w:hAnsiTheme="majorHAnsi" w:cstheme="minorHAnsi"/>
                <w:b/>
                <w:sz w:val="6"/>
                <w:szCs w:val="6"/>
                <w:u w:val="single"/>
              </w:rPr>
            </w:pPr>
          </w:p>
          <w:p w:rsidR="008F13F7" w:rsidRDefault="008F13F7" w:rsidP="008F13F7">
            <w:pPr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  <w:r w:rsidRPr="00B21FCE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ACCOUNTABILITES</w:t>
            </w:r>
          </w:p>
          <w:p w:rsidR="008F13F7" w:rsidRPr="00312093" w:rsidRDefault="008F13F7" w:rsidP="008F13F7">
            <w:pPr>
              <w:jc w:val="both"/>
              <w:rPr>
                <w:rFonts w:asciiTheme="majorHAnsi" w:hAnsiTheme="majorHAnsi" w:cstheme="minorHAnsi"/>
                <w:color w:val="000000" w:themeColor="text1"/>
                <w:sz w:val="6"/>
                <w:szCs w:val="6"/>
              </w:rPr>
            </w:pPr>
          </w:p>
          <w:p w:rsidR="008F13F7" w:rsidRPr="00564A7F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Responsible for maintaining day to day financial, accounting, administrative, operational, stores and procurement related services</w:t>
            </w:r>
          </w:p>
          <w:p w:rsidR="008F13F7" w:rsidRPr="00564A7F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Maintaining all accounts works by scrutinizing entries, final scrutiny of ledger accounts, costing, passing closing entries and preparation of Accounts Statements</w:t>
            </w:r>
            <w:r w:rsidR="00C36869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8F13F7" w:rsidRPr="00564A7F" w:rsidRDefault="008B4D2E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Prepared invoices</w:t>
            </w:r>
            <w:proofErr w:type="gramStart"/>
            <w:r>
              <w:rPr>
                <w:rFonts w:asciiTheme="majorHAnsi" w:hAnsiTheme="majorHAnsi" w:cstheme="minorHAnsi"/>
                <w:sz w:val="24"/>
                <w:szCs w:val="24"/>
              </w:rPr>
              <w:t>,LPO</w:t>
            </w:r>
            <w:proofErr w:type="gram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&amp; customer statement of account.</w:t>
            </w:r>
          </w:p>
          <w:p w:rsidR="008F13F7" w:rsidRPr="00564A7F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 xml:space="preserve">Oversee monthly general ledger management, </w:t>
            </w:r>
            <w:proofErr w:type="spellStart"/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i.e</w:t>
            </w:r>
            <w:proofErr w:type="spellEnd"/>
            <w:r w:rsidRPr="00564A7F">
              <w:rPr>
                <w:rFonts w:asciiTheme="majorHAnsi" w:hAnsiTheme="majorHAnsi" w:cstheme="minorHAnsi"/>
                <w:sz w:val="24"/>
                <w:szCs w:val="24"/>
              </w:rPr>
              <w:t xml:space="preserve"> reviewed bank reconciliation, sub ledger reconciliation and other monthly closing procedures including inter-company balance reconciliation and month end closing entries.</w:t>
            </w:r>
          </w:p>
          <w:p w:rsidR="008F13F7" w:rsidRPr="00564A7F" w:rsidRDefault="00C36869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IN"/>
              </w:rPr>
              <w:t>Management of A</w:t>
            </w:r>
            <w:r w:rsidR="008B4D2E">
              <w:rPr>
                <w:rFonts w:asciiTheme="majorHAnsi" w:hAnsiTheme="majorHAnsi" w:cs="Arial"/>
                <w:sz w:val="24"/>
                <w:szCs w:val="24"/>
                <w:lang w:val="en-IN"/>
              </w:rPr>
              <w:t>ccounts receivable, payable.</w:t>
            </w:r>
          </w:p>
          <w:p w:rsidR="008F13F7" w:rsidRPr="00564A7F" w:rsidRDefault="0073241A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IN"/>
              </w:rPr>
              <w:t>Petty cash management.</w:t>
            </w:r>
          </w:p>
          <w:p w:rsidR="008F13F7" w:rsidRPr="008F13F7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</w:rPr>
              <w:t>Coordinated with other staff with the preparation of monthly and yearly closings including annual reports.</w:t>
            </w:r>
          </w:p>
          <w:p w:rsidR="008F13F7" w:rsidRPr="008F13F7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F13F7">
              <w:rPr>
                <w:rFonts w:asciiTheme="majorHAnsi" w:hAnsiTheme="majorHAnsi" w:cstheme="minorHAnsi"/>
                <w:sz w:val="24"/>
                <w:szCs w:val="24"/>
              </w:rPr>
              <w:t>Preparing payroll sheet including leave and final settlement for employees and fixed assets schedule</w:t>
            </w:r>
          </w:p>
          <w:p w:rsidR="008F13F7" w:rsidRPr="00564A7F" w:rsidRDefault="008F13F7" w:rsidP="008F13F7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Prepared financial reports, including Profit and Loss Statement, Balance Sheet and Statement of Cash Flows, as well as the year-end financial reports.</w:t>
            </w:r>
          </w:p>
          <w:p w:rsidR="002E5CC0" w:rsidRPr="00A40779" w:rsidRDefault="002E5CC0" w:rsidP="002E5CC0">
            <w:pPr>
              <w:rPr>
                <w:rFonts w:asciiTheme="majorHAnsi" w:hAnsiTheme="majorHAnsi" w:cstheme="minorHAnsi"/>
                <w:b/>
                <w:color w:val="000000" w:themeColor="text1"/>
                <w:sz w:val="12"/>
                <w:szCs w:val="12"/>
              </w:rPr>
            </w:pPr>
          </w:p>
        </w:tc>
      </w:tr>
      <w:tr w:rsidR="0082576F" w:rsidRPr="0044737D" w:rsidTr="007F5B7E">
        <w:trPr>
          <w:trHeight w:val="287"/>
        </w:trPr>
        <w:tc>
          <w:tcPr>
            <w:tcW w:w="10993" w:type="dxa"/>
            <w:gridSpan w:val="8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DB3E2" w:themeFill="text2" w:themeFillTint="66"/>
          </w:tcPr>
          <w:p w:rsidR="0082576F" w:rsidRPr="0082576F" w:rsidRDefault="0082576F" w:rsidP="008F13F7">
            <w:pPr>
              <w:pStyle w:val="BodyText"/>
              <w:spacing w:line="240" w:lineRule="auto"/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82576F">
              <w:rPr>
                <w:rFonts w:asciiTheme="majorHAnsi" w:hAnsiTheme="majorHAnsi" w:cstheme="minorHAnsi"/>
                <w:b/>
                <w:sz w:val="32"/>
                <w:szCs w:val="32"/>
              </w:rPr>
              <w:t>MANAPPURAM FINANCE LTD</w:t>
            </w:r>
          </w:p>
        </w:tc>
      </w:tr>
      <w:tr w:rsidR="00F84041" w:rsidRPr="0044737D" w:rsidTr="007F5B7E">
        <w:trPr>
          <w:trHeight w:val="287"/>
        </w:trPr>
        <w:tc>
          <w:tcPr>
            <w:tcW w:w="266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:rsidR="00F84041" w:rsidRPr="00B21FCE" w:rsidRDefault="00773063" w:rsidP="0082576F">
            <w:pPr>
              <w:pStyle w:val="BodyText"/>
              <w:spacing w:line="240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INDIA</w:t>
            </w:r>
          </w:p>
        </w:tc>
        <w:tc>
          <w:tcPr>
            <w:tcW w:w="5812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:rsidR="00F84041" w:rsidRPr="00B21FCE" w:rsidRDefault="0082576F" w:rsidP="00F84041">
            <w:pPr>
              <w:pStyle w:val="BodyText"/>
              <w:spacing w:line="240" w:lineRule="auto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OFFICER</w:t>
            </w:r>
          </w:p>
        </w:tc>
        <w:tc>
          <w:tcPr>
            <w:tcW w:w="25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:rsidR="00F84041" w:rsidRPr="00B21FCE" w:rsidRDefault="00F84041" w:rsidP="008F13F7">
            <w:pPr>
              <w:pStyle w:val="BodyText"/>
              <w:spacing w:line="24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B21FCE">
              <w:rPr>
                <w:rFonts w:asciiTheme="majorHAnsi" w:hAnsiTheme="majorHAnsi" w:cstheme="minorHAnsi"/>
                <w:b/>
              </w:rPr>
              <w:t>20</w:t>
            </w:r>
            <w:r>
              <w:rPr>
                <w:rFonts w:asciiTheme="majorHAnsi" w:hAnsiTheme="majorHAnsi" w:cstheme="minorHAnsi"/>
                <w:b/>
              </w:rPr>
              <w:t>1</w:t>
            </w:r>
            <w:r w:rsidR="008F13F7">
              <w:rPr>
                <w:rFonts w:asciiTheme="majorHAnsi" w:hAnsiTheme="majorHAnsi" w:cstheme="minorHAnsi"/>
                <w:b/>
              </w:rPr>
              <w:t>2</w:t>
            </w:r>
            <w:r w:rsidRPr="00B21FCE">
              <w:rPr>
                <w:rFonts w:asciiTheme="majorHAnsi" w:hAnsiTheme="majorHAnsi" w:cstheme="minorHAnsi"/>
                <w:b/>
              </w:rPr>
              <w:t xml:space="preserve"> -  20</w:t>
            </w:r>
            <w:r>
              <w:rPr>
                <w:rFonts w:asciiTheme="majorHAnsi" w:hAnsiTheme="majorHAnsi" w:cstheme="minorHAnsi"/>
                <w:b/>
              </w:rPr>
              <w:t>1</w:t>
            </w:r>
            <w:r w:rsidR="008F13F7">
              <w:rPr>
                <w:rFonts w:asciiTheme="majorHAnsi" w:hAnsiTheme="majorHAnsi" w:cstheme="minorHAnsi"/>
                <w:b/>
              </w:rPr>
              <w:t>4</w:t>
            </w:r>
          </w:p>
        </w:tc>
      </w:tr>
      <w:tr w:rsidR="00996F23" w:rsidRPr="0044737D" w:rsidTr="007F5B7E">
        <w:trPr>
          <w:trHeight w:val="107"/>
        </w:trPr>
        <w:tc>
          <w:tcPr>
            <w:tcW w:w="10993" w:type="dxa"/>
            <w:gridSpan w:val="8"/>
            <w:tcBorders>
              <w:top w:val="single" w:sz="2" w:space="0" w:color="B8CCE4" w:themeColor="accent1" w:themeTint="66"/>
              <w:bottom w:val="nil"/>
            </w:tcBorders>
          </w:tcPr>
          <w:p w:rsidR="00564A7F" w:rsidRPr="006F4419" w:rsidRDefault="00564A7F" w:rsidP="00564A7F">
            <w:pPr>
              <w:rPr>
                <w:rFonts w:cstheme="minorHAnsi"/>
                <w:sz w:val="6"/>
                <w:szCs w:val="6"/>
              </w:rPr>
            </w:pPr>
          </w:p>
          <w:p w:rsidR="00B21FCE" w:rsidRDefault="00B21FCE" w:rsidP="00564A7F">
            <w:pPr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</w:pPr>
            <w:r w:rsidRPr="00B21FCE">
              <w:rPr>
                <w:rFonts w:asciiTheme="majorHAnsi" w:hAnsiTheme="majorHAnsi" w:cstheme="minorHAnsi"/>
                <w:b/>
                <w:sz w:val="24"/>
                <w:szCs w:val="24"/>
                <w:u w:val="single"/>
              </w:rPr>
              <w:t>ACCOUNTABILITES</w:t>
            </w:r>
          </w:p>
          <w:p w:rsidR="00F84041" w:rsidRPr="008634D0" w:rsidRDefault="00F84041" w:rsidP="00564A7F">
            <w:pPr>
              <w:rPr>
                <w:rFonts w:asciiTheme="majorHAnsi" w:hAnsiTheme="majorHAnsi" w:cstheme="minorHAnsi"/>
                <w:b/>
                <w:sz w:val="8"/>
                <w:szCs w:val="8"/>
                <w:u w:val="single"/>
              </w:rPr>
            </w:pPr>
          </w:p>
          <w:p w:rsidR="00F84041" w:rsidRPr="00564A7F" w:rsidRDefault="00F84041" w:rsidP="00F84041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Responsible for maintaining day to day financial, accountin</w:t>
            </w:r>
            <w:r w:rsidR="00A40779">
              <w:rPr>
                <w:rFonts w:asciiTheme="majorHAnsi" w:hAnsiTheme="majorHAnsi" w:cstheme="minorHAnsi"/>
                <w:sz w:val="24"/>
                <w:szCs w:val="24"/>
              </w:rPr>
              <w:t xml:space="preserve">g, administrative, operational </w:t>
            </w: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 xml:space="preserve">and </w:t>
            </w:r>
            <w:r w:rsidR="00A40779">
              <w:rPr>
                <w:rFonts w:asciiTheme="majorHAnsi" w:hAnsiTheme="majorHAnsi" w:cstheme="minorHAnsi"/>
                <w:sz w:val="24"/>
                <w:szCs w:val="24"/>
              </w:rPr>
              <w:t xml:space="preserve">sales </w:t>
            </w: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related services</w:t>
            </w:r>
          </w:p>
          <w:p w:rsidR="00312093" w:rsidRPr="00312093" w:rsidRDefault="00312093" w:rsidP="00312093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312093">
              <w:rPr>
                <w:rFonts w:asciiTheme="majorHAnsi" w:hAnsiTheme="majorHAnsi" w:cstheme="minorHAnsi"/>
                <w:sz w:val="24"/>
                <w:szCs w:val="24"/>
              </w:rPr>
              <w:t>Taking care of the daily cash movements of the branch by verifying the branch accounts on daily basis.</w:t>
            </w:r>
          </w:p>
          <w:p w:rsidR="00F84041" w:rsidRPr="00564A7F" w:rsidRDefault="00F84041" w:rsidP="00F84041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 w:cstheme="minorHAnsi"/>
                <w:sz w:val="24"/>
                <w:szCs w:val="24"/>
              </w:rPr>
              <w:t xml:space="preserve">Oversee monthly general ledger management, </w:t>
            </w:r>
            <w:proofErr w:type="spellStart"/>
            <w:r w:rsidRPr="00564A7F">
              <w:rPr>
                <w:rFonts w:asciiTheme="majorHAnsi" w:hAnsiTheme="majorHAnsi" w:cstheme="minorHAnsi"/>
                <w:sz w:val="24"/>
                <w:szCs w:val="24"/>
              </w:rPr>
              <w:t>i.e</w:t>
            </w:r>
            <w:proofErr w:type="spellEnd"/>
            <w:r w:rsidRPr="00564A7F">
              <w:rPr>
                <w:rFonts w:asciiTheme="majorHAnsi" w:hAnsiTheme="majorHAnsi" w:cstheme="minorHAnsi"/>
                <w:sz w:val="24"/>
                <w:szCs w:val="24"/>
              </w:rPr>
              <w:t xml:space="preserve"> reviewed bank reconciliation, sub ledger reconciliation and other monthly closing procedures including inter-company balance reconciliation and month end closing entries.</w:t>
            </w:r>
          </w:p>
          <w:p w:rsidR="00F84041" w:rsidRPr="00564A7F" w:rsidRDefault="00F84041" w:rsidP="00F84041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 w:cs="Arial"/>
                <w:sz w:val="24"/>
                <w:szCs w:val="24"/>
                <w:lang w:val="en-IN"/>
              </w:rPr>
              <w:t xml:space="preserve">Assisted in development and implementation of new procedures and features to enhance the workflow of the </w:t>
            </w:r>
            <w:r w:rsidR="00A15046">
              <w:rPr>
                <w:rFonts w:asciiTheme="majorHAnsi" w:hAnsiTheme="majorHAnsi" w:cs="Arial"/>
                <w:sz w:val="24"/>
                <w:szCs w:val="24"/>
                <w:lang w:val="en-IN"/>
              </w:rPr>
              <w:t>branch</w:t>
            </w:r>
            <w:r w:rsidRPr="00564A7F">
              <w:rPr>
                <w:rFonts w:asciiTheme="majorHAnsi" w:hAnsiTheme="majorHAnsi" w:cs="Arial"/>
                <w:sz w:val="24"/>
                <w:szCs w:val="24"/>
                <w:lang w:val="en-IN"/>
              </w:rPr>
              <w:t>.</w:t>
            </w:r>
          </w:p>
          <w:p w:rsidR="00F84041" w:rsidRPr="00564A7F" w:rsidRDefault="00F84041" w:rsidP="00F84041">
            <w:pPr>
              <w:pStyle w:val="ListParagraph"/>
              <w:numPr>
                <w:ilvl w:val="1"/>
                <w:numId w:val="30"/>
              </w:num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64A7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Prepared financial reports, including Profit and Loss Statement, Balance Sheet and Statement of Cash Flows, as well as the year-end financial reports.</w:t>
            </w:r>
          </w:p>
          <w:p w:rsidR="008C55A2" w:rsidRPr="008634D0" w:rsidRDefault="008C55A2" w:rsidP="008C55A2">
            <w:pPr>
              <w:jc w:val="both"/>
              <w:rPr>
                <w:rFonts w:asciiTheme="majorHAnsi" w:hAnsiTheme="majorHAnsi" w:cstheme="minorHAnsi"/>
                <w:sz w:val="12"/>
                <w:szCs w:val="12"/>
              </w:rPr>
            </w:pPr>
          </w:p>
        </w:tc>
      </w:tr>
      <w:tr w:rsidR="007D0948" w:rsidRPr="0044737D" w:rsidTr="007F5B7E">
        <w:trPr>
          <w:trHeight w:val="107"/>
        </w:trPr>
        <w:tc>
          <w:tcPr>
            <w:tcW w:w="10993" w:type="dxa"/>
            <w:gridSpan w:val="8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7D0948" w:rsidRPr="008C55A2" w:rsidRDefault="009E18A1" w:rsidP="00F01B5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8C55A2">
              <w:rPr>
                <w:rFonts w:asciiTheme="majorHAnsi" w:hAnsiTheme="majorHAnsi" w:cstheme="minorHAnsi"/>
                <w:b/>
                <w:sz w:val="24"/>
                <w:szCs w:val="24"/>
              </w:rPr>
              <w:t>SCHOLASTIC</w:t>
            </w:r>
          </w:p>
        </w:tc>
      </w:tr>
      <w:tr w:rsidR="007D0948" w:rsidRPr="0044737D" w:rsidTr="007F5B7E">
        <w:trPr>
          <w:trHeight w:val="107"/>
        </w:trPr>
        <w:tc>
          <w:tcPr>
            <w:tcW w:w="10993" w:type="dxa"/>
            <w:gridSpan w:val="8"/>
            <w:tcBorders>
              <w:top w:val="nil"/>
              <w:bottom w:val="single" w:sz="12" w:space="0" w:color="8DB3E2" w:themeColor="text2" w:themeTint="66"/>
            </w:tcBorders>
          </w:tcPr>
          <w:p w:rsidR="009E18A1" w:rsidRPr="00B21FCE" w:rsidRDefault="009E18A1" w:rsidP="009E18A1">
            <w:pPr>
              <w:pStyle w:val="ListParagraph"/>
              <w:rPr>
                <w:rFonts w:asciiTheme="majorHAnsi" w:hAnsiTheme="majorHAnsi" w:cstheme="minorHAnsi"/>
                <w:sz w:val="8"/>
                <w:szCs w:val="8"/>
              </w:rPr>
            </w:pPr>
          </w:p>
          <w:p w:rsidR="008C55A2" w:rsidRDefault="008C55A2" w:rsidP="008C55A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8C55A2">
              <w:rPr>
                <w:rFonts w:asciiTheme="majorHAnsi" w:hAnsiTheme="majorHAnsi" w:cstheme="minorHAnsi"/>
                <w:sz w:val="24"/>
                <w:szCs w:val="24"/>
              </w:rPr>
              <w:t xml:space="preserve">Bachelor of Commerce from </w:t>
            </w:r>
            <w:r w:rsidR="00B56F5F">
              <w:rPr>
                <w:rFonts w:asciiTheme="majorHAnsi" w:hAnsiTheme="majorHAnsi" w:cstheme="minorHAnsi"/>
                <w:sz w:val="24"/>
                <w:szCs w:val="24"/>
              </w:rPr>
              <w:t xml:space="preserve">Mahatma Gandhi </w:t>
            </w:r>
            <w:r w:rsidR="008A541F">
              <w:rPr>
                <w:rFonts w:asciiTheme="majorHAnsi" w:hAnsiTheme="majorHAnsi" w:cstheme="minorHAnsi"/>
                <w:sz w:val="24"/>
                <w:szCs w:val="24"/>
              </w:rPr>
              <w:t>University in the year 200</w:t>
            </w:r>
            <w:r w:rsidR="00B56F5F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  <w:p w:rsidR="009E18A1" w:rsidRDefault="00B56F5F" w:rsidP="008C55A2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Tally ERP 9 | MS OFFICE</w:t>
            </w:r>
          </w:p>
          <w:p w:rsidR="008C55A2" w:rsidRPr="008A541F" w:rsidRDefault="008C55A2" w:rsidP="008C55A2">
            <w:pPr>
              <w:rPr>
                <w:rFonts w:asciiTheme="majorHAnsi" w:hAnsiTheme="majorHAnsi" w:cstheme="minorHAnsi"/>
                <w:sz w:val="6"/>
                <w:szCs w:val="6"/>
              </w:rPr>
            </w:pPr>
          </w:p>
        </w:tc>
      </w:tr>
      <w:tr w:rsidR="007D0948" w:rsidRPr="0044737D" w:rsidTr="007F5B7E">
        <w:trPr>
          <w:trHeight w:val="107"/>
        </w:trPr>
        <w:tc>
          <w:tcPr>
            <w:tcW w:w="10993" w:type="dxa"/>
            <w:gridSpan w:val="8"/>
            <w:tcBorders>
              <w:top w:val="nil"/>
              <w:bottom w:val="nil"/>
            </w:tcBorders>
            <w:shd w:val="clear" w:color="auto" w:fill="95B3D7" w:themeFill="accent1" w:themeFillTint="99"/>
          </w:tcPr>
          <w:p w:rsidR="007D0948" w:rsidRPr="00B21FCE" w:rsidRDefault="00AD6F2D" w:rsidP="00F01B5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21FCE">
              <w:rPr>
                <w:rFonts w:asciiTheme="majorHAnsi" w:hAnsiTheme="majorHAnsi" w:cstheme="minorHAnsi"/>
                <w:b/>
                <w:sz w:val="24"/>
                <w:szCs w:val="24"/>
              </w:rPr>
              <w:t>PERSONAL PROFILE</w:t>
            </w:r>
          </w:p>
        </w:tc>
      </w:tr>
      <w:tr w:rsidR="00AD6F2D" w:rsidRPr="0044737D" w:rsidTr="007F5B7E">
        <w:trPr>
          <w:trHeight w:val="42"/>
        </w:trPr>
        <w:tc>
          <w:tcPr>
            <w:tcW w:w="10993" w:type="dxa"/>
            <w:gridSpan w:val="8"/>
            <w:tcBorders>
              <w:top w:val="nil"/>
              <w:bottom w:val="single" w:sz="2" w:space="0" w:color="365F91" w:themeColor="accent1" w:themeShade="BF"/>
            </w:tcBorders>
          </w:tcPr>
          <w:p w:rsidR="00AD6F2D" w:rsidRPr="008A541F" w:rsidRDefault="00AD6F2D" w:rsidP="009E18A1">
            <w:pPr>
              <w:ind w:left="360"/>
              <w:rPr>
                <w:rFonts w:asciiTheme="majorHAnsi" w:hAnsiTheme="majorHAnsi" w:cstheme="minorHAnsi"/>
                <w:sz w:val="8"/>
                <w:szCs w:val="8"/>
              </w:rPr>
            </w:pPr>
          </w:p>
        </w:tc>
      </w:tr>
      <w:tr w:rsidR="007F5B7E" w:rsidRPr="0044737D" w:rsidTr="007F5B7E">
        <w:trPr>
          <w:gridAfter w:val="1"/>
          <w:wAfter w:w="288" w:type="dxa"/>
          <w:trHeight w:val="38"/>
        </w:trPr>
        <w:tc>
          <w:tcPr>
            <w:tcW w:w="2802" w:type="dxa"/>
            <w:gridSpan w:val="2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D6F2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21FCE">
              <w:rPr>
                <w:rFonts w:asciiTheme="majorHAnsi" w:hAnsiTheme="majorHAnsi" w:cstheme="minorHAnsi"/>
                <w:b/>
                <w:sz w:val="24"/>
                <w:szCs w:val="24"/>
              </w:rPr>
              <w:t>Nationality</w:t>
            </w:r>
          </w:p>
        </w:tc>
        <w:tc>
          <w:tcPr>
            <w:tcW w:w="2693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D6F2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B21FCE">
              <w:rPr>
                <w:rFonts w:asciiTheme="majorHAnsi" w:hAnsiTheme="majorHAnsi" w:cstheme="minorHAnsi"/>
                <w:sz w:val="24"/>
                <w:szCs w:val="24"/>
              </w:rPr>
              <w:t>Indian</w:t>
            </w:r>
          </w:p>
        </w:tc>
        <w:tc>
          <w:tcPr>
            <w:tcW w:w="2268" w:type="dxa"/>
            <w:gridSpan w:val="2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663AF">
            <w:pPr>
              <w:tabs>
                <w:tab w:val="right" w:pos="2193"/>
              </w:tabs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Marital Status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942" w:type="dxa"/>
            <w:gridSpan w:val="2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663A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Single</w:t>
            </w:r>
          </w:p>
        </w:tc>
      </w:tr>
      <w:tr w:rsidR="007F5B7E" w:rsidRPr="0044737D" w:rsidTr="007F5B7E">
        <w:trPr>
          <w:gridAfter w:val="1"/>
          <w:wAfter w:w="288" w:type="dxa"/>
          <w:trHeight w:val="38"/>
        </w:trPr>
        <w:tc>
          <w:tcPr>
            <w:tcW w:w="2802" w:type="dxa"/>
            <w:gridSpan w:val="2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D31C65" w:rsidRDefault="007F5B7E" w:rsidP="00AD6F2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2693" w:type="dxa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D6F2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17 Sept 1988</w:t>
            </w:r>
          </w:p>
        </w:tc>
        <w:tc>
          <w:tcPr>
            <w:tcW w:w="5210" w:type="dxa"/>
            <w:gridSpan w:val="4"/>
          </w:tcPr>
          <w:p w:rsidR="007F5B7E" w:rsidRPr="00B21FCE" w:rsidRDefault="007F5B7E" w:rsidP="009E18A1">
            <w:pPr>
              <w:ind w:left="36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F5B7E" w:rsidRPr="0044737D" w:rsidTr="007F5B7E">
        <w:trPr>
          <w:gridAfter w:val="1"/>
          <w:wAfter w:w="288" w:type="dxa"/>
          <w:trHeight w:val="38"/>
        </w:trPr>
        <w:tc>
          <w:tcPr>
            <w:tcW w:w="2802" w:type="dxa"/>
            <w:gridSpan w:val="2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AD6F2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21FCE">
              <w:rPr>
                <w:rFonts w:asciiTheme="majorHAnsi" w:hAnsiTheme="majorHAnsi" w:cstheme="minorHAnsi"/>
                <w:b/>
                <w:sz w:val="24"/>
                <w:szCs w:val="24"/>
              </w:rPr>
              <w:t>Languages Known</w:t>
            </w:r>
          </w:p>
        </w:tc>
        <w:tc>
          <w:tcPr>
            <w:tcW w:w="7903" w:type="dxa"/>
            <w:gridSpan w:val="5"/>
            <w:tcBorders>
              <w:top w:val="single" w:sz="2" w:space="0" w:color="365F91" w:themeColor="accent1" w:themeShade="BF"/>
              <w:bottom w:val="single" w:sz="2" w:space="0" w:color="365F91" w:themeColor="accent1" w:themeShade="BF"/>
            </w:tcBorders>
          </w:tcPr>
          <w:p w:rsidR="007F5B7E" w:rsidRPr="00B21FCE" w:rsidRDefault="007F5B7E" w:rsidP="00B21FC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B21FCE">
              <w:rPr>
                <w:rFonts w:asciiTheme="majorHAnsi" w:hAnsiTheme="majorHAnsi" w:cstheme="minorHAnsi"/>
                <w:sz w:val="24"/>
                <w:szCs w:val="24"/>
              </w:rPr>
              <w:t>English, Hindi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, </w:t>
            </w:r>
            <w:bookmarkStart w:id="0" w:name="_GoBack"/>
            <w:bookmarkEnd w:id="0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&amp;</w:t>
            </w:r>
            <w:r w:rsidRPr="00B21FCE">
              <w:rPr>
                <w:rFonts w:asciiTheme="majorHAnsi" w:hAnsiTheme="majorHAnsi" w:cstheme="minorHAnsi"/>
                <w:sz w:val="24"/>
                <w:szCs w:val="24"/>
              </w:rPr>
              <w:t xml:space="preserve"> Malayalam </w:t>
            </w:r>
          </w:p>
        </w:tc>
      </w:tr>
      <w:tr w:rsidR="00D31C65" w:rsidRPr="0044737D" w:rsidTr="007F5B7E">
        <w:trPr>
          <w:trHeight w:val="107"/>
        </w:trPr>
        <w:tc>
          <w:tcPr>
            <w:tcW w:w="10993" w:type="dxa"/>
            <w:gridSpan w:val="8"/>
            <w:tcBorders>
              <w:top w:val="nil"/>
              <w:bottom w:val="single" w:sz="36" w:space="0" w:color="365F91" w:themeColor="accent1" w:themeShade="BF"/>
            </w:tcBorders>
          </w:tcPr>
          <w:p w:rsidR="00D31C65" w:rsidRDefault="00D31C65" w:rsidP="00AD6F2D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:rsidR="004E4449" w:rsidRDefault="004E4449" w:rsidP="00AD6F2D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:rsidR="005A043D" w:rsidRDefault="005A043D" w:rsidP="00AD6F2D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  <w:p w:rsidR="005A043D" w:rsidRPr="00B21FCE" w:rsidRDefault="005A043D" w:rsidP="00AD6F2D">
            <w:pPr>
              <w:rPr>
                <w:rFonts w:asciiTheme="majorHAnsi" w:hAnsiTheme="majorHAnsi" w:cstheme="minorHAnsi"/>
                <w:b/>
                <w:sz w:val="12"/>
                <w:szCs w:val="12"/>
              </w:rPr>
            </w:pPr>
          </w:p>
        </w:tc>
      </w:tr>
    </w:tbl>
    <w:p w:rsidR="000A0F59" w:rsidRPr="0044737D" w:rsidRDefault="000A0F59" w:rsidP="008A541F">
      <w:pPr>
        <w:rPr>
          <w:rFonts w:cstheme="minorHAnsi"/>
        </w:rPr>
      </w:pPr>
    </w:p>
    <w:sectPr w:rsidR="000A0F59" w:rsidRPr="0044737D" w:rsidSect="00BB5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BD14513_"/>
      </v:shape>
    </w:pict>
  </w:numPicBullet>
  <w:numPicBullet w:numPicBulletId="1">
    <w:pict>
      <v:shape id="_x0000_i1042" type="#_x0000_t75" style="width:9pt;height:9pt" o:bullet="t">
        <v:imagedata r:id="rId2" o:title="BD15020_"/>
      </v:shape>
    </w:pict>
  </w:numPicBullet>
  <w:numPicBullet w:numPicBulletId="2">
    <w:pict>
      <v:shape id="_x0000_i1043" type="#_x0000_t75" style="width:12pt;height:12pt" o:bullet="t">
        <v:imagedata r:id="rId3" o:title="BD14565_"/>
      </v:shape>
    </w:pict>
  </w:numPicBullet>
  <w:numPicBullet w:numPicBulletId="3">
    <w:pict>
      <v:shape id="_x0000_i1044" type="#_x0000_t75" style="width:9pt;height:9pt" o:bullet="t">
        <v:imagedata r:id="rId4" o:title="BD21504_"/>
      </v:shape>
    </w:pict>
  </w:numPicBullet>
  <w:numPicBullet w:numPicBulletId="4">
    <w:pict>
      <v:shape id="_x0000_i1045" type="#_x0000_t75" style="width:9pt;height:9pt" o:bullet="t">
        <v:imagedata r:id="rId5" o:title="BD15133_"/>
      </v:shape>
    </w:pict>
  </w:numPicBullet>
  <w:abstractNum w:abstractNumId="0">
    <w:nsid w:val="029C5B56"/>
    <w:multiLevelType w:val="hybridMultilevel"/>
    <w:tmpl w:val="626670C6"/>
    <w:lvl w:ilvl="0" w:tplc="E1F4F2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E1F4F2F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14"/>
        <w:szCs w:val="1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D97"/>
    <w:multiLevelType w:val="hybridMultilevel"/>
    <w:tmpl w:val="13608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2C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4CB8"/>
    <w:multiLevelType w:val="hybridMultilevel"/>
    <w:tmpl w:val="D7A0AFD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8E14E22"/>
    <w:multiLevelType w:val="hybridMultilevel"/>
    <w:tmpl w:val="A260C234"/>
    <w:lvl w:ilvl="0" w:tplc="E1F4F2F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E1F4F2F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14"/>
        <w:szCs w:val="14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D792D"/>
    <w:multiLevelType w:val="hybridMultilevel"/>
    <w:tmpl w:val="6A34ED8A"/>
    <w:lvl w:ilvl="0" w:tplc="6F10494A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AD953E4"/>
    <w:multiLevelType w:val="hybridMultilevel"/>
    <w:tmpl w:val="358821B8"/>
    <w:lvl w:ilvl="0" w:tplc="DEBEDB9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017E1"/>
    <w:multiLevelType w:val="hybridMultilevel"/>
    <w:tmpl w:val="A19A20BA"/>
    <w:lvl w:ilvl="0" w:tplc="6F1049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414E1"/>
    <w:multiLevelType w:val="hybridMultilevel"/>
    <w:tmpl w:val="9DB818E4"/>
    <w:lvl w:ilvl="0" w:tplc="4A1463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057D4C"/>
    <w:multiLevelType w:val="hybridMultilevel"/>
    <w:tmpl w:val="24C03BE2"/>
    <w:lvl w:ilvl="0" w:tplc="E1F4F2F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FD3417B"/>
    <w:multiLevelType w:val="hybridMultilevel"/>
    <w:tmpl w:val="CB20FEEE"/>
    <w:lvl w:ilvl="0" w:tplc="B1D85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1FB2"/>
    <w:multiLevelType w:val="hybridMultilevel"/>
    <w:tmpl w:val="6D76C776"/>
    <w:lvl w:ilvl="0" w:tplc="A4B43FF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028A5"/>
    <w:multiLevelType w:val="hybridMultilevel"/>
    <w:tmpl w:val="1342193A"/>
    <w:lvl w:ilvl="0" w:tplc="201AC5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7899"/>
    <w:multiLevelType w:val="hybridMultilevel"/>
    <w:tmpl w:val="766EC602"/>
    <w:lvl w:ilvl="0" w:tplc="B93494E4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2E8C7CC8"/>
    <w:multiLevelType w:val="hybridMultilevel"/>
    <w:tmpl w:val="E89EB0E6"/>
    <w:lvl w:ilvl="0" w:tplc="E398D7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14E88"/>
    <w:multiLevelType w:val="hybridMultilevel"/>
    <w:tmpl w:val="8A7EA3E2"/>
    <w:lvl w:ilvl="0" w:tplc="820C90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12639"/>
    <w:multiLevelType w:val="hybridMultilevel"/>
    <w:tmpl w:val="279880DA"/>
    <w:lvl w:ilvl="0" w:tplc="8CEA5EC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035B4D"/>
    <w:multiLevelType w:val="hybridMultilevel"/>
    <w:tmpl w:val="B2CA6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34F8B"/>
    <w:multiLevelType w:val="hybridMultilevel"/>
    <w:tmpl w:val="9E4A20D4"/>
    <w:lvl w:ilvl="0" w:tplc="E1F4F2F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D27254"/>
    <w:multiLevelType w:val="multilevel"/>
    <w:tmpl w:val="C49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47CC3"/>
    <w:multiLevelType w:val="hybridMultilevel"/>
    <w:tmpl w:val="52BA3584"/>
    <w:lvl w:ilvl="0" w:tplc="74E62B0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96D83"/>
    <w:multiLevelType w:val="hybridMultilevel"/>
    <w:tmpl w:val="07A47B20"/>
    <w:lvl w:ilvl="0" w:tplc="A4B43FF6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6463BBC"/>
    <w:multiLevelType w:val="hybridMultilevel"/>
    <w:tmpl w:val="38627CA4"/>
    <w:lvl w:ilvl="0" w:tplc="05447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E585B"/>
    <w:multiLevelType w:val="multilevel"/>
    <w:tmpl w:val="E380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3267A"/>
    <w:multiLevelType w:val="hybridMultilevel"/>
    <w:tmpl w:val="79F075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FF4EA5"/>
    <w:multiLevelType w:val="hybridMultilevel"/>
    <w:tmpl w:val="7996F26E"/>
    <w:lvl w:ilvl="0" w:tplc="FD7AC7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FF6D11"/>
    <w:multiLevelType w:val="hybridMultilevel"/>
    <w:tmpl w:val="F7424B7E"/>
    <w:lvl w:ilvl="0" w:tplc="9A04269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71A55"/>
    <w:multiLevelType w:val="hybridMultilevel"/>
    <w:tmpl w:val="929CEA44"/>
    <w:lvl w:ilvl="0" w:tplc="E1F4F2F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5566E6"/>
    <w:multiLevelType w:val="hybridMultilevel"/>
    <w:tmpl w:val="FB2C7D0E"/>
    <w:lvl w:ilvl="0" w:tplc="E91C7D3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8295E3A"/>
    <w:multiLevelType w:val="hybridMultilevel"/>
    <w:tmpl w:val="C8F2A270"/>
    <w:lvl w:ilvl="0" w:tplc="0D3E6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B0FC2"/>
    <w:multiLevelType w:val="hybridMultilevel"/>
    <w:tmpl w:val="FE84A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52410"/>
    <w:multiLevelType w:val="hybridMultilevel"/>
    <w:tmpl w:val="BE9C2024"/>
    <w:lvl w:ilvl="0" w:tplc="6BC4BA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0585"/>
    <w:multiLevelType w:val="hybridMultilevel"/>
    <w:tmpl w:val="F7E0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C86C4D"/>
    <w:multiLevelType w:val="hybridMultilevel"/>
    <w:tmpl w:val="BFF815E2"/>
    <w:lvl w:ilvl="0" w:tplc="D1983A1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F57E25"/>
    <w:multiLevelType w:val="hybridMultilevel"/>
    <w:tmpl w:val="6FA8F89A"/>
    <w:lvl w:ilvl="0" w:tplc="D21AC238">
      <w:start w:val="20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83EAB"/>
    <w:multiLevelType w:val="hybridMultilevel"/>
    <w:tmpl w:val="FE16512E"/>
    <w:lvl w:ilvl="0" w:tplc="C4326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136141"/>
    <w:multiLevelType w:val="hybridMultilevel"/>
    <w:tmpl w:val="9CAC19A6"/>
    <w:lvl w:ilvl="0" w:tplc="49EE9B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8"/>
  </w:num>
  <w:num w:numId="5">
    <w:abstractNumId w:val="23"/>
  </w:num>
  <w:num w:numId="6">
    <w:abstractNumId w:val="24"/>
  </w:num>
  <w:num w:numId="7">
    <w:abstractNumId w:val="21"/>
  </w:num>
  <w:num w:numId="8">
    <w:abstractNumId w:val="28"/>
  </w:num>
  <w:num w:numId="9">
    <w:abstractNumId w:val="2"/>
  </w:num>
  <w:num w:numId="10">
    <w:abstractNumId w:val="16"/>
  </w:num>
  <w:num w:numId="11">
    <w:abstractNumId w:val="22"/>
  </w:num>
  <w:num w:numId="12">
    <w:abstractNumId w:val="35"/>
  </w:num>
  <w:num w:numId="13">
    <w:abstractNumId w:val="34"/>
  </w:num>
  <w:num w:numId="14">
    <w:abstractNumId w:val="14"/>
  </w:num>
  <w:num w:numId="15">
    <w:abstractNumId w:val="26"/>
  </w:num>
  <w:num w:numId="16">
    <w:abstractNumId w:val="7"/>
  </w:num>
  <w:num w:numId="17">
    <w:abstractNumId w:val="11"/>
  </w:num>
  <w:num w:numId="18">
    <w:abstractNumId w:val="12"/>
  </w:num>
  <w:num w:numId="19">
    <w:abstractNumId w:val="9"/>
  </w:num>
  <w:num w:numId="20">
    <w:abstractNumId w:val="30"/>
  </w:num>
  <w:num w:numId="21">
    <w:abstractNumId w:val="29"/>
  </w:num>
  <w:num w:numId="22">
    <w:abstractNumId w:val="27"/>
  </w:num>
  <w:num w:numId="23">
    <w:abstractNumId w:val="1"/>
  </w:num>
  <w:num w:numId="24">
    <w:abstractNumId w:val="15"/>
  </w:num>
  <w:num w:numId="25">
    <w:abstractNumId w:val="19"/>
  </w:num>
  <w:num w:numId="26">
    <w:abstractNumId w:val="5"/>
  </w:num>
  <w:num w:numId="27">
    <w:abstractNumId w:val="17"/>
  </w:num>
  <w:num w:numId="28">
    <w:abstractNumId w:val="25"/>
  </w:num>
  <w:num w:numId="29">
    <w:abstractNumId w:val="32"/>
  </w:num>
  <w:num w:numId="30">
    <w:abstractNumId w:val="3"/>
  </w:num>
  <w:num w:numId="31">
    <w:abstractNumId w:val="10"/>
  </w:num>
  <w:num w:numId="32">
    <w:abstractNumId w:val="20"/>
  </w:num>
  <w:num w:numId="33">
    <w:abstractNumId w:val="31"/>
  </w:num>
  <w:num w:numId="34">
    <w:abstractNumId w:val="33"/>
  </w:num>
  <w:num w:numId="35">
    <w:abstractNumId w:val="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0AD"/>
    <w:rsid w:val="00000FDF"/>
    <w:rsid w:val="00012850"/>
    <w:rsid w:val="000172A3"/>
    <w:rsid w:val="000203BD"/>
    <w:rsid w:val="000905A6"/>
    <w:rsid w:val="00096C33"/>
    <w:rsid w:val="000A0F59"/>
    <w:rsid w:val="000B440F"/>
    <w:rsid w:val="000D0A35"/>
    <w:rsid w:val="000D1F03"/>
    <w:rsid w:val="000F247C"/>
    <w:rsid w:val="001147B4"/>
    <w:rsid w:val="00132711"/>
    <w:rsid w:val="001364B9"/>
    <w:rsid w:val="00192B6E"/>
    <w:rsid w:val="00195AB4"/>
    <w:rsid w:val="001A42F9"/>
    <w:rsid w:val="001B4026"/>
    <w:rsid w:val="001B7648"/>
    <w:rsid w:val="001C4687"/>
    <w:rsid w:val="001F164D"/>
    <w:rsid w:val="001F5196"/>
    <w:rsid w:val="00212255"/>
    <w:rsid w:val="002634F0"/>
    <w:rsid w:val="0029048B"/>
    <w:rsid w:val="002A4FC1"/>
    <w:rsid w:val="002A5066"/>
    <w:rsid w:val="002C3D5E"/>
    <w:rsid w:val="002D34D7"/>
    <w:rsid w:val="002E5CC0"/>
    <w:rsid w:val="002F06F8"/>
    <w:rsid w:val="002F453E"/>
    <w:rsid w:val="002F58CF"/>
    <w:rsid w:val="00300BEE"/>
    <w:rsid w:val="00301352"/>
    <w:rsid w:val="003036EA"/>
    <w:rsid w:val="00312093"/>
    <w:rsid w:val="0032371D"/>
    <w:rsid w:val="0032651F"/>
    <w:rsid w:val="00342F9F"/>
    <w:rsid w:val="0035193A"/>
    <w:rsid w:val="003527B1"/>
    <w:rsid w:val="00374363"/>
    <w:rsid w:val="003A1610"/>
    <w:rsid w:val="003A38C6"/>
    <w:rsid w:val="003B71DE"/>
    <w:rsid w:val="003C0C5D"/>
    <w:rsid w:val="003E329B"/>
    <w:rsid w:val="003F08E8"/>
    <w:rsid w:val="003F1B8B"/>
    <w:rsid w:val="00405BEE"/>
    <w:rsid w:val="0041386D"/>
    <w:rsid w:val="00430EAC"/>
    <w:rsid w:val="00435041"/>
    <w:rsid w:val="0044737D"/>
    <w:rsid w:val="00454655"/>
    <w:rsid w:val="00462992"/>
    <w:rsid w:val="00464B42"/>
    <w:rsid w:val="00475E4B"/>
    <w:rsid w:val="004A5671"/>
    <w:rsid w:val="004B67E4"/>
    <w:rsid w:val="004C62B2"/>
    <w:rsid w:val="004D622B"/>
    <w:rsid w:val="004E4449"/>
    <w:rsid w:val="004F52E6"/>
    <w:rsid w:val="00500A31"/>
    <w:rsid w:val="00506137"/>
    <w:rsid w:val="005124F9"/>
    <w:rsid w:val="0051791A"/>
    <w:rsid w:val="005265F3"/>
    <w:rsid w:val="0054123C"/>
    <w:rsid w:val="00546855"/>
    <w:rsid w:val="0055698A"/>
    <w:rsid w:val="00557ABC"/>
    <w:rsid w:val="00560AF8"/>
    <w:rsid w:val="00563EEF"/>
    <w:rsid w:val="005642B3"/>
    <w:rsid w:val="005642CC"/>
    <w:rsid w:val="00564A7F"/>
    <w:rsid w:val="00566F77"/>
    <w:rsid w:val="00573A20"/>
    <w:rsid w:val="0057507B"/>
    <w:rsid w:val="005803F3"/>
    <w:rsid w:val="00596A19"/>
    <w:rsid w:val="005A043D"/>
    <w:rsid w:val="005A5397"/>
    <w:rsid w:val="005A7934"/>
    <w:rsid w:val="00607B53"/>
    <w:rsid w:val="006619E1"/>
    <w:rsid w:val="006621B1"/>
    <w:rsid w:val="006655A9"/>
    <w:rsid w:val="006878BC"/>
    <w:rsid w:val="006A23E9"/>
    <w:rsid w:val="006A2EF6"/>
    <w:rsid w:val="006A336A"/>
    <w:rsid w:val="006B7929"/>
    <w:rsid w:val="006F3335"/>
    <w:rsid w:val="006F4419"/>
    <w:rsid w:val="006F5B60"/>
    <w:rsid w:val="007165B5"/>
    <w:rsid w:val="0073241A"/>
    <w:rsid w:val="00735159"/>
    <w:rsid w:val="00744D90"/>
    <w:rsid w:val="00767BE7"/>
    <w:rsid w:val="00773063"/>
    <w:rsid w:val="0079361A"/>
    <w:rsid w:val="00797992"/>
    <w:rsid w:val="007B2DDE"/>
    <w:rsid w:val="007B3800"/>
    <w:rsid w:val="007B75A5"/>
    <w:rsid w:val="007D0948"/>
    <w:rsid w:val="007E235F"/>
    <w:rsid w:val="007F5B7E"/>
    <w:rsid w:val="007F6230"/>
    <w:rsid w:val="00801060"/>
    <w:rsid w:val="00814B80"/>
    <w:rsid w:val="0082576F"/>
    <w:rsid w:val="00830F89"/>
    <w:rsid w:val="00833132"/>
    <w:rsid w:val="00836B2D"/>
    <w:rsid w:val="00857D9F"/>
    <w:rsid w:val="008634D0"/>
    <w:rsid w:val="00865A2E"/>
    <w:rsid w:val="00885C15"/>
    <w:rsid w:val="00895832"/>
    <w:rsid w:val="00895E75"/>
    <w:rsid w:val="008A247F"/>
    <w:rsid w:val="008A541F"/>
    <w:rsid w:val="008B31DE"/>
    <w:rsid w:val="008B4D2E"/>
    <w:rsid w:val="008C55A2"/>
    <w:rsid w:val="008D61D9"/>
    <w:rsid w:val="008E4F4A"/>
    <w:rsid w:val="008E77F7"/>
    <w:rsid w:val="008F13F7"/>
    <w:rsid w:val="00900CFC"/>
    <w:rsid w:val="0091443B"/>
    <w:rsid w:val="00920F71"/>
    <w:rsid w:val="00933EF2"/>
    <w:rsid w:val="009609CC"/>
    <w:rsid w:val="00970C1A"/>
    <w:rsid w:val="0097677A"/>
    <w:rsid w:val="00977B2C"/>
    <w:rsid w:val="00996F23"/>
    <w:rsid w:val="009E0D02"/>
    <w:rsid w:val="009E18A1"/>
    <w:rsid w:val="009E5ABD"/>
    <w:rsid w:val="009F780F"/>
    <w:rsid w:val="00A11307"/>
    <w:rsid w:val="00A15046"/>
    <w:rsid w:val="00A22CB5"/>
    <w:rsid w:val="00A31E66"/>
    <w:rsid w:val="00A40779"/>
    <w:rsid w:val="00A51CE7"/>
    <w:rsid w:val="00A759B6"/>
    <w:rsid w:val="00A85560"/>
    <w:rsid w:val="00A95B86"/>
    <w:rsid w:val="00AA110D"/>
    <w:rsid w:val="00AD0DC9"/>
    <w:rsid w:val="00AD5E96"/>
    <w:rsid w:val="00AD6F2D"/>
    <w:rsid w:val="00AE124F"/>
    <w:rsid w:val="00AE45FC"/>
    <w:rsid w:val="00AE4DCE"/>
    <w:rsid w:val="00B07338"/>
    <w:rsid w:val="00B21FCE"/>
    <w:rsid w:val="00B221E2"/>
    <w:rsid w:val="00B323E9"/>
    <w:rsid w:val="00B41997"/>
    <w:rsid w:val="00B56F5F"/>
    <w:rsid w:val="00B667FE"/>
    <w:rsid w:val="00B70FBF"/>
    <w:rsid w:val="00B91B83"/>
    <w:rsid w:val="00BA0BFB"/>
    <w:rsid w:val="00BB50AD"/>
    <w:rsid w:val="00BC6A45"/>
    <w:rsid w:val="00BC7F93"/>
    <w:rsid w:val="00BE3CFB"/>
    <w:rsid w:val="00C02F9B"/>
    <w:rsid w:val="00C36869"/>
    <w:rsid w:val="00C45D8C"/>
    <w:rsid w:val="00C4705F"/>
    <w:rsid w:val="00C73B1A"/>
    <w:rsid w:val="00C772ED"/>
    <w:rsid w:val="00C80CF1"/>
    <w:rsid w:val="00C90B1D"/>
    <w:rsid w:val="00C96C20"/>
    <w:rsid w:val="00CD0182"/>
    <w:rsid w:val="00CD1EDB"/>
    <w:rsid w:val="00D07C43"/>
    <w:rsid w:val="00D164CB"/>
    <w:rsid w:val="00D31BFA"/>
    <w:rsid w:val="00D31C65"/>
    <w:rsid w:val="00D3410D"/>
    <w:rsid w:val="00D360E0"/>
    <w:rsid w:val="00D53094"/>
    <w:rsid w:val="00D75D3D"/>
    <w:rsid w:val="00D843A7"/>
    <w:rsid w:val="00D84AF7"/>
    <w:rsid w:val="00DB2014"/>
    <w:rsid w:val="00DD2FEC"/>
    <w:rsid w:val="00DE2937"/>
    <w:rsid w:val="00DF36CF"/>
    <w:rsid w:val="00E002C9"/>
    <w:rsid w:val="00E01EDB"/>
    <w:rsid w:val="00E07797"/>
    <w:rsid w:val="00E45C5D"/>
    <w:rsid w:val="00E50AA3"/>
    <w:rsid w:val="00E53BAC"/>
    <w:rsid w:val="00E60AB1"/>
    <w:rsid w:val="00E82DFD"/>
    <w:rsid w:val="00E950D9"/>
    <w:rsid w:val="00E96F64"/>
    <w:rsid w:val="00EB0E42"/>
    <w:rsid w:val="00EC04AD"/>
    <w:rsid w:val="00ED70C0"/>
    <w:rsid w:val="00EE2105"/>
    <w:rsid w:val="00F02C53"/>
    <w:rsid w:val="00F316AA"/>
    <w:rsid w:val="00F37924"/>
    <w:rsid w:val="00F37C15"/>
    <w:rsid w:val="00F612B4"/>
    <w:rsid w:val="00F6601B"/>
    <w:rsid w:val="00F84041"/>
    <w:rsid w:val="00F93EB6"/>
    <w:rsid w:val="00F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7D09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09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33EF2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F6601B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C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7D09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094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33EF2"/>
    <w:pPr>
      <w:spacing w:after="0" w:line="240" w:lineRule="auto"/>
    </w:pPr>
    <w:rPr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F6601B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907-C072-4CF3-98DF-97F710A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348370422</cp:lastModifiedBy>
  <cp:revision>2</cp:revision>
  <cp:lastPrinted>2016-10-09T11:22:00Z</cp:lastPrinted>
  <dcterms:created xsi:type="dcterms:W3CDTF">2018-12-29T10:52:00Z</dcterms:created>
  <dcterms:modified xsi:type="dcterms:W3CDTF">2018-12-29T10:52:00Z</dcterms:modified>
</cp:coreProperties>
</file>