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3C" w:rsidRDefault="009802C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6363C" w:rsidRDefault="00F636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6363C" w:rsidRDefault="00E426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FAIZAL </w:t>
      </w:r>
    </w:p>
    <w:p w:rsidR="00E42678" w:rsidRDefault="00E426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hyperlink r:id="rId7" w:history="1">
        <w:r w:rsidRPr="00B413D6">
          <w:rPr>
            <w:rStyle w:val="Hyperlink"/>
            <w:rFonts w:ascii="Calibri" w:eastAsia="Calibri" w:hAnsi="Calibri" w:cs="Calibri"/>
            <w:sz w:val="22"/>
            <w:szCs w:val="22"/>
          </w:rPr>
          <w:t>faizal.388186@2freemail.com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42678" w:rsidRDefault="00E4267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42678" w:rsidRDefault="00E4267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6363C" w:rsidRDefault="00272F1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  <w:u w:val="single"/>
        </w:rPr>
        <w:drawing>
          <wp:inline distT="0" distB="0" distL="0" distR="0">
            <wp:extent cx="783771" cy="783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60623-WA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8" cy="8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2CD">
        <w:rPr>
          <w:rFonts w:ascii="Calibri" w:eastAsia="Calibri" w:hAnsi="Calibri" w:cs="Calibri"/>
          <w:sz w:val="22"/>
          <w:szCs w:val="22"/>
        </w:rPr>
        <w:t xml:space="preserve">           </w:t>
      </w:r>
    </w:p>
    <w:p w:rsidR="00F6363C" w:rsidRDefault="00F6363C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6363C" w:rsidRDefault="00F6363C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6363C" w:rsidRDefault="00F6363C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F6363C" w:rsidRDefault="00F6363C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Objective</w:t>
      </w:r>
    </w:p>
    <w:p w:rsidR="00F6363C" w:rsidRDefault="009802CD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Seeking a challenging role of an </w:t>
      </w:r>
      <w:r>
        <w:rPr>
          <w:rFonts w:ascii="Calibri" w:eastAsia="Calibri" w:hAnsi="Calibri" w:cs="Calibri"/>
          <w:b/>
          <w:sz w:val="22"/>
          <w:szCs w:val="22"/>
        </w:rPr>
        <w:t>Accountant</w:t>
      </w:r>
      <w:r>
        <w:rPr>
          <w:rFonts w:ascii="Calibri" w:eastAsia="Calibri" w:hAnsi="Calibri" w:cs="Calibri"/>
          <w:sz w:val="22"/>
          <w:szCs w:val="22"/>
        </w:rPr>
        <w:t xml:space="preserve"> which provides ample opportunities to utilize my skills and ability in an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repute that offers me professional growth while being innovative, resourceful and flexible along with growth of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6363C" w:rsidRDefault="00F6363C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Summary of Role/Skills</w:t>
      </w:r>
    </w:p>
    <w:p w:rsidR="00F6363C" w:rsidRDefault="00F6363C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Maintaining Cash book. 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Maintaining daily vouchers and report.</w:t>
      </w:r>
    </w:p>
    <w:p w:rsidR="00F6363C" w:rsidRPr="00DA57C6" w:rsidRDefault="009802CD" w:rsidP="00DA57C6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Team handling and Client support.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Invoice checking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Preparation.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Consignment Payment and Stock Handling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Sales Report Preparation.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record of Debtors and Creditors.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daily and periodic Reports.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Processing sales invoice, receipts, payments</w:t>
      </w:r>
    </w:p>
    <w:p w:rsidR="00F6363C" w:rsidRPr="004449EE" w:rsidRDefault="009802CD" w:rsidP="004449EE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Creating monthly payroll</w:t>
      </w:r>
      <w:r w:rsidRPr="00DA57C6">
        <w:rPr>
          <w:rFonts w:ascii="Calibri" w:eastAsia="Calibri" w:hAnsi="Calibri" w:cs="Calibri"/>
          <w:sz w:val="22"/>
          <w:szCs w:val="22"/>
        </w:rPr>
        <w:t xml:space="preserve"> </w:t>
      </w:r>
    </w:p>
    <w:p w:rsidR="00F6363C" w:rsidRPr="004449EE" w:rsidRDefault="009802CD" w:rsidP="004449EE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Prepare analysis of accounts as requested to assist with </w:t>
      </w:r>
      <w:proofErr w:type="spellStart"/>
      <w:r>
        <w:rPr>
          <w:rFonts w:ascii="Calibri" w:eastAsia="Calibri" w:hAnsi="Calibri" w:cs="Calibri"/>
          <w:sz w:val="22"/>
          <w:szCs w:val="22"/>
        </w:rPr>
        <w:t>year 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closing </w:t>
      </w:r>
    </w:p>
    <w:p w:rsidR="00F6363C" w:rsidRDefault="009802C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Voucher verification</w:t>
      </w:r>
    </w:p>
    <w:p w:rsidR="00F6363C" w:rsidRDefault="00F6363C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Summary of Experience</w:t>
      </w: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"/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51"/>
        <w:gridCol w:w="3743"/>
        <w:gridCol w:w="3704"/>
      </w:tblGrid>
      <w:tr w:rsidR="00F6363C" w:rsidTr="004449EE">
        <w:trPr>
          <w:trHeight w:val="340"/>
        </w:trPr>
        <w:tc>
          <w:tcPr>
            <w:tcW w:w="2651" w:type="dxa"/>
            <w:shd w:val="clear" w:color="auto" w:fill="999999"/>
            <w:vAlign w:val="center"/>
          </w:tcPr>
          <w:p w:rsidR="00F6363C" w:rsidRDefault="009802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Company</w:t>
            </w:r>
          </w:p>
          <w:p w:rsidR="00DA57C6" w:rsidRDefault="00DA57C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43" w:type="dxa"/>
            <w:shd w:val="clear" w:color="auto" w:fill="999999"/>
            <w:vAlign w:val="center"/>
          </w:tcPr>
          <w:p w:rsidR="00F6363C" w:rsidRDefault="009802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Designation</w:t>
            </w:r>
          </w:p>
        </w:tc>
        <w:tc>
          <w:tcPr>
            <w:tcW w:w="3704" w:type="dxa"/>
            <w:shd w:val="clear" w:color="auto" w:fill="999999"/>
            <w:vAlign w:val="center"/>
          </w:tcPr>
          <w:p w:rsidR="00F6363C" w:rsidRDefault="009802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Duration</w:t>
            </w:r>
          </w:p>
        </w:tc>
      </w:tr>
      <w:tr w:rsidR="00F6363C" w:rsidTr="004449EE">
        <w:trPr>
          <w:trHeight w:val="260"/>
        </w:trPr>
        <w:tc>
          <w:tcPr>
            <w:tcW w:w="2651" w:type="dxa"/>
            <w:shd w:val="clear" w:color="auto" w:fill="auto"/>
            <w:vAlign w:val="center"/>
          </w:tcPr>
          <w:p w:rsidR="00F6363C" w:rsidRDefault="004449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Cad Art Group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F6363C" w:rsidRDefault="00272F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Manager And Accountant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6363C" w:rsidRDefault="004449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April 2012</w:t>
            </w:r>
            <w:r w:rsidR="009802CD">
              <w:rPr>
                <w:rFonts w:ascii="Calibri" w:eastAsia="Calibri" w:hAnsi="Calibri" w:cs="Calibri"/>
                <w:sz w:val="22"/>
                <w:szCs w:val="22"/>
              </w:rPr>
              <w:t xml:space="preserve"> – To Current</w:t>
            </w:r>
          </w:p>
        </w:tc>
      </w:tr>
      <w:tr w:rsidR="00F6363C" w:rsidTr="004449EE">
        <w:trPr>
          <w:trHeight w:val="260"/>
        </w:trPr>
        <w:tc>
          <w:tcPr>
            <w:tcW w:w="2651" w:type="dxa"/>
            <w:shd w:val="clear" w:color="auto" w:fill="auto"/>
            <w:vAlign w:val="center"/>
          </w:tcPr>
          <w:p w:rsidR="007F6862" w:rsidRDefault="004449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Inux</w:t>
            </w:r>
            <w:proofErr w:type="spellEnd"/>
          </w:p>
          <w:p w:rsidR="00F6363C" w:rsidRDefault="004449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Trading Consultant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F6363C" w:rsidRDefault="00272F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Manager 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6363C" w:rsidRDefault="004449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January 2009 – January 2012</w:t>
            </w:r>
          </w:p>
        </w:tc>
      </w:tr>
    </w:tbl>
    <w:p w:rsidR="00F6363C" w:rsidRPr="004449EE" w:rsidRDefault="00F6363C" w:rsidP="004449EE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 &amp; Duties</w:t>
      </w: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Summarizes financial status / Analyze data and prepare MIS Reports in order to meet the </w:t>
      </w:r>
    </w:p>
    <w:p w:rsidR="00F6363C" w:rsidRDefault="009802CD">
      <w:pPr>
        <w:widowControl w:val="0"/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reporting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requirements on timely basis.</w:t>
      </w:r>
    </w:p>
    <w:p w:rsidR="00F6363C" w:rsidRDefault="009802CD">
      <w:pPr>
        <w:widowControl w:val="0"/>
        <w:numPr>
          <w:ilvl w:val="0"/>
          <w:numId w:val="1"/>
        </w:numPr>
        <w:tabs>
          <w:tab w:val="left" w:pos="3255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Cash Payment Voucher, Cash Receipts Voucher, Bank Payment Voucher, Bank Receipts</w:t>
      </w:r>
    </w:p>
    <w:p w:rsidR="00F6363C" w:rsidRDefault="004449EE">
      <w:pPr>
        <w:widowControl w:val="0"/>
        <w:tabs>
          <w:tab w:val="left" w:pos="3255"/>
        </w:tabs>
        <w:spacing w:line="276" w:lineRule="auto"/>
        <w:ind w:left="720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Voucher.</w:t>
      </w:r>
      <w:proofErr w:type="gramEnd"/>
      <w:r w:rsidR="009802CD">
        <w:rPr>
          <w:rFonts w:ascii="Cambria" w:eastAsia="Cambria" w:hAnsi="Cambria" w:cs="Cambria"/>
          <w:b/>
          <w:sz w:val="22"/>
          <w:szCs w:val="22"/>
        </w:rPr>
        <w:tab/>
      </w:r>
    </w:p>
    <w:p w:rsidR="00F6363C" w:rsidRDefault="009802CD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Monitoring Receivables and Payable Accounts to ensure efficient utilization and timely </w:t>
      </w:r>
    </w:p>
    <w:p w:rsidR="00F6363C" w:rsidRDefault="009802CD">
      <w:pPr>
        <w:widowControl w:val="0"/>
        <w:ind w:left="720"/>
        <w:jc w:val="both"/>
        <w:rPr>
          <w:rFonts w:ascii="Cambria" w:eastAsia="Cambria" w:hAnsi="Cambria" w:cs="Cambria"/>
          <w:b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availability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of funds to meet business requirements</w:t>
      </w:r>
    </w:p>
    <w:p w:rsidR="00F6363C" w:rsidRDefault="009802CD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Reconcile Fund Flow, Cash &amp; Bank Reconciliation, P&amp;L Account, Accounts Payable,                   </w:t>
      </w:r>
    </w:p>
    <w:p w:rsidR="00F6363C" w:rsidRDefault="009802CD">
      <w:pPr>
        <w:widowControl w:val="0"/>
        <w:spacing w:line="276" w:lineRule="auto"/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Accounts Receivable, Party Ledger, Manual and System Ledger.</w:t>
      </w:r>
    </w:p>
    <w:p w:rsidR="00F6363C" w:rsidRDefault="009802CD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Verification of day to day accounting (Daily Cash Payment Voucher, Cash Receipts Voucher, </w:t>
      </w:r>
    </w:p>
    <w:p w:rsidR="00F6363C" w:rsidRPr="00C673DB" w:rsidRDefault="009802CD" w:rsidP="00C673DB">
      <w:pPr>
        <w:widowControl w:val="0"/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Bank Payment Voucher, Bank R</w:t>
      </w:r>
      <w:r w:rsidR="00C673DB">
        <w:rPr>
          <w:rFonts w:ascii="Cambria" w:eastAsia="Cambria" w:hAnsi="Cambria" w:cs="Cambria"/>
          <w:sz w:val="22"/>
          <w:szCs w:val="22"/>
        </w:rPr>
        <w:t>eceipts Voucher)</w:t>
      </w: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Skill Sets</w:t>
      </w: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0"/>
        <w:tblW w:w="9990" w:type="dxa"/>
        <w:tblInd w:w="18" w:type="dxa"/>
        <w:tblLayout w:type="fixed"/>
        <w:tblLook w:val="0400"/>
      </w:tblPr>
      <w:tblGrid>
        <w:gridCol w:w="2424"/>
        <w:gridCol w:w="7566"/>
      </w:tblGrid>
      <w:tr w:rsidR="00F6363C" w:rsidTr="00DA57C6">
        <w:trPr>
          <w:trHeight w:val="2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Type</w:t>
            </w:r>
          </w:p>
        </w:tc>
        <w:tc>
          <w:tcPr>
            <w:tcW w:w="7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Description</w:t>
            </w:r>
          </w:p>
        </w:tc>
      </w:tr>
      <w:tr w:rsidR="00F6363C" w:rsidTr="00DA57C6">
        <w:trPr>
          <w:trHeight w:val="2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 Familiarity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Windows XP, Windows 7,Windows 8,  MAC OS</w:t>
            </w:r>
          </w:p>
        </w:tc>
      </w:tr>
      <w:tr w:rsidR="00F6363C" w:rsidTr="00DA57C6">
        <w:trPr>
          <w:trHeight w:val="2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Office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MS Office</w:t>
            </w:r>
          </w:p>
        </w:tc>
      </w:tr>
      <w:tr w:rsidR="00F6363C" w:rsidTr="00DA57C6">
        <w:trPr>
          <w:trHeight w:val="2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Accounting Software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63C" w:rsidRDefault="009802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Tally 7.2, Tally 9, </w:t>
            </w:r>
            <w:r w:rsidR="00C673DB">
              <w:rPr>
                <w:rFonts w:ascii="Calibri" w:eastAsia="Calibri" w:hAnsi="Calibri" w:cs="Calibri"/>
                <w:sz w:val="22"/>
                <w:szCs w:val="22"/>
              </w:rPr>
              <w:t xml:space="preserve"> Peachtree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Accounting Software</w:t>
            </w:r>
          </w:p>
        </w:tc>
      </w:tr>
    </w:tbl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6363C" w:rsidRDefault="00F6363C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Educational Qualifications</w:t>
      </w:r>
    </w:p>
    <w:p w:rsidR="00F6363C" w:rsidRDefault="00F6363C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1"/>
        <w:tblW w:w="10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51"/>
        <w:gridCol w:w="3853"/>
        <w:gridCol w:w="3250"/>
      </w:tblGrid>
      <w:tr w:rsidR="00F6363C">
        <w:trPr>
          <w:trHeight w:val="360"/>
        </w:trPr>
        <w:tc>
          <w:tcPr>
            <w:tcW w:w="2951" w:type="dxa"/>
            <w:shd w:val="clear" w:color="auto" w:fill="999999"/>
            <w:vAlign w:val="center"/>
          </w:tcPr>
          <w:p w:rsidR="00F6363C" w:rsidRDefault="009802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3853" w:type="dxa"/>
            <w:shd w:val="clear" w:color="auto" w:fill="999999"/>
            <w:vAlign w:val="center"/>
          </w:tcPr>
          <w:p w:rsidR="00F6363C" w:rsidRDefault="009802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of Passing</w:t>
            </w:r>
          </w:p>
        </w:tc>
        <w:tc>
          <w:tcPr>
            <w:tcW w:w="3250" w:type="dxa"/>
            <w:shd w:val="clear" w:color="auto" w:fill="999999"/>
            <w:vAlign w:val="center"/>
          </w:tcPr>
          <w:p w:rsidR="00F6363C" w:rsidRDefault="00C673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BOARD OF EXAM</w:t>
            </w:r>
          </w:p>
        </w:tc>
      </w:tr>
      <w:tr w:rsidR="00F6363C">
        <w:trPr>
          <w:trHeight w:val="260"/>
        </w:trPr>
        <w:tc>
          <w:tcPr>
            <w:tcW w:w="2951" w:type="dxa"/>
            <w:shd w:val="clear" w:color="auto" w:fill="auto"/>
            <w:vAlign w:val="center"/>
          </w:tcPr>
          <w:p w:rsidR="00F6363C" w:rsidRDefault="00C673DB" w:rsidP="00C673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Diploma in Civil Engineering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6363C" w:rsidRDefault="00C673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2012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6363C" w:rsidRDefault="00C673DB" w:rsidP="00C673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Government of India</w:t>
            </w:r>
          </w:p>
        </w:tc>
      </w:tr>
      <w:tr w:rsidR="00F6363C">
        <w:trPr>
          <w:trHeight w:val="260"/>
        </w:trPr>
        <w:tc>
          <w:tcPr>
            <w:tcW w:w="2951" w:type="dxa"/>
            <w:shd w:val="clear" w:color="auto" w:fill="auto"/>
            <w:vAlign w:val="center"/>
          </w:tcPr>
          <w:p w:rsidR="00F6363C" w:rsidRDefault="00C673DB" w:rsidP="00C673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Bachelor of Commerce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6363C" w:rsidRDefault="00C673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6363C" w:rsidRDefault="00272F1A" w:rsidP="00C673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SRRFV university</w:t>
            </w:r>
          </w:p>
        </w:tc>
      </w:tr>
      <w:tr w:rsidR="00F6363C">
        <w:trPr>
          <w:trHeight w:val="260"/>
        </w:trPr>
        <w:tc>
          <w:tcPr>
            <w:tcW w:w="2951" w:type="dxa"/>
            <w:shd w:val="clear" w:color="auto" w:fill="auto"/>
            <w:vAlign w:val="center"/>
          </w:tcPr>
          <w:p w:rsidR="00F6363C" w:rsidRDefault="00C673DB" w:rsidP="00C673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Higher Secondary Exam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6363C" w:rsidRDefault="00C673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6363C" w:rsidRDefault="00C673DB" w:rsidP="00C673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Government of India</w:t>
            </w:r>
          </w:p>
        </w:tc>
      </w:tr>
      <w:tr w:rsidR="00F6363C">
        <w:trPr>
          <w:trHeight w:val="260"/>
        </w:trPr>
        <w:tc>
          <w:tcPr>
            <w:tcW w:w="29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363C" w:rsidRDefault="00DB3B01" w:rsidP="00DB3B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 w:rsidR="00C673DB">
              <w:rPr>
                <w:rFonts w:ascii="Calibri" w:eastAsia="Calibri" w:hAnsi="Calibri" w:cs="Calibri"/>
              </w:rPr>
              <w:t>SSLC Exa</w:t>
            </w:r>
            <w:r>
              <w:rPr>
                <w:rFonts w:ascii="Calibri" w:eastAsia="Calibri" w:hAnsi="Calibri" w:cs="Calibri"/>
              </w:rPr>
              <w:t>mination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6363C" w:rsidRDefault="00DB3B0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6363C" w:rsidRPr="00DB3B01" w:rsidRDefault="00DB3B01" w:rsidP="00DB3B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</w:rPr>
              <w:t>Government of Kerala</w:t>
            </w:r>
          </w:p>
        </w:tc>
      </w:tr>
    </w:tbl>
    <w:p w:rsidR="00F6363C" w:rsidRDefault="00F6363C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Other Qualifications</w:t>
      </w:r>
    </w:p>
    <w:p w:rsidR="00F6363C" w:rsidRDefault="00F6363C" w:rsidP="00DB3B01">
      <w:pPr>
        <w:widowControl w:val="0"/>
        <w:spacing w:line="276" w:lineRule="auto"/>
        <w:contextualSpacing/>
        <w:jc w:val="both"/>
        <w:rPr>
          <w:sz w:val="22"/>
          <w:szCs w:val="22"/>
        </w:rPr>
      </w:pPr>
    </w:p>
    <w:p w:rsidR="00F6363C" w:rsidRDefault="009802CD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Outstanding interpersonal and negotiation skills; skilled at resolving potential problems.</w:t>
      </w:r>
    </w:p>
    <w:p w:rsidR="00F6363C" w:rsidRDefault="009802CD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Good Written and Oral communication skills.</w:t>
      </w:r>
    </w:p>
    <w:p w:rsidR="00F6363C" w:rsidRDefault="009802CD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Flexible to fresh concepts and responsibilities.</w:t>
      </w:r>
    </w:p>
    <w:p w:rsidR="00F6363C" w:rsidRDefault="009802CD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Capable of managing different tasks concurrently.</w:t>
      </w:r>
    </w:p>
    <w:p w:rsidR="00F6363C" w:rsidRDefault="00F6363C">
      <w:pPr>
        <w:widowControl w:val="0"/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Area of Interest</w:t>
      </w:r>
    </w:p>
    <w:p w:rsidR="00F6363C" w:rsidRDefault="009802CD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:rsidR="00F6363C" w:rsidRDefault="009802CD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Accounting.</w:t>
      </w:r>
    </w:p>
    <w:p w:rsidR="00F6363C" w:rsidRPr="00DB3B01" w:rsidRDefault="009802CD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Managerial Accounting</w:t>
      </w:r>
    </w:p>
    <w:p w:rsidR="00DB3B01" w:rsidRDefault="00DB3B01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Managerial Role</w:t>
      </w:r>
    </w:p>
    <w:p w:rsidR="00F6363C" w:rsidRDefault="00F6363C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F6862" w:rsidRDefault="007F6862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42678" w:rsidRDefault="00E42678" w:rsidP="00E42678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Personal Details: </w:t>
      </w:r>
    </w:p>
    <w:p w:rsidR="00E42678" w:rsidRDefault="00E42678" w:rsidP="00E42678">
      <w:pPr>
        <w:tabs>
          <w:tab w:val="left" w:pos="144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42678" w:rsidRDefault="00E42678" w:rsidP="00E42678">
      <w:pPr>
        <w:tabs>
          <w:tab w:val="left" w:pos="1440"/>
        </w:tabs>
        <w:ind w:left="2160" w:hanging="2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Nationality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Indian</w:t>
      </w:r>
    </w:p>
    <w:p w:rsidR="00E42678" w:rsidRDefault="00E42678" w:rsidP="00E42678">
      <w:pPr>
        <w:tabs>
          <w:tab w:val="left" w:pos="144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Languages known</w:t>
      </w:r>
      <w:r>
        <w:rPr>
          <w:rFonts w:ascii="Calibri" w:eastAsia="Calibri" w:hAnsi="Calibri" w:cs="Calibri"/>
          <w:sz w:val="22"/>
          <w:szCs w:val="22"/>
        </w:rPr>
        <w:tab/>
        <w:t>: English, Malayalam and Tamil</w:t>
      </w:r>
    </w:p>
    <w:p w:rsidR="007F6862" w:rsidRDefault="007F6862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F6862" w:rsidRDefault="007F6862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42678" w:rsidRDefault="00E42678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42678" w:rsidRDefault="00E42678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42678" w:rsidRDefault="00E42678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42678" w:rsidRDefault="00E42678">
      <w:pPr>
        <w:tabs>
          <w:tab w:val="left" w:pos="198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42678" w:rsidSect="00732E80">
      <w:headerReference w:type="default" r:id="rId9"/>
      <w:pgSz w:w="11909" w:h="16834"/>
      <w:pgMar w:top="1440" w:right="1080" w:bottom="1267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0B" w:rsidRDefault="006A180B">
      <w:r>
        <w:separator/>
      </w:r>
    </w:p>
  </w:endnote>
  <w:endnote w:type="continuationSeparator" w:id="0">
    <w:p w:rsidR="006A180B" w:rsidRDefault="006A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0B" w:rsidRDefault="006A180B">
      <w:r>
        <w:separator/>
      </w:r>
    </w:p>
  </w:footnote>
  <w:footnote w:type="continuationSeparator" w:id="0">
    <w:p w:rsidR="006A180B" w:rsidRDefault="006A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3C" w:rsidRDefault="00F6363C">
    <w:pPr>
      <w:pStyle w:val="Title"/>
      <w:spacing w:before="720"/>
      <w:rPr>
        <w:rFonts w:ascii="Calibri" w:eastAsia="Calibri" w:hAnsi="Calibri" w:cs="Calibri"/>
        <w:b w:val="0"/>
        <w:sz w:val="22"/>
        <w:szCs w:val="22"/>
      </w:rPr>
    </w:pPr>
  </w:p>
  <w:p w:rsidR="00F6363C" w:rsidRDefault="00F6363C">
    <w:pPr>
      <w:tabs>
        <w:tab w:val="center" w:pos="4320"/>
        <w:tab w:val="right" w:pos="8640"/>
      </w:tabs>
      <w:rPr>
        <w:rFonts w:ascii="Verdana" w:eastAsia="Verdana" w:hAnsi="Verdana" w:cs="Verdana"/>
        <w:color w:val="000080"/>
        <w:sz w:val="20"/>
        <w:szCs w:val="20"/>
      </w:rPr>
    </w:pPr>
  </w:p>
  <w:p w:rsidR="00F6363C" w:rsidRDefault="00F6363C">
    <w:pPr>
      <w:tabs>
        <w:tab w:val="center" w:pos="4320"/>
        <w:tab w:val="right" w:pos="8640"/>
      </w:tabs>
      <w:rPr>
        <w:rFonts w:ascii="Verdana" w:eastAsia="Verdana" w:hAnsi="Verdana" w:cs="Verdana"/>
        <w:color w:val="000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73F"/>
    <w:multiLevelType w:val="multilevel"/>
    <w:tmpl w:val="85BE69C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2E33FF"/>
    <w:multiLevelType w:val="multilevel"/>
    <w:tmpl w:val="E75E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5332"/>
    <w:multiLevelType w:val="multilevel"/>
    <w:tmpl w:val="DEF60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180024"/>
    <w:multiLevelType w:val="multilevel"/>
    <w:tmpl w:val="489E6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3C"/>
    <w:rsid w:val="00272F1A"/>
    <w:rsid w:val="002C0657"/>
    <w:rsid w:val="004449EE"/>
    <w:rsid w:val="004917DB"/>
    <w:rsid w:val="00561F78"/>
    <w:rsid w:val="006A180B"/>
    <w:rsid w:val="006B64FA"/>
    <w:rsid w:val="00732E80"/>
    <w:rsid w:val="007F6862"/>
    <w:rsid w:val="009802CD"/>
    <w:rsid w:val="00BF1C3C"/>
    <w:rsid w:val="00C673DB"/>
    <w:rsid w:val="00DA57C6"/>
    <w:rsid w:val="00DB3B01"/>
    <w:rsid w:val="00E42678"/>
    <w:rsid w:val="00F630C2"/>
    <w:rsid w:val="00F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22"/>
  </w:style>
  <w:style w:type="paragraph" w:styleId="Heading1">
    <w:name w:val="heading 1"/>
    <w:basedOn w:val="Normal"/>
    <w:next w:val="Normal"/>
    <w:rsid w:val="00732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32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32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32E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32E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32E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7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57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5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7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5722"/>
    <w:rPr>
      <w:color w:val="0000FF"/>
      <w:u w:val="single"/>
    </w:rPr>
  </w:style>
  <w:style w:type="character" w:styleId="PageNumber">
    <w:name w:val="page number"/>
    <w:basedOn w:val="DefaultParagraphFont"/>
    <w:rsid w:val="00A45722"/>
  </w:style>
  <w:style w:type="paragraph" w:styleId="ListParagraph">
    <w:name w:val="List Paragraph"/>
    <w:basedOn w:val="Normal"/>
    <w:uiPriority w:val="34"/>
    <w:qFormat/>
    <w:rsid w:val="00A45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A45722"/>
    <w:pPr>
      <w:spacing w:before="100" w:beforeAutospacing="1" w:after="100" w:afterAutospacing="1"/>
    </w:pPr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F7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1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76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5B01"/>
  </w:style>
  <w:style w:type="paragraph" w:styleId="Subtitle">
    <w:name w:val="Subtitle"/>
    <w:basedOn w:val="Normal"/>
    <w:next w:val="Normal"/>
    <w:rsid w:val="00732E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2E8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32E8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32E8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izal.3881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2018-01-02T10:52:00Z</dcterms:created>
  <dcterms:modified xsi:type="dcterms:W3CDTF">2019-02-19T08:15:00Z</dcterms:modified>
</cp:coreProperties>
</file>