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28" w:rsidRPr="007B6800" w:rsidRDefault="00E06F7D">
      <w:pPr>
        <w:rPr>
          <w:rFonts w:ascii="Garamond" w:hAnsi="Garamond" w:cs="Arial"/>
          <w:b/>
          <w:sz w:val="22"/>
          <w:szCs w:val="22"/>
        </w:rPr>
      </w:pPr>
      <w:r w:rsidRPr="007B6800">
        <w:rPr>
          <w:rFonts w:ascii="Garamond" w:hAnsi="Garamond" w:cs="Arial"/>
          <w:noProof/>
          <w:sz w:val="22"/>
          <w:szCs w:val="22"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5695391</wp:posOffset>
            </wp:positionH>
            <wp:positionV relativeFrom="paragraph">
              <wp:posOffset>-168605</wp:posOffset>
            </wp:positionV>
            <wp:extent cx="1595120" cy="1569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26F">
        <w:rPr>
          <w:rFonts w:ascii="Garamond" w:hAnsi="Garamond" w:cs="Arial"/>
          <w:b/>
          <w:sz w:val="22"/>
          <w:szCs w:val="22"/>
        </w:rPr>
        <w:t xml:space="preserve">MALVIN SEGARRA </w:t>
      </w:r>
    </w:p>
    <w:p w:rsidR="008169E0" w:rsidRPr="009B4A7B" w:rsidRDefault="009B4A7B" w:rsidP="008169E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Laboratory Technologist/Scientist</w:t>
      </w:r>
    </w:p>
    <w:p w:rsid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D2426F" w:rsidRDefault="00D2426F" w:rsidP="008169E0">
      <w:pPr>
        <w:jc w:val="both"/>
        <w:rPr>
          <w:rFonts w:ascii="Garamond" w:eastAsia="Garamond" w:hAnsi="Garamond" w:cs="Arial"/>
          <w:bCs/>
        </w:rPr>
      </w:pPr>
      <w:r>
        <w:rPr>
          <w:rFonts w:ascii="Garamond" w:eastAsia="Garamond" w:hAnsi="Garamond" w:cs="Arial"/>
          <w:bCs/>
        </w:rPr>
        <w:t xml:space="preserve">Email : </w:t>
      </w:r>
      <w:hyperlink r:id="rId8" w:history="1">
        <w:r w:rsidRPr="00A42267">
          <w:rPr>
            <w:rStyle w:val="Hyperlink"/>
            <w:rFonts w:ascii="Garamond" w:eastAsia="Garamond" w:hAnsi="Garamond" w:cs="Arial"/>
            <w:bCs/>
          </w:rPr>
          <w:t>malvin-390103@2freemail.com</w:t>
        </w:r>
      </w:hyperlink>
      <w:r>
        <w:rPr>
          <w:rFonts w:ascii="Garamond" w:eastAsia="Garamond" w:hAnsi="Garamond" w:cs="Arial"/>
          <w:bCs/>
        </w:rPr>
        <w:t xml:space="preserve"> </w:t>
      </w:r>
    </w:p>
    <w:p w:rsidR="00D2426F" w:rsidRDefault="00D2426F" w:rsidP="008169E0">
      <w:pPr>
        <w:jc w:val="both"/>
        <w:rPr>
          <w:rFonts w:ascii="Garamond" w:eastAsia="Garamond" w:hAnsi="Garamond" w:cs="Arial"/>
          <w:bCs/>
        </w:rPr>
      </w:pPr>
    </w:p>
    <w:p w:rsidR="00D2426F" w:rsidRDefault="00D2426F" w:rsidP="008169E0">
      <w:pPr>
        <w:jc w:val="both"/>
        <w:rPr>
          <w:rFonts w:ascii="Garamond" w:eastAsia="Garamond" w:hAnsi="Garamond" w:cs="Arial"/>
          <w:bCs/>
        </w:rPr>
      </w:pPr>
    </w:p>
    <w:p w:rsidR="00D2426F" w:rsidRDefault="00D2426F" w:rsidP="008169E0">
      <w:pPr>
        <w:jc w:val="both"/>
        <w:rPr>
          <w:rFonts w:ascii="Garamond" w:eastAsia="Garamond" w:hAnsi="Garamond" w:cs="Arial"/>
          <w:bCs/>
        </w:rPr>
      </w:pPr>
    </w:p>
    <w:p w:rsidR="00D2426F" w:rsidRPr="008169E0" w:rsidRDefault="00D2426F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PROFESSIONAL LICENSE</w:t>
      </w:r>
    </w:p>
    <w:p w:rsidR="009B4A7B" w:rsidRPr="009B4A7B" w:rsidRDefault="008169E0" w:rsidP="009B4A7B">
      <w:pPr>
        <w:pStyle w:val="ListParagraph"/>
        <w:numPr>
          <w:ilvl w:val="0"/>
          <w:numId w:val="10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Passed the Medical Technologist Licensure Exam held on Aug 31/ Sep 1, 2013 License no. 0062836</w:t>
      </w:r>
    </w:p>
    <w:p w:rsidR="008169E0" w:rsidRPr="009B4A7B" w:rsidRDefault="008169E0" w:rsidP="009B4A7B">
      <w:pPr>
        <w:pStyle w:val="ListParagraph"/>
        <w:numPr>
          <w:ilvl w:val="0"/>
          <w:numId w:val="10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Passed the International exam for Medical Laboratory Scientist. (American Society for Clinical Pathology)</w:t>
      </w:r>
    </w:p>
    <w:p w:rsidR="008169E0" w:rsidRPr="009B4A7B" w:rsidRDefault="008169E0" w:rsidP="009B4A7B">
      <w:pPr>
        <w:pStyle w:val="ListParagraph"/>
        <w:numPr>
          <w:ilvl w:val="0"/>
          <w:numId w:val="10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License no.4963</w:t>
      </w:r>
    </w:p>
    <w:p w:rsidR="008169E0" w:rsidRPr="009B4A7B" w:rsidRDefault="008169E0" w:rsidP="009B4A7B">
      <w:pPr>
        <w:pStyle w:val="ListParagraph"/>
        <w:numPr>
          <w:ilvl w:val="0"/>
          <w:numId w:val="10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MT HAAD: License no. GT21065</w:t>
      </w:r>
    </w:p>
    <w:p w:rsidR="008169E0" w:rsidRPr="009B4A7B" w:rsidRDefault="008169E0" w:rsidP="009B4A7B">
      <w:pPr>
        <w:pStyle w:val="ListParagraph"/>
        <w:numPr>
          <w:ilvl w:val="0"/>
          <w:numId w:val="10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MOH License certificate: 169888</w:t>
      </w:r>
    </w:p>
    <w:p w:rsidR="008169E0" w:rsidRPr="009B4A7B" w:rsidRDefault="008169E0" w:rsidP="009B4A7B">
      <w:pPr>
        <w:pStyle w:val="ListParagraph"/>
        <w:numPr>
          <w:ilvl w:val="0"/>
          <w:numId w:val="10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IELTS: 7.0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TRAINING AND CERTIFICATION:</w:t>
      </w:r>
    </w:p>
    <w:p w:rsidR="008169E0" w:rsidRPr="009B4A7B" w:rsidRDefault="008169E0" w:rsidP="009B4A7B">
      <w:pPr>
        <w:pStyle w:val="ListParagraph"/>
        <w:numPr>
          <w:ilvl w:val="0"/>
          <w:numId w:val="11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BLS for Healthcare Providers Course</w:t>
      </w:r>
    </w:p>
    <w:p w:rsidR="008169E0" w:rsidRPr="008169E0" w:rsidRDefault="008169E0" w:rsidP="009B4A7B">
      <w:pPr>
        <w:ind w:left="720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-Held at Al Ruwais Hospital Abu Dhabi, United Arab Emirates</w:t>
      </w:r>
    </w:p>
    <w:p w:rsidR="008169E0" w:rsidRPr="009B4A7B" w:rsidRDefault="008169E0" w:rsidP="009B4A7B">
      <w:pPr>
        <w:pStyle w:val="ListParagraph"/>
        <w:numPr>
          <w:ilvl w:val="0"/>
          <w:numId w:val="11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Molecular Diagnostics: PCR Applications in Infectious Disease Diagnostics</w:t>
      </w:r>
    </w:p>
    <w:p w:rsidR="009B4A7B" w:rsidRDefault="008169E0" w:rsidP="009B4A7B">
      <w:pPr>
        <w:jc w:val="center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-Held at Research Institute for Tropical Medicine Alabang Muntinlupa City</w:t>
      </w:r>
    </w:p>
    <w:p w:rsidR="008169E0" w:rsidRPr="009B4A7B" w:rsidRDefault="008169E0" w:rsidP="009B4A7B">
      <w:pPr>
        <w:pStyle w:val="ListParagraph"/>
        <w:numPr>
          <w:ilvl w:val="0"/>
          <w:numId w:val="11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Seminar/Workshop on the Manual Operations for Screening Drug Testing Laboratory Certified Drug Test Analyst (certificate no. APSDTL-14-7881)</w:t>
      </w:r>
    </w:p>
    <w:p w:rsidR="008169E0" w:rsidRPr="008169E0" w:rsidRDefault="008169E0" w:rsidP="009B4A7B">
      <w:pPr>
        <w:jc w:val="center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-Held at National Reference Laboratory-East Avenue Medical Center Quezon City</w:t>
      </w:r>
    </w:p>
    <w:p w:rsidR="008169E0" w:rsidRPr="009B4A7B" w:rsidRDefault="008169E0" w:rsidP="009B4A7B">
      <w:pPr>
        <w:pStyle w:val="ListParagraph"/>
        <w:numPr>
          <w:ilvl w:val="0"/>
          <w:numId w:val="11"/>
        </w:numPr>
        <w:jc w:val="both"/>
        <w:rPr>
          <w:rFonts w:ascii="Garamond" w:eastAsia="Garamond" w:hAnsi="Garamond" w:cs="Arial"/>
          <w:bCs/>
        </w:rPr>
      </w:pPr>
      <w:r w:rsidRPr="009B4A7B">
        <w:rPr>
          <w:rFonts w:ascii="Garamond" w:eastAsia="Garamond" w:hAnsi="Garamond" w:cs="Arial"/>
          <w:bCs/>
        </w:rPr>
        <w:t>RITM 6th postgraduate course on the Laboratory Diagnosis of Infectious Disease: Diagnostic Parasitology</w:t>
      </w:r>
    </w:p>
    <w:p w:rsidR="008169E0" w:rsidRPr="008169E0" w:rsidRDefault="008169E0" w:rsidP="009B4A7B">
      <w:pPr>
        <w:jc w:val="center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-Held at Research Institute for Tropical Medicine Alabang Muntinlupa City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RELEVANT WORK EXPERIENCE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CALAMBA MEDICAL CENTER – (TERTIARY HOSPITAL)</w:t>
      </w:r>
    </w:p>
    <w:p w:rsid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Crossing Calamba City Laguna; from October 2013 to May 20, 2014 (As Generalist)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PERPETUAL HELP MEDICAL CENTER – BINAN (TERTIARY HOSPITAL)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Old National Highway Biñan, Laguna: from October 06, 2014 to August 12, 2017</w:t>
      </w:r>
    </w:p>
    <w:p w:rsid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(As Screening Drug Testing Laboratory Head and Junior Microbiologist)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Al Ruwais Hospital (TERTIARY HOSPITAL – JCI ACCREDITED)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Al ruwais, Abu Dhabi, United Arab Emirates: from September 24, 2017, up to present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(As Microbiology section Head)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9B4A7B" w:rsidRDefault="009B4A7B" w:rsidP="008169E0">
      <w:pPr>
        <w:jc w:val="both"/>
        <w:rPr>
          <w:rFonts w:ascii="Garamond" w:eastAsia="Garamond" w:hAnsi="Garamond" w:cs="Arial"/>
          <w:b/>
          <w:bCs/>
        </w:rPr>
      </w:pPr>
    </w:p>
    <w:p w:rsidR="009B4A7B" w:rsidRDefault="009B4A7B" w:rsidP="008169E0">
      <w:pPr>
        <w:jc w:val="both"/>
        <w:rPr>
          <w:rFonts w:ascii="Garamond" w:eastAsia="Garamond" w:hAnsi="Garamond" w:cs="Arial"/>
          <w:b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lastRenderedPageBreak/>
        <w:t>Job Summary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Performs, correlate and interpret clinical laboratory procedures and results, both macroscopic and microscopic. Maintains and carry out simple troubleshooting on automated machines to provide accurate and reliable results.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Clinical Chemistry Section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Machines Handled: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1.</w:t>
      </w:r>
      <w:r w:rsidRPr="008169E0">
        <w:rPr>
          <w:rFonts w:ascii="Garamond" w:eastAsia="Garamond" w:hAnsi="Garamond" w:cs="Arial"/>
          <w:bCs/>
        </w:rPr>
        <w:tab/>
        <w:t>Cobas Integra 400 plus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2.</w:t>
      </w:r>
      <w:r w:rsidRPr="008169E0">
        <w:rPr>
          <w:rFonts w:ascii="Garamond" w:eastAsia="Garamond" w:hAnsi="Garamond" w:cs="Arial"/>
          <w:bCs/>
        </w:rPr>
        <w:tab/>
        <w:t>Vitros Fusion 7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3.</w:t>
      </w:r>
      <w:r w:rsidRPr="008169E0">
        <w:rPr>
          <w:rFonts w:ascii="Garamond" w:eastAsia="Garamond" w:hAnsi="Garamond" w:cs="Arial"/>
          <w:bCs/>
        </w:rPr>
        <w:tab/>
        <w:t>TRIAGE multi cardiac panel testing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4.</w:t>
      </w:r>
      <w:r w:rsidRPr="008169E0">
        <w:rPr>
          <w:rFonts w:ascii="Garamond" w:eastAsia="Garamond" w:hAnsi="Garamond" w:cs="Arial"/>
          <w:bCs/>
        </w:rPr>
        <w:tab/>
        <w:t>MedicaEasylyte plus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5.</w:t>
      </w:r>
      <w:r w:rsidRPr="008169E0">
        <w:rPr>
          <w:rFonts w:ascii="Garamond" w:eastAsia="Garamond" w:hAnsi="Garamond" w:cs="Arial"/>
          <w:bCs/>
        </w:rPr>
        <w:tab/>
        <w:t>Arkray ADAMS A1c HA-8180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6.</w:t>
      </w:r>
      <w:r w:rsidRPr="008169E0">
        <w:rPr>
          <w:rFonts w:ascii="Garamond" w:eastAsia="Garamond" w:hAnsi="Garamond" w:cs="Arial"/>
          <w:bCs/>
        </w:rPr>
        <w:tab/>
        <w:t>Horiba Medical PENTRA c400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Immunology and Serology Section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Machines Handled: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1.</w:t>
      </w:r>
      <w:r w:rsidRPr="008169E0">
        <w:rPr>
          <w:rFonts w:ascii="Garamond" w:eastAsia="Garamond" w:hAnsi="Garamond" w:cs="Arial"/>
          <w:bCs/>
        </w:rPr>
        <w:tab/>
        <w:t>Roche Cobas e411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2.</w:t>
      </w:r>
      <w:r w:rsidRPr="008169E0">
        <w:rPr>
          <w:rFonts w:ascii="Garamond" w:eastAsia="Garamond" w:hAnsi="Garamond" w:cs="Arial"/>
          <w:bCs/>
        </w:rPr>
        <w:tab/>
        <w:t>Abbott AXYSM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3.</w:t>
      </w:r>
      <w:r w:rsidRPr="008169E0">
        <w:rPr>
          <w:rFonts w:ascii="Garamond" w:eastAsia="Garamond" w:hAnsi="Garamond" w:cs="Arial"/>
          <w:bCs/>
        </w:rPr>
        <w:tab/>
        <w:t>Abbott Architect i1000SR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Microbiology Section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Machines Handled: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1.</w:t>
      </w:r>
      <w:r w:rsidRPr="008169E0">
        <w:rPr>
          <w:rFonts w:ascii="Garamond" w:eastAsia="Garamond" w:hAnsi="Garamond" w:cs="Arial"/>
          <w:bCs/>
        </w:rPr>
        <w:tab/>
        <w:t>Bactec 9050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2.</w:t>
      </w:r>
      <w:r w:rsidRPr="008169E0">
        <w:rPr>
          <w:rFonts w:ascii="Garamond" w:eastAsia="Garamond" w:hAnsi="Garamond" w:cs="Arial"/>
          <w:bCs/>
        </w:rPr>
        <w:tab/>
        <w:t>BBL Crystal Panel Viewer and Autoreader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3.</w:t>
      </w:r>
      <w:r w:rsidRPr="008169E0">
        <w:rPr>
          <w:rFonts w:ascii="Garamond" w:eastAsia="Garamond" w:hAnsi="Garamond" w:cs="Arial"/>
          <w:bCs/>
        </w:rPr>
        <w:tab/>
        <w:t>EBSCO Airstream Biosafety Cabinet-level II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4.</w:t>
      </w:r>
      <w:r w:rsidRPr="008169E0">
        <w:rPr>
          <w:rFonts w:ascii="Garamond" w:eastAsia="Garamond" w:hAnsi="Garamond" w:cs="Arial"/>
          <w:bCs/>
        </w:rPr>
        <w:tab/>
        <w:t>VITEK 2 for Identification and Sensitivity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Hematology Section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Machines Handled: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1.</w:t>
      </w:r>
      <w:r w:rsidRPr="008169E0">
        <w:rPr>
          <w:rFonts w:ascii="Garamond" w:eastAsia="Garamond" w:hAnsi="Garamond" w:cs="Arial"/>
          <w:bCs/>
        </w:rPr>
        <w:tab/>
        <w:t>Biomeriuex Option 4 plus (PT and APTT)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2.</w:t>
      </w:r>
      <w:r w:rsidRPr="008169E0">
        <w:rPr>
          <w:rFonts w:ascii="Garamond" w:eastAsia="Garamond" w:hAnsi="Garamond" w:cs="Arial"/>
          <w:bCs/>
        </w:rPr>
        <w:tab/>
        <w:t>Sysmex XN 350 and 550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3.</w:t>
      </w:r>
      <w:r w:rsidRPr="008169E0">
        <w:rPr>
          <w:rFonts w:ascii="Garamond" w:eastAsia="Garamond" w:hAnsi="Garamond" w:cs="Arial"/>
          <w:bCs/>
        </w:rPr>
        <w:tab/>
        <w:t>Abbott Cell Dyne Ruby and Emerald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Clinical Microscopy Section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Machines Handled: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1.</w:t>
      </w:r>
      <w:r w:rsidRPr="008169E0">
        <w:rPr>
          <w:rFonts w:ascii="Garamond" w:eastAsia="Garamond" w:hAnsi="Garamond" w:cs="Arial"/>
          <w:bCs/>
        </w:rPr>
        <w:tab/>
        <w:t>ArkrayAution eleven AE-4020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2.</w:t>
      </w:r>
      <w:r w:rsidRPr="008169E0">
        <w:rPr>
          <w:rFonts w:ascii="Garamond" w:eastAsia="Garamond" w:hAnsi="Garamond" w:cs="Arial"/>
          <w:bCs/>
        </w:rPr>
        <w:tab/>
        <w:t>Sysmex UF 500i (urine flow cytometry)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3.</w:t>
      </w:r>
      <w:r w:rsidRPr="008169E0">
        <w:rPr>
          <w:rFonts w:ascii="Garamond" w:eastAsia="Garamond" w:hAnsi="Garamond" w:cs="Arial"/>
          <w:bCs/>
        </w:rPr>
        <w:tab/>
        <w:t>Roche cobas u 411 Chemstrip reader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Blood Banking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Machines Handled: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1.</w:t>
      </w:r>
      <w:r w:rsidRPr="008169E0">
        <w:rPr>
          <w:rFonts w:ascii="Garamond" w:eastAsia="Garamond" w:hAnsi="Garamond" w:cs="Arial"/>
          <w:bCs/>
        </w:rPr>
        <w:tab/>
        <w:t>Grifols DG Spin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2.</w:t>
      </w:r>
      <w:r w:rsidRPr="008169E0">
        <w:rPr>
          <w:rFonts w:ascii="Garamond" w:eastAsia="Garamond" w:hAnsi="Garamond" w:cs="Arial"/>
          <w:bCs/>
        </w:rPr>
        <w:tab/>
        <w:t>Grifols DG Therm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3.</w:t>
      </w:r>
      <w:r w:rsidRPr="008169E0">
        <w:rPr>
          <w:rFonts w:ascii="Garamond" w:eastAsia="Garamond" w:hAnsi="Garamond" w:cs="Arial"/>
          <w:bCs/>
        </w:rPr>
        <w:tab/>
        <w:t>Saxo ID Reader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bookmarkStart w:id="0" w:name="_GoBack"/>
      <w:bookmarkEnd w:id="0"/>
      <w:r w:rsidRPr="008169E0">
        <w:rPr>
          <w:rFonts w:ascii="Garamond" w:eastAsia="Garamond" w:hAnsi="Garamond" w:cs="Arial"/>
          <w:b/>
          <w:bCs/>
        </w:rPr>
        <w:lastRenderedPageBreak/>
        <w:t>SEMINAR/CONVENTION: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International Patient Safety Goal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Team Strategies and Tools to enhance Performance and patient safety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 xml:space="preserve">Certificate of Completion – Working Safely with Biological Safety Cabinet End-user </w:t>
      </w:r>
      <w:r w:rsidR="009B4A7B" w:rsidRPr="008169E0">
        <w:rPr>
          <w:rFonts w:ascii="Garamond" w:eastAsia="Garamond" w:hAnsi="Garamond" w:cs="Arial"/>
          <w:bCs/>
        </w:rPr>
        <w:t>Training</w:t>
      </w:r>
      <w:r w:rsidRPr="008169E0">
        <w:rPr>
          <w:rFonts w:ascii="Garamond" w:eastAsia="Garamond" w:hAnsi="Garamond" w:cs="Arial"/>
          <w:bCs/>
        </w:rPr>
        <w:t xml:space="preserve"> Certificate of Completion – HerausCryofuge 6000i, Thermo Scientific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Identification of Medically Important Fungi using Molecular Methods and Changes in Fungal Taxonomy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2016 3rd PAMET Batangas Chapter Scientific-Seminar Workshop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3rd International Symposium on Molecular Sciences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52nd PAMET Annual Convention Empowering Medical Technologists Towards GLOBAL ADVANCEMENT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LABCON TRANSCEND RITM 7th Postgraduate Course on the laboratory diagnosis of infectious diseases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Basic Trouble Shooting of Fully Automated Chemistry Analyzer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Philippine Blood Bank Coordinating Council: 32nd Annual Convention Clinical Workshop on “Blood as Therapy”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LABREVUP Scientific Conference: Quality Laboratory Results from informing diagnosis towards impacting public health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Attended the seminar-workshop: LAB FORWARD: Advancements in Clinical Diagnostics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3rd Annual Medical Technology Student Congress “The Metamorphosis: MT’s Magnified Motion in full dimension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“DENGUE: Cause, Prevention, and Control” at the UPH performing arts theatre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Polymerase Chain Reaction and Molecular Diagnostics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Epidemiology of HIV and other Blood Borne diseases associated with the molecular diagnosis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Qualifications: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Proficient in the use of Filipino and English language, in both oral and written form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Knowledgeable in most computer software (MS Office)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Knowledgeable in using clinical machines and software used for diagnostic medicine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Adequately trained in people interaction and communication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Goal oriented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Able to manage time effectively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Able to adjust to the different working environment and time schedules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Willing to learn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EDUCATION: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University of Perpetual Help Dr. Jose G. Tamayo Medical University (UPHDJGTMU)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Old National Highway Sto Niño Binan Laguna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COLLEGE OF MEDICAL TECHNOLOGY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Degree: Bachelor of Science in Medical Technology, Attended: June 2009 – March 2013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Deans Lister, Colegio de San Juan de Letran, Calamba 2009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Vice President: Medical Technology Society, UPHDJGTMU; 2011-2012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Public Relations Officer: Med-Tech Society: 2009-2011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Provincial Scholar: 2009-2013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Member, Philippine Society for Microbiology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Medical Technology Internship Program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November 18, 2012 – May 31, 2013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University of Perpetual Help Dalta Medical Center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Alabang Zapote Rd, Las Piñas city – Assigned in all sections of the laboratory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p w:rsidR="008169E0" w:rsidRPr="008169E0" w:rsidRDefault="008169E0" w:rsidP="008169E0">
      <w:pPr>
        <w:jc w:val="both"/>
        <w:rPr>
          <w:rFonts w:ascii="Garamond" w:eastAsia="Garamond" w:hAnsi="Garamond" w:cs="Arial"/>
          <w:b/>
          <w:bCs/>
        </w:rPr>
      </w:pPr>
      <w:r w:rsidRPr="008169E0">
        <w:rPr>
          <w:rFonts w:ascii="Garamond" w:eastAsia="Garamond" w:hAnsi="Garamond" w:cs="Arial"/>
          <w:b/>
          <w:bCs/>
        </w:rPr>
        <w:t>High school and Elementary Education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Liceo de Calamba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Calamba City, Laguna, Philippines 4027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Elected Class Public relations officer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  <w:r w:rsidRPr="008169E0">
        <w:rPr>
          <w:rFonts w:ascii="Garamond" w:eastAsia="Garamond" w:hAnsi="Garamond" w:cs="Arial"/>
          <w:bCs/>
        </w:rPr>
        <w:t>Best in Biology</w:t>
      </w:r>
    </w:p>
    <w:p w:rsidR="008169E0" w:rsidRPr="008169E0" w:rsidRDefault="008169E0" w:rsidP="008169E0">
      <w:pPr>
        <w:jc w:val="both"/>
        <w:rPr>
          <w:rFonts w:ascii="Garamond" w:eastAsia="Garamond" w:hAnsi="Garamond" w:cs="Arial"/>
          <w:bCs/>
        </w:rPr>
      </w:pPr>
    </w:p>
    <w:sectPr w:rsidR="008169E0" w:rsidRPr="008169E0" w:rsidSect="00076F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2B" w:rsidRDefault="00CF532B" w:rsidP="00A87928">
      <w:r>
        <w:separator/>
      </w:r>
    </w:p>
  </w:endnote>
  <w:endnote w:type="continuationSeparator" w:id="1">
    <w:p w:rsidR="00CF532B" w:rsidRDefault="00CF532B" w:rsidP="00A8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2B" w:rsidRDefault="00CF532B" w:rsidP="00A87928">
      <w:r>
        <w:separator/>
      </w:r>
    </w:p>
  </w:footnote>
  <w:footnote w:type="continuationSeparator" w:id="1">
    <w:p w:rsidR="00CF532B" w:rsidRDefault="00CF532B" w:rsidP="00A8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28" w:rsidRDefault="00A77E5A">
    <w:pPr>
      <w:pStyle w:val="Header"/>
    </w:pPr>
    <w:r w:rsidRPr="00A77E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36.3pt;width:368.8pt;height:26.5pt;z-index:-251658752;visibility:visible;mso-position-horizontal-relative:page;mso-position-vertical-relative:page" filled="f" stroked="f">
          <v:path arrowok="t"/>
          <v:textbox inset="0,0,0,0">
            <w:txbxContent>
              <w:p w:rsidR="00A87928" w:rsidRPr="00D2426F" w:rsidRDefault="00A87928" w:rsidP="00D2426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D8E"/>
    <w:multiLevelType w:val="hybridMultilevel"/>
    <w:tmpl w:val="FE5C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35B3"/>
    <w:multiLevelType w:val="hybridMultilevel"/>
    <w:tmpl w:val="8DB61878"/>
    <w:lvl w:ilvl="0" w:tplc="F5988EEC">
      <w:start w:val="2016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416B"/>
    <w:multiLevelType w:val="hybridMultilevel"/>
    <w:tmpl w:val="B076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55D8"/>
    <w:multiLevelType w:val="hybridMultilevel"/>
    <w:tmpl w:val="0D70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D04"/>
    <w:multiLevelType w:val="hybridMultilevel"/>
    <w:tmpl w:val="178A86C2"/>
    <w:lvl w:ilvl="0" w:tplc="2B8AA48C">
      <w:numFmt w:val="bullet"/>
      <w:lvlText w:val=""/>
      <w:lvlJc w:val="left"/>
      <w:pPr>
        <w:ind w:left="3262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70749C">
      <w:numFmt w:val="bullet"/>
      <w:lvlText w:val=""/>
      <w:lvlJc w:val="left"/>
      <w:pPr>
        <w:ind w:left="3173" w:hanging="29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29E7B7E">
      <w:numFmt w:val="bullet"/>
      <w:lvlText w:val="•"/>
      <w:lvlJc w:val="left"/>
      <w:pPr>
        <w:ind w:left="4106" w:hanging="293"/>
      </w:pPr>
      <w:rPr>
        <w:rFonts w:hint="default"/>
      </w:rPr>
    </w:lvl>
    <w:lvl w:ilvl="3" w:tplc="06AEAAB2">
      <w:numFmt w:val="bullet"/>
      <w:lvlText w:val="•"/>
      <w:lvlJc w:val="left"/>
      <w:pPr>
        <w:ind w:left="4953" w:hanging="293"/>
      </w:pPr>
      <w:rPr>
        <w:rFonts w:hint="default"/>
      </w:rPr>
    </w:lvl>
    <w:lvl w:ilvl="4" w:tplc="21AC1AB6">
      <w:numFmt w:val="bullet"/>
      <w:lvlText w:val="•"/>
      <w:lvlJc w:val="left"/>
      <w:pPr>
        <w:ind w:left="5800" w:hanging="293"/>
      </w:pPr>
      <w:rPr>
        <w:rFonts w:hint="default"/>
      </w:rPr>
    </w:lvl>
    <w:lvl w:ilvl="5" w:tplc="2A067518">
      <w:numFmt w:val="bullet"/>
      <w:lvlText w:val="•"/>
      <w:lvlJc w:val="left"/>
      <w:pPr>
        <w:ind w:left="6646" w:hanging="293"/>
      </w:pPr>
      <w:rPr>
        <w:rFonts w:hint="default"/>
      </w:rPr>
    </w:lvl>
    <w:lvl w:ilvl="6" w:tplc="74AEB09C">
      <w:numFmt w:val="bullet"/>
      <w:lvlText w:val="•"/>
      <w:lvlJc w:val="left"/>
      <w:pPr>
        <w:ind w:left="7493" w:hanging="293"/>
      </w:pPr>
      <w:rPr>
        <w:rFonts w:hint="default"/>
      </w:rPr>
    </w:lvl>
    <w:lvl w:ilvl="7" w:tplc="F828A024">
      <w:numFmt w:val="bullet"/>
      <w:lvlText w:val="•"/>
      <w:lvlJc w:val="left"/>
      <w:pPr>
        <w:ind w:left="8340" w:hanging="293"/>
      </w:pPr>
      <w:rPr>
        <w:rFonts w:hint="default"/>
      </w:rPr>
    </w:lvl>
    <w:lvl w:ilvl="8" w:tplc="F3E2DB96">
      <w:numFmt w:val="bullet"/>
      <w:lvlText w:val="•"/>
      <w:lvlJc w:val="left"/>
      <w:pPr>
        <w:ind w:left="9186" w:hanging="293"/>
      </w:pPr>
      <w:rPr>
        <w:rFonts w:hint="default"/>
      </w:rPr>
    </w:lvl>
  </w:abstractNum>
  <w:abstractNum w:abstractNumId="5">
    <w:nsid w:val="22B22CC2"/>
    <w:multiLevelType w:val="hybridMultilevel"/>
    <w:tmpl w:val="A950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454"/>
    <w:multiLevelType w:val="hybridMultilevel"/>
    <w:tmpl w:val="1082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6401"/>
    <w:multiLevelType w:val="hybridMultilevel"/>
    <w:tmpl w:val="42E4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C5322"/>
    <w:multiLevelType w:val="hybridMultilevel"/>
    <w:tmpl w:val="4F2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3E2F"/>
    <w:multiLevelType w:val="hybridMultilevel"/>
    <w:tmpl w:val="3130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63D0A"/>
    <w:multiLevelType w:val="hybridMultilevel"/>
    <w:tmpl w:val="D32AA740"/>
    <w:lvl w:ilvl="0" w:tplc="4104CC3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7928"/>
    <w:rsid w:val="00076F92"/>
    <w:rsid w:val="002834B1"/>
    <w:rsid w:val="003331B3"/>
    <w:rsid w:val="00355B8D"/>
    <w:rsid w:val="003A321C"/>
    <w:rsid w:val="003A689E"/>
    <w:rsid w:val="00514286"/>
    <w:rsid w:val="00526C6D"/>
    <w:rsid w:val="005B6216"/>
    <w:rsid w:val="007B6800"/>
    <w:rsid w:val="008169E0"/>
    <w:rsid w:val="00836515"/>
    <w:rsid w:val="00852472"/>
    <w:rsid w:val="009B1369"/>
    <w:rsid w:val="009B1EB1"/>
    <w:rsid w:val="009B4A7B"/>
    <w:rsid w:val="009C465D"/>
    <w:rsid w:val="00A77E5A"/>
    <w:rsid w:val="00A87928"/>
    <w:rsid w:val="00C45FB7"/>
    <w:rsid w:val="00CF532B"/>
    <w:rsid w:val="00D00000"/>
    <w:rsid w:val="00D2426F"/>
    <w:rsid w:val="00D80500"/>
    <w:rsid w:val="00D80CD6"/>
    <w:rsid w:val="00E06F7D"/>
    <w:rsid w:val="00E80899"/>
    <w:rsid w:val="00E84BD0"/>
    <w:rsid w:val="00F26D63"/>
    <w:rsid w:val="00F5092D"/>
    <w:rsid w:val="00FB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A"/>
  </w:style>
  <w:style w:type="paragraph" w:styleId="Heading1">
    <w:name w:val="heading 1"/>
    <w:basedOn w:val="Normal"/>
    <w:link w:val="Heading1Char"/>
    <w:uiPriority w:val="1"/>
    <w:qFormat/>
    <w:rsid w:val="009C465D"/>
    <w:pPr>
      <w:widowControl w:val="0"/>
      <w:autoSpaceDE w:val="0"/>
      <w:autoSpaceDN w:val="0"/>
      <w:ind w:left="1440"/>
      <w:outlineLvl w:val="0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28"/>
  </w:style>
  <w:style w:type="paragraph" w:styleId="Footer">
    <w:name w:val="footer"/>
    <w:basedOn w:val="Normal"/>
    <w:link w:val="FooterChar"/>
    <w:uiPriority w:val="99"/>
    <w:unhideWhenUsed/>
    <w:rsid w:val="00A8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28"/>
  </w:style>
  <w:style w:type="paragraph" w:styleId="BodyText">
    <w:name w:val="Body Text"/>
    <w:basedOn w:val="Normal"/>
    <w:link w:val="BodyTextChar"/>
    <w:uiPriority w:val="1"/>
    <w:qFormat/>
    <w:rsid w:val="00A87928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87928"/>
    <w:rPr>
      <w:rFonts w:ascii="Garamond" w:eastAsia="Garamond" w:hAnsi="Garamond" w:cs="Garamond"/>
    </w:rPr>
  </w:style>
  <w:style w:type="character" w:customStyle="1" w:styleId="Heading1Char">
    <w:name w:val="Heading 1 Char"/>
    <w:basedOn w:val="DefaultParagraphFont"/>
    <w:link w:val="Heading1"/>
    <w:uiPriority w:val="1"/>
    <w:rsid w:val="009C465D"/>
    <w:rPr>
      <w:rFonts w:ascii="Garamond" w:eastAsia="Garamond" w:hAnsi="Garamond" w:cs="Garamond"/>
      <w:b/>
      <w:bCs/>
    </w:rPr>
  </w:style>
  <w:style w:type="paragraph" w:styleId="ListParagraph">
    <w:name w:val="List Paragraph"/>
    <w:basedOn w:val="Normal"/>
    <w:uiPriority w:val="1"/>
    <w:qFormat/>
    <w:rsid w:val="009C4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2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in-3901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Login</cp:lastModifiedBy>
  <cp:revision>9</cp:revision>
  <dcterms:created xsi:type="dcterms:W3CDTF">2018-03-29T06:56:00Z</dcterms:created>
  <dcterms:modified xsi:type="dcterms:W3CDTF">2019-04-20T09:59:00Z</dcterms:modified>
</cp:coreProperties>
</file>