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6" w:rsidRDefault="00BC6381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PRINCITA </w:t>
      </w:r>
    </w:p>
    <w:p w:rsidR="00421C26" w:rsidRDefault="00BC6381">
      <w:pPr>
        <w:spacing w:line="236" w:lineRule="auto"/>
        <w:ind w:right="5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5" w:history="1">
        <w:r w:rsidRPr="00594A9C">
          <w:rPr>
            <w:rStyle w:val="Hyperlink"/>
            <w:rFonts w:eastAsia="Times New Roman"/>
            <w:sz w:val="24"/>
            <w:szCs w:val="24"/>
          </w:rPr>
          <w:t>princita-394011@2freemail.com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421C26" w:rsidRDefault="00421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12.9pt,23.45pt" to="502.3pt,23.45pt" o:allowincell="f"/>
        </w:pict>
      </w: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501.95pt,23.05pt" to="501.95pt,24.8pt" o:allowincell="f"/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500.95pt,24.45pt" to="502.3pt,24.45pt" o:allowincell="f"/>
        </w:pict>
      </w:r>
    </w:p>
    <w:p w:rsidR="00421C26" w:rsidRDefault="00421C26">
      <w:pPr>
        <w:spacing w:line="200" w:lineRule="exact"/>
        <w:rPr>
          <w:sz w:val="24"/>
          <w:szCs w:val="24"/>
        </w:rPr>
      </w:pPr>
    </w:p>
    <w:p w:rsidR="00421C26" w:rsidRDefault="00421C26">
      <w:pPr>
        <w:spacing w:line="305" w:lineRule="exact"/>
        <w:rPr>
          <w:sz w:val="24"/>
          <w:szCs w:val="24"/>
        </w:rPr>
      </w:pPr>
    </w:p>
    <w:p w:rsidR="00421C26" w:rsidRDefault="00BC6381">
      <w:pPr>
        <w:spacing w:line="237" w:lineRule="auto"/>
        <w:ind w:left="12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position in the Accounting and Finance department of a well-established organisation with the objective of working within a team that </w:t>
      </w:r>
      <w:r>
        <w:rPr>
          <w:rFonts w:eastAsia="Times New Roman"/>
          <w:sz w:val="24"/>
          <w:szCs w:val="24"/>
        </w:rPr>
        <w:t>contributes towards growth of the business while furthering my knowledge, personal capabilities and learning from new exposure in the field of finance and accounting.</w:t>
      </w:r>
    </w:p>
    <w:p w:rsidR="00421C26" w:rsidRDefault="00421C26">
      <w:pPr>
        <w:spacing w:line="246" w:lineRule="exact"/>
        <w:rPr>
          <w:sz w:val="24"/>
          <w:szCs w:val="24"/>
        </w:rPr>
      </w:pPr>
    </w:p>
    <w:p w:rsidR="00421C26" w:rsidRDefault="00BC6381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QUALIFICATIONS</w:t>
      </w:r>
    </w:p>
    <w:p w:rsidR="00421C26" w:rsidRDefault="00421C26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340"/>
        <w:gridCol w:w="2500"/>
        <w:gridCol w:w="1400"/>
        <w:gridCol w:w="1860"/>
        <w:gridCol w:w="30"/>
      </w:tblGrid>
      <w:tr w:rsidR="00421C26">
        <w:trPr>
          <w:trHeight w:val="51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COURSE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 /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YEAR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5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5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M.COM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 Agnes Centre for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(Finance &amp;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 Graduate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Autonomous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68.50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25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Accounting)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Studies and Research,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5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Mangalore, lndia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8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5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B.COM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 Aloysius College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Autonomous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01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(Tax &amp;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(Autonomous)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67.66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7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SAPM)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Mangalore, India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8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Pompei Pre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Department of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/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PUC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Pre-University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University College,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(HEBA)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Education, Karnataka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85.66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Aikala, India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State, India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Distinction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4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29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 School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Maryvale High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Karnataka </w:t>
            </w: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 Examination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1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School, Kinnigoli,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63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Leaving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Board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75.36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1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63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BC63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21C26" w:rsidRDefault="00BC63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10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  <w:tr w:rsidR="00421C26">
        <w:trPr>
          <w:trHeight w:val="8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C26" w:rsidRDefault="00421C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1C26" w:rsidRDefault="00421C26">
            <w:pPr>
              <w:rPr>
                <w:sz w:val="1"/>
                <w:szCs w:val="1"/>
              </w:rPr>
            </w:pPr>
          </w:p>
        </w:tc>
      </w:tr>
    </w:tbl>
    <w:p w:rsidR="00421C26" w:rsidRDefault="00421C26">
      <w:pPr>
        <w:spacing w:line="200" w:lineRule="exact"/>
        <w:rPr>
          <w:sz w:val="24"/>
          <w:szCs w:val="24"/>
        </w:rPr>
      </w:pPr>
    </w:p>
    <w:p w:rsidR="00421C26" w:rsidRDefault="00421C26">
      <w:pPr>
        <w:spacing w:line="304" w:lineRule="exact"/>
        <w:rPr>
          <w:sz w:val="24"/>
          <w:szCs w:val="24"/>
        </w:rPr>
      </w:pPr>
    </w:p>
    <w:p w:rsidR="00421C26" w:rsidRDefault="00BC6381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PROFICIENCY</w:t>
      </w:r>
    </w:p>
    <w:p w:rsidR="00421C26" w:rsidRDefault="00421C26">
      <w:pPr>
        <w:spacing w:line="288" w:lineRule="exact"/>
        <w:rPr>
          <w:sz w:val="24"/>
          <w:szCs w:val="24"/>
        </w:rPr>
      </w:pPr>
    </w:p>
    <w:p w:rsidR="00421C26" w:rsidRDefault="00BC6381">
      <w:pPr>
        <w:spacing w:line="350" w:lineRule="auto"/>
        <w:ind w:left="120" w:righ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Well versed with MS Excel, MS Power Point, MS Office, MS Word, Tally.ERP 9 &amp; </w:t>
      </w:r>
      <w:r>
        <w:rPr>
          <w:rFonts w:eastAsia="Times New Roman"/>
          <w:sz w:val="24"/>
          <w:szCs w:val="24"/>
        </w:rPr>
        <w:t>E-mail operations.</w:t>
      </w:r>
    </w:p>
    <w:p w:rsidR="00421C26" w:rsidRDefault="00421C26">
      <w:pPr>
        <w:spacing w:line="16" w:lineRule="exact"/>
        <w:rPr>
          <w:sz w:val="24"/>
          <w:szCs w:val="24"/>
        </w:rPr>
      </w:pPr>
    </w:p>
    <w:p w:rsidR="00421C26" w:rsidRDefault="00BC6381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421C26" w:rsidRDefault="00421C26">
      <w:pPr>
        <w:spacing w:line="185" w:lineRule="exact"/>
        <w:rPr>
          <w:sz w:val="24"/>
          <w:szCs w:val="24"/>
        </w:rPr>
      </w:pPr>
    </w:p>
    <w:p w:rsidR="00421C26" w:rsidRDefault="00BC6381">
      <w:pPr>
        <w:numPr>
          <w:ilvl w:val="0"/>
          <w:numId w:val="1"/>
        </w:numPr>
        <w:tabs>
          <w:tab w:val="left" w:pos="840"/>
        </w:tabs>
        <w:spacing w:line="334" w:lineRule="auto"/>
        <w:ind w:left="84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one month internship under P. M. Hegde &amp; Co. (Chartered Accountants) - 2018</w:t>
      </w:r>
    </w:p>
    <w:p w:rsidR="00421C26" w:rsidRDefault="00421C26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421C26" w:rsidRDefault="00BC6381">
      <w:pPr>
        <w:numPr>
          <w:ilvl w:val="0"/>
          <w:numId w:val="1"/>
        </w:numPr>
        <w:tabs>
          <w:tab w:val="left" w:pos="840"/>
        </w:tabs>
        <w:spacing w:line="332" w:lineRule="auto"/>
        <w:ind w:left="840" w:righ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an an Accounts Assistant for 3 months under Chartered Accountant</w:t>
      </w:r>
      <w:r>
        <w:rPr>
          <w:rFonts w:eastAsia="Times New Roman"/>
          <w:sz w:val="24"/>
          <w:szCs w:val="24"/>
        </w:rPr>
        <w:t xml:space="preserve"> – 2019</w:t>
      </w:r>
    </w:p>
    <w:p w:rsidR="00421C26" w:rsidRDefault="00421C26">
      <w:pPr>
        <w:sectPr w:rsidR="00421C26">
          <w:pgSz w:w="11900" w:h="16838"/>
          <w:pgMar w:top="1434" w:right="806" w:bottom="1163" w:left="1320" w:header="0" w:footer="0" w:gutter="0"/>
          <w:cols w:space="720" w:equalWidth="0">
            <w:col w:w="9780"/>
          </w:cols>
        </w:sectPr>
      </w:pPr>
    </w:p>
    <w:p w:rsidR="00421C26" w:rsidRDefault="00BC6381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RESEARCH </w:t>
      </w:r>
      <w:r>
        <w:rPr>
          <w:rFonts w:eastAsia="Times New Roman"/>
          <w:b/>
          <w:bCs/>
          <w:sz w:val="28"/>
          <w:szCs w:val="28"/>
          <w:u w:val="single"/>
        </w:rPr>
        <w:t>PROJECTS</w:t>
      </w:r>
    </w:p>
    <w:p w:rsidR="00421C26" w:rsidRDefault="00421C26">
      <w:pPr>
        <w:spacing w:line="161" w:lineRule="exact"/>
        <w:rPr>
          <w:sz w:val="20"/>
          <w:szCs w:val="20"/>
        </w:rPr>
      </w:pPr>
    </w:p>
    <w:p w:rsidR="00421C26" w:rsidRDefault="00BC638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B.COM PROJECT:</w:t>
      </w:r>
    </w:p>
    <w:p w:rsidR="00421C26" w:rsidRDefault="00421C26">
      <w:pPr>
        <w:spacing w:line="147" w:lineRule="exact"/>
        <w:rPr>
          <w:sz w:val="20"/>
          <w:szCs w:val="20"/>
        </w:rPr>
      </w:pPr>
    </w:p>
    <w:p w:rsidR="00421C26" w:rsidRDefault="00BC6381">
      <w:pPr>
        <w:spacing w:line="348" w:lineRule="auto"/>
        <w:ind w:right="9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TITLE: An evaluation on Swachh Bharat Abhiyan with special reference to Kemral Panchayat Pakshikere</w:t>
      </w:r>
    </w:p>
    <w:p w:rsidR="00421C26" w:rsidRDefault="00421C26">
      <w:pPr>
        <w:spacing w:line="15" w:lineRule="exact"/>
        <w:rPr>
          <w:sz w:val="20"/>
          <w:szCs w:val="20"/>
        </w:rPr>
      </w:pPr>
    </w:p>
    <w:p w:rsidR="00421C26" w:rsidRDefault="00BC6381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 10 weeks in 2016- 2017</w:t>
      </w:r>
    </w:p>
    <w:p w:rsidR="00421C26" w:rsidRDefault="00421C26">
      <w:pPr>
        <w:spacing w:line="149" w:lineRule="exact"/>
        <w:rPr>
          <w:sz w:val="20"/>
          <w:szCs w:val="20"/>
        </w:rPr>
      </w:pPr>
    </w:p>
    <w:p w:rsidR="00421C26" w:rsidRDefault="00BC6381">
      <w:pPr>
        <w:spacing w:line="354" w:lineRule="auto"/>
        <w:ind w:right="6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study was conducted to know the participation in the cleanliness initiative and development</w:t>
      </w:r>
      <w:r>
        <w:rPr>
          <w:rFonts w:eastAsia="Times New Roman"/>
          <w:sz w:val="24"/>
          <w:szCs w:val="24"/>
        </w:rPr>
        <w:t xml:space="preserve"> of the village as well as to suggest measures that may increase the participation and effectiveness of Swachh Bharat drive.</w:t>
      </w:r>
    </w:p>
    <w:p w:rsidR="00421C26" w:rsidRDefault="00421C26">
      <w:pPr>
        <w:spacing w:line="10" w:lineRule="exact"/>
        <w:rPr>
          <w:sz w:val="20"/>
          <w:szCs w:val="20"/>
        </w:rPr>
      </w:pPr>
    </w:p>
    <w:p w:rsidR="00421C26" w:rsidRDefault="00BC638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objectives of the study were as follows:</w:t>
      </w:r>
    </w:p>
    <w:p w:rsidR="00421C26" w:rsidRDefault="00BC6381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 know the positive effects of Swachh Bharat Mission.</w:t>
      </w:r>
    </w:p>
    <w:p w:rsidR="00421C26" w:rsidRDefault="00421C26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1C26" w:rsidRDefault="00BC638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To understand the managerial </w:t>
      </w:r>
      <w:r>
        <w:rPr>
          <w:rFonts w:eastAsia="Times New Roman"/>
          <w:sz w:val="18"/>
          <w:szCs w:val="18"/>
        </w:rPr>
        <w:t>implications of Swachh Bharat campaign.</w:t>
      </w:r>
    </w:p>
    <w:p w:rsidR="00421C26" w:rsidRDefault="00421C26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1C26" w:rsidRDefault="00BC638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To find the current level of respondents participation in the cleanliness initiative.</w:t>
      </w:r>
    </w:p>
    <w:p w:rsidR="00421C26" w:rsidRDefault="00421C26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1C26" w:rsidRDefault="00BC638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To evaluate the development of the village.</w:t>
      </w:r>
    </w:p>
    <w:p w:rsidR="00421C26" w:rsidRDefault="00421C26">
      <w:pPr>
        <w:spacing w:line="304" w:lineRule="exact"/>
        <w:rPr>
          <w:sz w:val="20"/>
          <w:szCs w:val="20"/>
        </w:rPr>
      </w:pPr>
    </w:p>
    <w:p w:rsidR="00421C26" w:rsidRDefault="00BC63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M.COM PROJECT:</w:t>
      </w:r>
    </w:p>
    <w:p w:rsidR="00421C26" w:rsidRDefault="00421C26">
      <w:pPr>
        <w:spacing w:line="144" w:lineRule="exact"/>
        <w:rPr>
          <w:sz w:val="20"/>
          <w:szCs w:val="20"/>
        </w:rPr>
      </w:pPr>
    </w:p>
    <w:p w:rsidR="00421C26" w:rsidRDefault="00BC6381">
      <w:pPr>
        <w:spacing w:line="280" w:lineRule="auto"/>
        <w:ind w:righ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TITLE: A study on small businessmen attitude towards using micro fi</w:t>
      </w:r>
      <w:r>
        <w:rPr>
          <w:rFonts w:eastAsia="Times New Roman"/>
          <w:sz w:val="24"/>
          <w:szCs w:val="24"/>
        </w:rPr>
        <w:t>nance products with special reference to rural areas of Mangaluru Taluk Duration: 10 weeks in 2018- 2019</w:t>
      </w: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70" w:lineRule="exact"/>
        <w:rPr>
          <w:sz w:val="20"/>
          <w:szCs w:val="20"/>
        </w:rPr>
      </w:pPr>
    </w:p>
    <w:p w:rsidR="00421C26" w:rsidRDefault="00BC6381">
      <w:pPr>
        <w:numPr>
          <w:ilvl w:val="0"/>
          <w:numId w:val="3"/>
        </w:numPr>
        <w:tabs>
          <w:tab w:val="left" w:pos="720"/>
        </w:tabs>
        <w:spacing w:line="200" w:lineRule="auto"/>
        <w:ind w:left="720" w:right="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 know the personal profile of small business owners those who are using micro finance products for their business.</w:t>
      </w:r>
    </w:p>
    <w:p w:rsidR="00421C26" w:rsidRDefault="00421C26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1C26" w:rsidRDefault="00BC6381">
      <w:pPr>
        <w:numPr>
          <w:ilvl w:val="0"/>
          <w:numId w:val="3"/>
        </w:numPr>
        <w:tabs>
          <w:tab w:val="left" w:pos="720"/>
        </w:tabs>
        <w:spacing w:line="200" w:lineRule="auto"/>
        <w:ind w:left="720" w:right="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 analyze the financial factor</w:t>
      </w:r>
      <w:r>
        <w:rPr>
          <w:rFonts w:eastAsia="Times New Roman"/>
          <w:sz w:val="24"/>
          <w:szCs w:val="24"/>
        </w:rPr>
        <w:t>s accountable for using micro finance products to fight against odds and evils in small business.</w:t>
      </w:r>
    </w:p>
    <w:p w:rsidR="00421C26" w:rsidRDefault="00421C26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1C26" w:rsidRDefault="00BC6381">
      <w:pPr>
        <w:numPr>
          <w:ilvl w:val="0"/>
          <w:numId w:val="3"/>
        </w:numPr>
        <w:tabs>
          <w:tab w:val="left" w:pos="720"/>
        </w:tabs>
        <w:spacing w:line="200" w:lineRule="auto"/>
        <w:ind w:left="720" w:right="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 assess the influence of personal factors of small businessmen for using micro finance products.</w:t>
      </w:r>
    </w:p>
    <w:p w:rsidR="00421C26" w:rsidRDefault="00421C26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1C26" w:rsidRDefault="00BC6381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To assess the impact of microfinance on the growth of </w:t>
      </w:r>
      <w:r>
        <w:rPr>
          <w:rFonts w:eastAsia="Times New Roman"/>
          <w:sz w:val="24"/>
          <w:szCs w:val="24"/>
        </w:rPr>
        <w:t>small businesses.</w:t>
      </w: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75" w:lineRule="exact"/>
        <w:rPr>
          <w:sz w:val="20"/>
          <w:szCs w:val="20"/>
        </w:rPr>
      </w:pPr>
    </w:p>
    <w:p w:rsidR="00421C26" w:rsidRDefault="00BC638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ACHIEVEMENTS &amp; CURRICULAR ACTIVITIES</w:t>
      </w:r>
    </w:p>
    <w:p w:rsidR="00421C26" w:rsidRDefault="00421C26">
      <w:pPr>
        <w:spacing w:line="307" w:lineRule="exact"/>
        <w:rPr>
          <w:sz w:val="20"/>
          <w:szCs w:val="20"/>
        </w:rPr>
      </w:pPr>
    </w:p>
    <w:p w:rsidR="00421C26" w:rsidRDefault="00BC6381">
      <w:pPr>
        <w:numPr>
          <w:ilvl w:val="0"/>
          <w:numId w:val="4"/>
        </w:numPr>
        <w:tabs>
          <w:tab w:val="left" w:pos="720"/>
        </w:tabs>
        <w:spacing w:line="333" w:lineRule="auto"/>
        <w:ind w:left="720" w:right="5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a National level inter college fest – ASLAN 18 hosted by St. Agnes (Autonomous) college Mangalore.</w:t>
      </w:r>
    </w:p>
    <w:p w:rsidR="00421C26" w:rsidRDefault="00421C2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421C26" w:rsidRDefault="00BC63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Presented 2 papers at national conference.</w:t>
      </w:r>
    </w:p>
    <w:p w:rsidR="00421C26" w:rsidRDefault="00421C26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421C26" w:rsidRDefault="00BC6381">
      <w:pPr>
        <w:numPr>
          <w:ilvl w:val="0"/>
          <w:numId w:val="4"/>
        </w:numPr>
        <w:tabs>
          <w:tab w:val="left" w:pos="720"/>
        </w:tabs>
        <w:spacing w:line="332" w:lineRule="auto"/>
        <w:ind w:left="720" w:right="10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Workshop on Personality D</w:t>
      </w:r>
      <w:r>
        <w:rPr>
          <w:rFonts w:eastAsia="Times New Roman"/>
          <w:sz w:val="24"/>
          <w:szCs w:val="24"/>
        </w:rPr>
        <w:t>evelopment &amp; Public Speaking Skills held at St Agnes College Mangalore.</w:t>
      </w:r>
    </w:p>
    <w:p w:rsidR="00421C26" w:rsidRDefault="00421C26">
      <w:pPr>
        <w:sectPr w:rsidR="00421C26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421C26" w:rsidRDefault="00421C26">
      <w:pPr>
        <w:spacing w:line="21" w:lineRule="exact"/>
        <w:rPr>
          <w:sz w:val="20"/>
          <w:szCs w:val="20"/>
        </w:rPr>
      </w:pPr>
    </w:p>
    <w:p w:rsidR="00421C26" w:rsidRDefault="00BC6381">
      <w:pPr>
        <w:numPr>
          <w:ilvl w:val="0"/>
          <w:numId w:val="5"/>
        </w:numPr>
        <w:tabs>
          <w:tab w:val="left" w:pos="720"/>
        </w:tabs>
        <w:spacing w:line="335" w:lineRule="auto"/>
        <w:ind w:left="720" w:right="2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Congruence -2018, International Conference on Global Management Myopia held at St Agnes College Mangalore.</w:t>
      </w:r>
    </w:p>
    <w:p w:rsidR="00421C26" w:rsidRDefault="00421C26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421C26" w:rsidRDefault="00BC6381">
      <w:pPr>
        <w:numPr>
          <w:ilvl w:val="0"/>
          <w:numId w:val="5"/>
        </w:numPr>
        <w:tabs>
          <w:tab w:val="left" w:pos="720"/>
        </w:tabs>
        <w:spacing w:line="360" w:lineRule="auto"/>
        <w:ind w:left="720" w:right="34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Member of ICYM for past 5 years, which is a</w:t>
      </w:r>
      <w:r>
        <w:rPr>
          <w:rFonts w:eastAsia="Times New Roman"/>
          <w:sz w:val="23"/>
          <w:szCs w:val="23"/>
        </w:rPr>
        <w:t xml:space="preserve"> voluntary and community service association and served as a President of ICYM Pakshikere unit in the year 2018-19</w:t>
      </w: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16" w:lineRule="exact"/>
        <w:rPr>
          <w:sz w:val="20"/>
          <w:szCs w:val="20"/>
        </w:rPr>
      </w:pPr>
    </w:p>
    <w:p w:rsidR="00421C26" w:rsidRDefault="00BC638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SKILLS &amp; ATTRIBUTES</w:t>
      </w:r>
    </w:p>
    <w:p w:rsidR="00421C26" w:rsidRDefault="00421C26">
      <w:pPr>
        <w:spacing w:line="321" w:lineRule="exact"/>
        <w:rPr>
          <w:sz w:val="20"/>
          <w:szCs w:val="20"/>
        </w:rPr>
      </w:pPr>
    </w:p>
    <w:p w:rsidR="00421C26" w:rsidRDefault="00BC63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Interpersonal Skills</w:t>
      </w:r>
    </w:p>
    <w:p w:rsidR="00421C26" w:rsidRDefault="00BC6381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Communication: Confident and clear both in written and oral English</w:t>
      </w:r>
    </w:p>
    <w:p w:rsidR="00421C26" w:rsidRDefault="00421C26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1C26" w:rsidRDefault="00BC63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Flexibility: Adapt well to c</w:t>
      </w:r>
      <w:r>
        <w:rPr>
          <w:rFonts w:eastAsia="Times New Roman"/>
          <w:sz w:val="18"/>
          <w:szCs w:val="18"/>
        </w:rPr>
        <w:t>hanges and pressure in work place</w:t>
      </w:r>
    </w:p>
    <w:p w:rsidR="00421C26" w:rsidRDefault="00421C26">
      <w:pPr>
        <w:spacing w:line="145" w:lineRule="exact"/>
        <w:rPr>
          <w:sz w:val="20"/>
          <w:szCs w:val="20"/>
        </w:rPr>
      </w:pPr>
    </w:p>
    <w:p w:rsidR="00421C26" w:rsidRDefault="00BC63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421C26" w:rsidRDefault="00421C26">
      <w:pPr>
        <w:spacing w:line="145" w:lineRule="exact"/>
        <w:rPr>
          <w:sz w:val="20"/>
          <w:szCs w:val="20"/>
        </w:rPr>
      </w:pPr>
    </w:p>
    <w:p w:rsidR="00421C26" w:rsidRDefault="00BC6381">
      <w:pPr>
        <w:numPr>
          <w:ilvl w:val="0"/>
          <w:numId w:val="7"/>
        </w:numPr>
        <w:tabs>
          <w:tab w:val="left" w:pos="720"/>
        </w:tabs>
        <w:spacing w:line="201" w:lineRule="auto"/>
        <w:ind w:left="720" w:right="6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Integrity, Transparency and Compliance: Very active, love challenges and work with utmost sincerity and gives the best to the organization</w:t>
      </w:r>
    </w:p>
    <w:p w:rsidR="00421C26" w:rsidRDefault="00421C26">
      <w:pPr>
        <w:spacing w:line="143" w:lineRule="exact"/>
        <w:rPr>
          <w:sz w:val="20"/>
          <w:szCs w:val="20"/>
        </w:rPr>
      </w:pPr>
    </w:p>
    <w:p w:rsidR="00421C26" w:rsidRDefault="00BC63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</w:t>
      </w:r>
    </w:p>
    <w:p w:rsidR="00421C26" w:rsidRDefault="00BC6381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Hardworking and ambitious, committed to </w:t>
      </w:r>
      <w:r>
        <w:rPr>
          <w:rFonts w:eastAsia="Times New Roman"/>
          <w:sz w:val="24"/>
          <w:szCs w:val="24"/>
        </w:rPr>
        <w:t>excellence</w:t>
      </w:r>
    </w:p>
    <w:p w:rsidR="00421C26" w:rsidRDefault="00421C26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1C26" w:rsidRDefault="00BC6381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Friendly with an upbeat attitude</w:t>
      </w:r>
    </w:p>
    <w:p w:rsidR="00421C26" w:rsidRDefault="00421C26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1C26" w:rsidRDefault="00BC6381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Exceedingly trainable and fast learner</w:t>
      </w: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43" w:lineRule="exact"/>
        <w:rPr>
          <w:sz w:val="20"/>
          <w:szCs w:val="20"/>
        </w:rPr>
      </w:pPr>
    </w:p>
    <w:p w:rsidR="00421C26" w:rsidRDefault="00BC638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REFERENCES CAN BE PROVIDED ON REQUEST</w:t>
      </w: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00" w:lineRule="exact"/>
        <w:rPr>
          <w:sz w:val="20"/>
          <w:szCs w:val="20"/>
        </w:rPr>
      </w:pPr>
    </w:p>
    <w:p w:rsidR="00421C26" w:rsidRDefault="00421C26">
      <w:pPr>
        <w:spacing w:line="257" w:lineRule="exact"/>
        <w:rPr>
          <w:sz w:val="20"/>
          <w:szCs w:val="20"/>
        </w:rPr>
      </w:pPr>
    </w:p>
    <w:p w:rsidR="00421C26" w:rsidRDefault="00BC6381">
      <w:pPr>
        <w:tabs>
          <w:tab w:val="left" w:pos="69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Mangalore,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Princita</w:t>
      </w:r>
    </w:p>
    <w:sectPr w:rsidR="00421C26" w:rsidSect="00421C26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5302472"/>
    <w:lvl w:ilvl="0" w:tplc="9102781E">
      <w:start w:val="1"/>
      <w:numFmt w:val="bullet"/>
      <w:lvlText w:val=""/>
      <w:lvlJc w:val="left"/>
    </w:lvl>
    <w:lvl w:ilvl="1" w:tplc="B136DBD6">
      <w:numFmt w:val="decimal"/>
      <w:lvlText w:val=""/>
      <w:lvlJc w:val="left"/>
    </w:lvl>
    <w:lvl w:ilvl="2" w:tplc="27DC7EF2">
      <w:numFmt w:val="decimal"/>
      <w:lvlText w:val=""/>
      <w:lvlJc w:val="left"/>
    </w:lvl>
    <w:lvl w:ilvl="3" w:tplc="9B325626">
      <w:numFmt w:val="decimal"/>
      <w:lvlText w:val=""/>
      <w:lvlJc w:val="left"/>
    </w:lvl>
    <w:lvl w:ilvl="4" w:tplc="61E60B90">
      <w:numFmt w:val="decimal"/>
      <w:lvlText w:val=""/>
      <w:lvlJc w:val="left"/>
    </w:lvl>
    <w:lvl w:ilvl="5" w:tplc="090EAA5A">
      <w:numFmt w:val="decimal"/>
      <w:lvlText w:val=""/>
      <w:lvlJc w:val="left"/>
    </w:lvl>
    <w:lvl w:ilvl="6" w:tplc="B0BCBB2C">
      <w:numFmt w:val="decimal"/>
      <w:lvlText w:val=""/>
      <w:lvlJc w:val="left"/>
    </w:lvl>
    <w:lvl w:ilvl="7" w:tplc="FA0E8DFA">
      <w:numFmt w:val="decimal"/>
      <w:lvlText w:val=""/>
      <w:lvlJc w:val="left"/>
    </w:lvl>
    <w:lvl w:ilvl="8" w:tplc="15BACDE8">
      <w:numFmt w:val="decimal"/>
      <w:lvlText w:val=""/>
      <w:lvlJc w:val="left"/>
    </w:lvl>
  </w:abstractNum>
  <w:abstractNum w:abstractNumId="1">
    <w:nsid w:val="00001649"/>
    <w:multiLevelType w:val="hybridMultilevel"/>
    <w:tmpl w:val="D570E8B0"/>
    <w:lvl w:ilvl="0" w:tplc="3DA0AD5A">
      <w:start w:val="1"/>
      <w:numFmt w:val="bullet"/>
      <w:lvlText w:val=""/>
      <w:lvlJc w:val="left"/>
    </w:lvl>
    <w:lvl w:ilvl="1" w:tplc="DBC8212E">
      <w:numFmt w:val="decimal"/>
      <w:lvlText w:val=""/>
      <w:lvlJc w:val="left"/>
    </w:lvl>
    <w:lvl w:ilvl="2" w:tplc="2BDAC506">
      <w:numFmt w:val="decimal"/>
      <w:lvlText w:val=""/>
      <w:lvlJc w:val="left"/>
    </w:lvl>
    <w:lvl w:ilvl="3" w:tplc="04A485EE">
      <w:numFmt w:val="decimal"/>
      <w:lvlText w:val=""/>
      <w:lvlJc w:val="left"/>
    </w:lvl>
    <w:lvl w:ilvl="4" w:tplc="7736BBD6">
      <w:numFmt w:val="decimal"/>
      <w:lvlText w:val=""/>
      <w:lvlJc w:val="left"/>
    </w:lvl>
    <w:lvl w:ilvl="5" w:tplc="87BEE894">
      <w:numFmt w:val="decimal"/>
      <w:lvlText w:val=""/>
      <w:lvlJc w:val="left"/>
    </w:lvl>
    <w:lvl w:ilvl="6" w:tplc="1FCEA39E">
      <w:numFmt w:val="decimal"/>
      <w:lvlText w:val=""/>
      <w:lvlJc w:val="left"/>
    </w:lvl>
    <w:lvl w:ilvl="7" w:tplc="8EB64E34">
      <w:numFmt w:val="decimal"/>
      <w:lvlText w:val=""/>
      <w:lvlJc w:val="left"/>
    </w:lvl>
    <w:lvl w:ilvl="8" w:tplc="B3AA3088">
      <w:numFmt w:val="decimal"/>
      <w:lvlText w:val=""/>
      <w:lvlJc w:val="left"/>
    </w:lvl>
  </w:abstractNum>
  <w:abstractNum w:abstractNumId="2">
    <w:nsid w:val="000026E9"/>
    <w:multiLevelType w:val="hybridMultilevel"/>
    <w:tmpl w:val="60A4D6A2"/>
    <w:lvl w:ilvl="0" w:tplc="9CB447CC">
      <w:start w:val="1"/>
      <w:numFmt w:val="bullet"/>
      <w:lvlText w:val=""/>
      <w:lvlJc w:val="left"/>
    </w:lvl>
    <w:lvl w:ilvl="1" w:tplc="E1B6A29C">
      <w:numFmt w:val="decimal"/>
      <w:lvlText w:val=""/>
      <w:lvlJc w:val="left"/>
    </w:lvl>
    <w:lvl w:ilvl="2" w:tplc="C28E38A2">
      <w:numFmt w:val="decimal"/>
      <w:lvlText w:val=""/>
      <w:lvlJc w:val="left"/>
    </w:lvl>
    <w:lvl w:ilvl="3" w:tplc="0958B386">
      <w:numFmt w:val="decimal"/>
      <w:lvlText w:val=""/>
      <w:lvlJc w:val="left"/>
    </w:lvl>
    <w:lvl w:ilvl="4" w:tplc="96ACD3A8">
      <w:numFmt w:val="decimal"/>
      <w:lvlText w:val=""/>
      <w:lvlJc w:val="left"/>
    </w:lvl>
    <w:lvl w:ilvl="5" w:tplc="7FB01A86">
      <w:numFmt w:val="decimal"/>
      <w:lvlText w:val=""/>
      <w:lvlJc w:val="left"/>
    </w:lvl>
    <w:lvl w:ilvl="6" w:tplc="FF6436D8">
      <w:numFmt w:val="decimal"/>
      <w:lvlText w:val=""/>
      <w:lvlJc w:val="left"/>
    </w:lvl>
    <w:lvl w:ilvl="7" w:tplc="72A8FBF8">
      <w:numFmt w:val="decimal"/>
      <w:lvlText w:val=""/>
      <w:lvlJc w:val="left"/>
    </w:lvl>
    <w:lvl w:ilvl="8" w:tplc="ECC04146">
      <w:numFmt w:val="decimal"/>
      <w:lvlText w:val=""/>
      <w:lvlJc w:val="left"/>
    </w:lvl>
  </w:abstractNum>
  <w:abstractNum w:abstractNumId="3">
    <w:nsid w:val="000041BB"/>
    <w:multiLevelType w:val="hybridMultilevel"/>
    <w:tmpl w:val="C6C63F1A"/>
    <w:lvl w:ilvl="0" w:tplc="58005E0E">
      <w:start w:val="1"/>
      <w:numFmt w:val="bullet"/>
      <w:lvlText w:val=""/>
      <w:lvlJc w:val="left"/>
    </w:lvl>
    <w:lvl w:ilvl="1" w:tplc="C2E08ACE">
      <w:numFmt w:val="decimal"/>
      <w:lvlText w:val=""/>
      <w:lvlJc w:val="left"/>
    </w:lvl>
    <w:lvl w:ilvl="2" w:tplc="AD24AE9C">
      <w:numFmt w:val="decimal"/>
      <w:lvlText w:val=""/>
      <w:lvlJc w:val="left"/>
    </w:lvl>
    <w:lvl w:ilvl="3" w:tplc="489C009A">
      <w:numFmt w:val="decimal"/>
      <w:lvlText w:val=""/>
      <w:lvlJc w:val="left"/>
    </w:lvl>
    <w:lvl w:ilvl="4" w:tplc="83FCBC9A">
      <w:numFmt w:val="decimal"/>
      <w:lvlText w:val=""/>
      <w:lvlJc w:val="left"/>
    </w:lvl>
    <w:lvl w:ilvl="5" w:tplc="D0F261CE">
      <w:numFmt w:val="decimal"/>
      <w:lvlText w:val=""/>
      <w:lvlJc w:val="left"/>
    </w:lvl>
    <w:lvl w:ilvl="6" w:tplc="B09E448C">
      <w:numFmt w:val="decimal"/>
      <w:lvlText w:val=""/>
      <w:lvlJc w:val="left"/>
    </w:lvl>
    <w:lvl w:ilvl="7" w:tplc="00645FF6">
      <w:numFmt w:val="decimal"/>
      <w:lvlText w:val=""/>
      <w:lvlJc w:val="left"/>
    </w:lvl>
    <w:lvl w:ilvl="8" w:tplc="E2B8466E">
      <w:numFmt w:val="decimal"/>
      <w:lvlText w:val=""/>
      <w:lvlJc w:val="left"/>
    </w:lvl>
  </w:abstractNum>
  <w:abstractNum w:abstractNumId="4">
    <w:nsid w:val="00005AF1"/>
    <w:multiLevelType w:val="hybridMultilevel"/>
    <w:tmpl w:val="98962370"/>
    <w:lvl w:ilvl="0" w:tplc="0CDA712C">
      <w:start w:val="1"/>
      <w:numFmt w:val="bullet"/>
      <w:lvlText w:val=""/>
      <w:lvlJc w:val="left"/>
    </w:lvl>
    <w:lvl w:ilvl="1" w:tplc="3774D0B0">
      <w:numFmt w:val="decimal"/>
      <w:lvlText w:val=""/>
      <w:lvlJc w:val="left"/>
    </w:lvl>
    <w:lvl w:ilvl="2" w:tplc="AF32A344">
      <w:numFmt w:val="decimal"/>
      <w:lvlText w:val=""/>
      <w:lvlJc w:val="left"/>
    </w:lvl>
    <w:lvl w:ilvl="3" w:tplc="D4FEB7BA">
      <w:numFmt w:val="decimal"/>
      <w:lvlText w:val=""/>
      <w:lvlJc w:val="left"/>
    </w:lvl>
    <w:lvl w:ilvl="4" w:tplc="EE68D18C">
      <w:numFmt w:val="decimal"/>
      <w:lvlText w:val=""/>
      <w:lvlJc w:val="left"/>
    </w:lvl>
    <w:lvl w:ilvl="5" w:tplc="755A8F66">
      <w:numFmt w:val="decimal"/>
      <w:lvlText w:val=""/>
      <w:lvlJc w:val="left"/>
    </w:lvl>
    <w:lvl w:ilvl="6" w:tplc="9DC634CC">
      <w:numFmt w:val="decimal"/>
      <w:lvlText w:val=""/>
      <w:lvlJc w:val="left"/>
    </w:lvl>
    <w:lvl w:ilvl="7" w:tplc="D062DB72">
      <w:numFmt w:val="decimal"/>
      <w:lvlText w:val=""/>
      <w:lvlJc w:val="left"/>
    </w:lvl>
    <w:lvl w:ilvl="8" w:tplc="4AF6214C">
      <w:numFmt w:val="decimal"/>
      <w:lvlText w:val=""/>
      <w:lvlJc w:val="left"/>
    </w:lvl>
  </w:abstractNum>
  <w:abstractNum w:abstractNumId="5">
    <w:nsid w:val="00005F90"/>
    <w:multiLevelType w:val="hybridMultilevel"/>
    <w:tmpl w:val="7C020040"/>
    <w:lvl w:ilvl="0" w:tplc="10668720">
      <w:start w:val="1"/>
      <w:numFmt w:val="bullet"/>
      <w:lvlText w:val=""/>
      <w:lvlJc w:val="left"/>
    </w:lvl>
    <w:lvl w:ilvl="1" w:tplc="3BACB508">
      <w:numFmt w:val="decimal"/>
      <w:lvlText w:val=""/>
      <w:lvlJc w:val="left"/>
    </w:lvl>
    <w:lvl w:ilvl="2" w:tplc="A462E554">
      <w:numFmt w:val="decimal"/>
      <w:lvlText w:val=""/>
      <w:lvlJc w:val="left"/>
    </w:lvl>
    <w:lvl w:ilvl="3" w:tplc="46942146">
      <w:numFmt w:val="decimal"/>
      <w:lvlText w:val=""/>
      <w:lvlJc w:val="left"/>
    </w:lvl>
    <w:lvl w:ilvl="4" w:tplc="C436DA38">
      <w:numFmt w:val="decimal"/>
      <w:lvlText w:val=""/>
      <w:lvlJc w:val="left"/>
    </w:lvl>
    <w:lvl w:ilvl="5" w:tplc="3CD067FA">
      <w:numFmt w:val="decimal"/>
      <w:lvlText w:val=""/>
      <w:lvlJc w:val="left"/>
    </w:lvl>
    <w:lvl w:ilvl="6" w:tplc="4C805510">
      <w:numFmt w:val="decimal"/>
      <w:lvlText w:val=""/>
      <w:lvlJc w:val="left"/>
    </w:lvl>
    <w:lvl w:ilvl="7" w:tplc="C122E5A4">
      <w:numFmt w:val="decimal"/>
      <w:lvlText w:val=""/>
      <w:lvlJc w:val="left"/>
    </w:lvl>
    <w:lvl w:ilvl="8" w:tplc="6218A008">
      <w:numFmt w:val="decimal"/>
      <w:lvlText w:val=""/>
      <w:lvlJc w:val="left"/>
    </w:lvl>
  </w:abstractNum>
  <w:abstractNum w:abstractNumId="6">
    <w:nsid w:val="00006952"/>
    <w:multiLevelType w:val="hybridMultilevel"/>
    <w:tmpl w:val="67FA70E8"/>
    <w:lvl w:ilvl="0" w:tplc="E4DEAB9C">
      <w:start w:val="1"/>
      <w:numFmt w:val="bullet"/>
      <w:lvlText w:val=""/>
      <w:lvlJc w:val="left"/>
    </w:lvl>
    <w:lvl w:ilvl="1" w:tplc="1D2EE586">
      <w:numFmt w:val="decimal"/>
      <w:lvlText w:val=""/>
      <w:lvlJc w:val="left"/>
    </w:lvl>
    <w:lvl w:ilvl="2" w:tplc="D0FA9ADE">
      <w:numFmt w:val="decimal"/>
      <w:lvlText w:val=""/>
      <w:lvlJc w:val="left"/>
    </w:lvl>
    <w:lvl w:ilvl="3" w:tplc="E16A409A">
      <w:numFmt w:val="decimal"/>
      <w:lvlText w:val=""/>
      <w:lvlJc w:val="left"/>
    </w:lvl>
    <w:lvl w:ilvl="4" w:tplc="DA0CABF2">
      <w:numFmt w:val="decimal"/>
      <w:lvlText w:val=""/>
      <w:lvlJc w:val="left"/>
    </w:lvl>
    <w:lvl w:ilvl="5" w:tplc="0AC8D512">
      <w:numFmt w:val="decimal"/>
      <w:lvlText w:val=""/>
      <w:lvlJc w:val="left"/>
    </w:lvl>
    <w:lvl w:ilvl="6" w:tplc="9BE06DD0">
      <w:numFmt w:val="decimal"/>
      <w:lvlText w:val=""/>
      <w:lvlJc w:val="left"/>
    </w:lvl>
    <w:lvl w:ilvl="7" w:tplc="4CDC0294">
      <w:numFmt w:val="decimal"/>
      <w:lvlText w:val=""/>
      <w:lvlJc w:val="left"/>
    </w:lvl>
    <w:lvl w:ilvl="8" w:tplc="28E8A974">
      <w:numFmt w:val="decimal"/>
      <w:lvlText w:val=""/>
      <w:lvlJc w:val="left"/>
    </w:lvl>
  </w:abstractNum>
  <w:abstractNum w:abstractNumId="7">
    <w:nsid w:val="00006DF1"/>
    <w:multiLevelType w:val="hybridMultilevel"/>
    <w:tmpl w:val="53C8B556"/>
    <w:lvl w:ilvl="0" w:tplc="360E117A">
      <w:start w:val="1"/>
      <w:numFmt w:val="bullet"/>
      <w:lvlText w:val=""/>
      <w:lvlJc w:val="left"/>
    </w:lvl>
    <w:lvl w:ilvl="1" w:tplc="E2128016">
      <w:numFmt w:val="decimal"/>
      <w:lvlText w:val=""/>
      <w:lvlJc w:val="left"/>
    </w:lvl>
    <w:lvl w:ilvl="2" w:tplc="2E7CABEE">
      <w:numFmt w:val="decimal"/>
      <w:lvlText w:val=""/>
      <w:lvlJc w:val="left"/>
    </w:lvl>
    <w:lvl w:ilvl="3" w:tplc="62E8F0A4">
      <w:numFmt w:val="decimal"/>
      <w:lvlText w:val=""/>
      <w:lvlJc w:val="left"/>
    </w:lvl>
    <w:lvl w:ilvl="4" w:tplc="5BF2E8CC">
      <w:numFmt w:val="decimal"/>
      <w:lvlText w:val=""/>
      <w:lvlJc w:val="left"/>
    </w:lvl>
    <w:lvl w:ilvl="5" w:tplc="679E83BC">
      <w:numFmt w:val="decimal"/>
      <w:lvlText w:val=""/>
      <w:lvlJc w:val="left"/>
    </w:lvl>
    <w:lvl w:ilvl="6" w:tplc="6152FD8E">
      <w:numFmt w:val="decimal"/>
      <w:lvlText w:val=""/>
      <w:lvlJc w:val="left"/>
    </w:lvl>
    <w:lvl w:ilvl="7" w:tplc="BA92EF24">
      <w:numFmt w:val="decimal"/>
      <w:lvlText w:val=""/>
      <w:lvlJc w:val="left"/>
    </w:lvl>
    <w:lvl w:ilvl="8" w:tplc="000C222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C26"/>
    <w:rsid w:val="00421C26"/>
    <w:rsid w:val="00B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ta-3940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2019-10-09T10:21:00Z</dcterms:created>
  <dcterms:modified xsi:type="dcterms:W3CDTF">2019-10-09T10:21:00Z</dcterms:modified>
</cp:coreProperties>
</file>