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51" w:rsidRDefault="007D67D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896620</wp:posOffset>
            </wp:positionH>
            <wp:positionV relativeFrom="page">
              <wp:posOffset>1085215</wp:posOffset>
            </wp:positionV>
            <wp:extent cx="5768975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5118100</wp:posOffset>
            </wp:positionH>
            <wp:positionV relativeFrom="page">
              <wp:posOffset>1243965</wp:posOffset>
            </wp:positionV>
            <wp:extent cx="1276350" cy="1323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B51" w:rsidRDefault="00484B51">
      <w:pPr>
        <w:spacing w:line="200" w:lineRule="exact"/>
        <w:rPr>
          <w:sz w:val="24"/>
          <w:szCs w:val="24"/>
        </w:rPr>
      </w:pPr>
    </w:p>
    <w:p w:rsidR="00484B51" w:rsidRDefault="00484B51">
      <w:pPr>
        <w:spacing w:line="200" w:lineRule="exact"/>
        <w:rPr>
          <w:sz w:val="24"/>
          <w:szCs w:val="24"/>
        </w:rPr>
      </w:pPr>
    </w:p>
    <w:p w:rsidR="00484B51" w:rsidRDefault="00484B51">
      <w:pPr>
        <w:spacing w:line="294" w:lineRule="exact"/>
        <w:rPr>
          <w:sz w:val="24"/>
          <w:szCs w:val="24"/>
        </w:rPr>
      </w:pPr>
    </w:p>
    <w:p w:rsidR="00484B51" w:rsidRDefault="007D67D6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 xml:space="preserve">ANOOP </w:t>
      </w:r>
    </w:p>
    <w:p w:rsidR="00484B51" w:rsidRDefault="00484B51">
      <w:pPr>
        <w:spacing w:line="369" w:lineRule="exact"/>
        <w:rPr>
          <w:sz w:val="24"/>
          <w:szCs w:val="24"/>
        </w:rPr>
      </w:pPr>
    </w:p>
    <w:p w:rsidR="00484B51" w:rsidRDefault="007D67D6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 xml:space="preserve">Email </w:t>
      </w:r>
      <w:proofErr w:type="gramStart"/>
      <w:r>
        <w:rPr>
          <w:rFonts w:ascii="Calibri" w:eastAsia="Calibri" w:hAnsi="Calibri" w:cs="Calibri"/>
          <w:b/>
          <w:bCs/>
          <w:sz w:val="27"/>
          <w:szCs w:val="27"/>
        </w:rPr>
        <w:t>Id :</w:t>
      </w:r>
      <w:proofErr w:type="gramEnd"/>
      <w:r>
        <w:rPr>
          <w:rFonts w:ascii="Calibri" w:eastAsia="Calibri" w:hAnsi="Calibri" w:cs="Calibri"/>
          <w:b/>
          <w:bCs/>
          <w:sz w:val="27"/>
          <w:szCs w:val="27"/>
        </w:rPr>
        <w:t xml:space="preserve"> </w:t>
      </w:r>
      <w:hyperlink r:id="rId7" w:history="1">
        <w:r w:rsidRPr="00CA5CF4">
          <w:rPr>
            <w:rStyle w:val="Hyperlink"/>
            <w:rFonts w:ascii="Calibri" w:eastAsia="Calibri" w:hAnsi="Calibri" w:cs="Calibri"/>
            <w:b/>
            <w:bCs/>
            <w:sz w:val="27"/>
            <w:szCs w:val="27"/>
          </w:rPr>
          <w:t>anoop-395623@gulfjobseeker.com</w:t>
        </w:r>
      </w:hyperlink>
      <w:r>
        <w:rPr>
          <w:rFonts w:ascii="Calibri" w:eastAsia="Calibri" w:hAnsi="Calibri" w:cs="Calibri"/>
          <w:b/>
          <w:bCs/>
          <w:color w:val="0563C1"/>
          <w:sz w:val="27"/>
          <w:szCs w:val="27"/>
          <w:u w:val="single"/>
        </w:rPr>
        <w:t xml:space="preserve"> </w:t>
      </w:r>
    </w:p>
    <w:p w:rsidR="00484B51" w:rsidRDefault="00484B51">
      <w:pPr>
        <w:spacing w:line="1" w:lineRule="exact"/>
        <w:rPr>
          <w:sz w:val="24"/>
          <w:szCs w:val="24"/>
        </w:rPr>
      </w:pPr>
    </w:p>
    <w:p w:rsidR="00484B51" w:rsidRDefault="007D67D6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>Current location : Dubai, UAE</w:t>
      </w:r>
    </w:p>
    <w:p w:rsidR="00484B51" w:rsidRDefault="007D67D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58420</wp:posOffset>
            </wp:positionH>
            <wp:positionV relativeFrom="paragraph">
              <wp:posOffset>217170</wp:posOffset>
            </wp:positionV>
            <wp:extent cx="5768975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B51" w:rsidRDefault="00484B51">
      <w:pPr>
        <w:spacing w:line="200" w:lineRule="exact"/>
        <w:rPr>
          <w:sz w:val="24"/>
          <w:szCs w:val="24"/>
        </w:rPr>
      </w:pPr>
    </w:p>
    <w:p w:rsidR="00484B51" w:rsidRDefault="00484B51">
      <w:pPr>
        <w:spacing w:line="247" w:lineRule="exact"/>
        <w:rPr>
          <w:sz w:val="24"/>
          <w:szCs w:val="24"/>
        </w:rPr>
      </w:pPr>
    </w:p>
    <w:p w:rsidR="00484B51" w:rsidRDefault="007D67D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Career Objective</w:t>
      </w:r>
    </w:p>
    <w:p w:rsidR="00484B51" w:rsidRDefault="00484B51">
      <w:pPr>
        <w:spacing w:line="286" w:lineRule="exact"/>
        <w:rPr>
          <w:sz w:val="24"/>
          <w:szCs w:val="24"/>
        </w:rPr>
      </w:pPr>
    </w:p>
    <w:p w:rsidR="00484B51" w:rsidRDefault="007D67D6">
      <w:pPr>
        <w:spacing w:line="229" w:lineRule="auto"/>
        <w:ind w:left="120" w:right="80" w:firstLine="10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To seek a challenging position in a Banking/Financial Sector, where I can utilize my knowledge and experience. Maintain high</w:t>
      </w:r>
      <w:r>
        <w:rPr>
          <w:rFonts w:ascii="Calibri" w:eastAsia="Calibri" w:hAnsi="Calibri" w:cs="Calibri"/>
        </w:rPr>
        <w:t xml:space="preserve"> level of accuracy and efficiency as well as achieving business and productivity goals. Detail oriented proactive and well organized team player who excels in any environment.</w:t>
      </w:r>
    </w:p>
    <w:p w:rsidR="00484B51" w:rsidRDefault="00484B51">
      <w:pPr>
        <w:spacing w:line="245" w:lineRule="exact"/>
        <w:rPr>
          <w:sz w:val="24"/>
          <w:szCs w:val="24"/>
        </w:rPr>
      </w:pPr>
    </w:p>
    <w:p w:rsidR="00484B51" w:rsidRDefault="007D67D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Key Skills</w:t>
      </w:r>
    </w:p>
    <w:p w:rsidR="00484B51" w:rsidRDefault="00484B51">
      <w:pPr>
        <w:spacing w:line="22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2780"/>
        <w:gridCol w:w="320"/>
        <w:gridCol w:w="2940"/>
        <w:gridCol w:w="320"/>
        <w:gridCol w:w="2520"/>
      </w:tblGrid>
      <w:tr w:rsidR="00484B51">
        <w:trPr>
          <w:trHeight w:val="28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84B51" w:rsidRDefault="007D67D6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4B51" w:rsidRDefault="007D67D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Financial Planning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484B51" w:rsidRDefault="007D67D6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4B51" w:rsidRDefault="007D67D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Payroll Management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484B51" w:rsidRDefault="007D67D6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4B51" w:rsidRDefault="007D67D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Management Reporting</w:t>
            </w:r>
          </w:p>
        </w:tc>
      </w:tr>
      <w:tr w:rsidR="00484B51">
        <w:trPr>
          <w:trHeight w:val="281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84B51" w:rsidRDefault="007D67D6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484B51" w:rsidRDefault="007D67D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Balance Sheet Management</w:t>
            </w:r>
          </w:p>
        </w:tc>
        <w:tc>
          <w:tcPr>
            <w:tcW w:w="320" w:type="dxa"/>
            <w:vAlign w:val="bottom"/>
          </w:tcPr>
          <w:p w:rsidR="00484B51" w:rsidRDefault="007D67D6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484B51" w:rsidRDefault="007D67D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Accounts Payable</w:t>
            </w:r>
          </w:p>
        </w:tc>
        <w:tc>
          <w:tcPr>
            <w:tcW w:w="320" w:type="dxa"/>
            <w:vAlign w:val="bottom"/>
          </w:tcPr>
          <w:p w:rsidR="00484B51" w:rsidRDefault="007D67D6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84B51" w:rsidRDefault="007D67D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Taxation</w:t>
            </w:r>
          </w:p>
        </w:tc>
      </w:tr>
      <w:tr w:rsidR="00484B51">
        <w:trPr>
          <w:trHeight w:val="281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84B51" w:rsidRDefault="007D67D6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484B51" w:rsidRDefault="007D67D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P&amp;L Management</w:t>
            </w:r>
          </w:p>
        </w:tc>
        <w:tc>
          <w:tcPr>
            <w:tcW w:w="320" w:type="dxa"/>
            <w:vAlign w:val="bottom"/>
          </w:tcPr>
          <w:p w:rsidR="00484B51" w:rsidRDefault="007D67D6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484B51" w:rsidRDefault="007D67D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Accounts Receivable</w:t>
            </w:r>
          </w:p>
        </w:tc>
        <w:tc>
          <w:tcPr>
            <w:tcW w:w="320" w:type="dxa"/>
            <w:vAlign w:val="bottom"/>
          </w:tcPr>
          <w:p w:rsidR="00484B51" w:rsidRDefault="007D67D6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84B51" w:rsidRDefault="007D67D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Audit Assisting</w:t>
            </w:r>
          </w:p>
        </w:tc>
      </w:tr>
      <w:tr w:rsidR="00484B51">
        <w:trPr>
          <w:trHeight w:val="28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84B51" w:rsidRDefault="007D67D6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4B51" w:rsidRDefault="007D67D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Stock Management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84B51" w:rsidRDefault="007D67D6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4B51" w:rsidRDefault="007D67D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Bank Reconciliation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84B51" w:rsidRDefault="007D67D6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4B51" w:rsidRDefault="007D67D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Petty Cash Management</w:t>
            </w:r>
          </w:p>
        </w:tc>
      </w:tr>
    </w:tbl>
    <w:p w:rsidR="00484B51" w:rsidRDefault="00484B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460.65pt;margin-top:-.7pt;width:.95pt;height:.95pt;z-index:-251658240;visibility:visible;mso-wrap-distance-left:0;mso-wrap-distance-right:0;mso-position-horizontal-relative:text;mso-position-vertical-relative:text" o:allowincell="f" fillcolor="black" stroked="f"/>
        </w:pict>
      </w:r>
    </w:p>
    <w:p w:rsidR="00484B51" w:rsidRDefault="00484B51">
      <w:pPr>
        <w:spacing w:line="95" w:lineRule="exact"/>
        <w:rPr>
          <w:sz w:val="24"/>
          <w:szCs w:val="24"/>
        </w:rPr>
      </w:pPr>
    </w:p>
    <w:p w:rsidR="00484B51" w:rsidRDefault="007D67D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Work Experience</w:t>
      </w:r>
    </w:p>
    <w:p w:rsidR="00484B51" w:rsidRDefault="00484B51">
      <w:pPr>
        <w:spacing w:line="237" w:lineRule="exact"/>
        <w:rPr>
          <w:sz w:val="24"/>
          <w:szCs w:val="24"/>
        </w:rPr>
      </w:pPr>
    </w:p>
    <w:p w:rsidR="00484B51" w:rsidRDefault="007D67D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Chennai</w:t>
      </w:r>
    </w:p>
    <w:p w:rsidR="00484B51" w:rsidRDefault="00484B51">
      <w:pPr>
        <w:spacing w:line="240" w:lineRule="exact"/>
        <w:rPr>
          <w:sz w:val="24"/>
          <w:szCs w:val="24"/>
        </w:rPr>
      </w:pPr>
    </w:p>
    <w:p w:rsidR="00484B51" w:rsidRDefault="007D67D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Analyst - March 28, </w:t>
      </w:r>
      <w:r>
        <w:rPr>
          <w:rFonts w:ascii="Calibri" w:eastAsia="Calibri" w:hAnsi="Calibri" w:cs="Calibri"/>
          <w:b/>
          <w:bCs/>
        </w:rPr>
        <w:t>2016 to Sep 30, 2017</w:t>
      </w:r>
    </w:p>
    <w:p w:rsidR="00484B51" w:rsidRDefault="00484B51">
      <w:pPr>
        <w:spacing w:line="302" w:lineRule="exact"/>
        <w:rPr>
          <w:sz w:val="24"/>
          <w:szCs w:val="24"/>
        </w:rPr>
      </w:pPr>
    </w:p>
    <w:p w:rsidR="00484B51" w:rsidRDefault="007D67D6">
      <w:pPr>
        <w:numPr>
          <w:ilvl w:val="0"/>
          <w:numId w:val="1"/>
        </w:numPr>
        <w:tabs>
          <w:tab w:val="left" w:pos="840"/>
        </w:tabs>
        <w:spacing w:line="213" w:lineRule="auto"/>
        <w:ind w:left="840" w:right="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Handling Refer Centre Loan Automation Process (Agile Automation), where customers are sent invite to sign the loan agreement along with required documents.</w:t>
      </w:r>
    </w:p>
    <w:p w:rsidR="00484B51" w:rsidRDefault="00484B51">
      <w:pPr>
        <w:spacing w:line="1" w:lineRule="exact"/>
        <w:rPr>
          <w:rFonts w:ascii="Symbol" w:eastAsia="Symbol" w:hAnsi="Symbol" w:cs="Symbol"/>
        </w:rPr>
      </w:pPr>
    </w:p>
    <w:p w:rsidR="00484B51" w:rsidRDefault="007D67D6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Processing of personal loan applications for customers.</w:t>
      </w:r>
    </w:p>
    <w:p w:rsidR="00484B51" w:rsidRDefault="007D67D6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Noted incomplete </w:t>
      </w:r>
      <w:r>
        <w:rPr>
          <w:rFonts w:ascii="Calibri" w:eastAsia="Calibri" w:hAnsi="Calibri" w:cs="Calibri"/>
        </w:rPr>
        <w:t>applications and followed up to request documents.</w:t>
      </w:r>
    </w:p>
    <w:p w:rsidR="00484B51" w:rsidRDefault="007D67D6">
      <w:pPr>
        <w:numPr>
          <w:ilvl w:val="0"/>
          <w:numId w:val="1"/>
        </w:numPr>
        <w:tabs>
          <w:tab w:val="left" w:pos="840"/>
        </w:tabs>
        <w:spacing w:line="238" w:lineRule="auto"/>
        <w:ind w:left="8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Maintained open communications with management regarding pending actions.</w:t>
      </w:r>
    </w:p>
    <w:p w:rsidR="00484B51" w:rsidRDefault="00484B51">
      <w:pPr>
        <w:spacing w:line="61" w:lineRule="exact"/>
        <w:rPr>
          <w:rFonts w:ascii="Symbol" w:eastAsia="Symbol" w:hAnsi="Symbol" w:cs="Symbol"/>
        </w:rPr>
      </w:pPr>
    </w:p>
    <w:p w:rsidR="00484B51" w:rsidRDefault="007D67D6">
      <w:pPr>
        <w:numPr>
          <w:ilvl w:val="0"/>
          <w:numId w:val="1"/>
        </w:numPr>
        <w:tabs>
          <w:tab w:val="left" w:pos="840"/>
        </w:tabs>
        <w:spacing w:line="213" w:lineRule="auto"/>
        <w:ind w:left="840" w:right="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Tracked all applications through closure to ensure accuracy and ensuring effective performance of SLAs.</w:t>
      </w:r>
    </w:p>
    <w:p w:rsidR="00484B51" w:rsidRDefault="00484B51">
      <w:pPr>
        <w:spacing w:line="1" w:lineRule="exact"/>
        <w:rPr>
          <w:rFonts w:ascii="Symbol" w:eastAsia="Symbol" w:hAnsi="Symbol" w:cs="Symbol"/>
        </w:rPr>
      </w:pPr>
    </w:p>
    <w:p w:rsidR="00484B51" w:rsidRDefault="007D67D6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Received and initiated </w:t>
      </w:r>
      <w:r>
        <w:rPr>
          <w:rFonts w:ascii="Calibri" w:eastAsia="Calibri" w:hAnsi="Calibri" w:cs="Calibri"/>
        </w:rPr>
        <w:t>repossessions and other final actions.</w:t>
      </w:r>
    </w:p>
    <w:p w:rsidR="00484B51" w:rsidRDefault="007D67D6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Preparing and submitting and Managerial records on daily and monthly basis.</w:t>
      </w:r>
    </w:p>
    <w:p w:rsidR="00484B51" w:rsidRDefault="00484B51">
      <w:pPr>
        <w:spacing w:line="238" w:lineRule="exact"/>
        <w:rPr>
          <w:sz w:val="24"/>
          <w:szCs w:val="24"/>
        </w:rPr>
      </w:pPr>
    </w:p>
    <w:p w:rsidR="00484B51" w:rsidRDefault="007D67D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Chennai</w:t>
      </w:r>
    </w:p>
    <w:p w:rsidR="00484B51" w:rsidRDefault="00484B51">
      <w:pPr>
        <w:spacing w:line="243" w:lineRule="exact"/>
        <w:rPr>
          <w:sz w:val="24"/>
          <w:szCs w:val="24"/>
        </w:rPr>
      </w:pPr>
    </w:p>
    <w:p w:rsidR="00484B51" w:rsidRDefault="007D67D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Accountant / Senior Analyst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</w:rPr>
        <w:t xml:space="preserve"> Oct 01, 2017 to July 27, 2019</w:t>
      </w:r>
    </w:p>
    <w:p w:rsidR="00484B51" w:rsidRDefault="00484B51">
      <w:pPr>
        <w:spacing w:line="305" w:lineRule="exact"/>
        <w:rPr>
          <w:sz w:val="24"/>
          <w:szCs w:val="24"/>
        </w:rPr>
      </w:pPr>
    </w:p>
    <w:p w:rsidR="00484B51" w:rsidRDefault="007D67D6">
      <w:pPr>
        <w:numPr>
          <w:ilvl w:val="0"/>
          <w:numId w:val="2"/>
        </w:numPr>
        <w:tabs>
          <w:tab w:val="left" w:pos="840"/>
        </w:tabs>
        <w:spacing w:line="214" w:lineRule="auto"/>
        <w:ind w:left="840" w:right="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Accounting, monitoring and controlling the acc</w:t>
      </w:r>
      <w:r>
        <w:rPr>
          <w:rFonts w:ascii="Calibri" w:eastAsia="Calibri" w:hAnsi="Calibri" w:cs="Calibri"/>
          <w:sz w:val="24"/>
          <w:szCs w:val="24"/>
        </w:rPr>
        <w:t>ounts payable and receivable as per the procedures of the company.</w:t>
      </w:r>
    </w:p>
    <w:p w:rsidR="00484B51" w:rsidRDefault="00484B51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484B51" w:rsidRDefault="007D67D6">
      <w:pPr>
        <w:numPr>
          <w:ilvl w:val="0"/>
          <w:numId w:val="2"/>
        </w:numPr>
        <w:tabs>
          <w:tab w:val="left" w:pos="840"/>
        </w:tabs>
        <w:spacing w:line="213" w:lineRule="auto"/>
        <w:ind w:left="840" w:right="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Accounting of customer invoices based on the delivery status (delivery note) of goods/services.</w:t>
      </w:r>
    </w:p>
    <w:p w:rsidR="00484B51" w:rsidRDefault="00484B51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484B51" w:rsidRDefault="007D67D6">
      <w:pPr>
        <w:numPr>
          <w:ilvl w:val="0"/>
          <w:numId w:val="2"/>
        </w:numPr>
        <w:tabs>
          <w:tab w:val="left" w:pos="840"/>
        </w:tabs>
        <w:spacing w:line="214" w:lineRule="auto"/>
        <w:ind w:left="840" w:right="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Chases for due payments from customer based on ageing report and accounts receipt of funds.</w:t>
      </w:r>
    </w:p>
    <w:p w:rsidR="00484B51" w:rsidRDefault="00484B51">
      <w:pPr>
        <w:sectPr w:rsidR="00484B51">
          <w:pgSz w:w="11900" w:h="16838"/>
          <w:pgMar w:top="1440" w:right="1366" w:bottom="1017" w:left="1320" w:header="0" w:footer="0" w:gutter="0"/>
          <w:cols w:space="720" w:equalWidth="0">
            <w:col w:w="9220"/>
          </w:cols>
        </w:sectPr>
      </w:pPr>
    </w:p>
    <w:p w:rsidR="00484B51" w:rsidRDefault="007D67D6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Reconciles vendor statement and processes payment on due date.</w:t>
      </w:r>
    </w:p>
    <w:p w:rsidR="00484B51" w:rsidRDefault="007D67D6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Processing of cheques and bank transfers for settling various payments.</w:t>
      </w:r>
    </w:p>
    <w:p w:rsidR="00484B51" w:rsidRDefault="007D67D6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Preparing receipt voucher when cheques are cleared from bank.</w:t>
      </w:r>
    </w:p>
    <w:p w:rsidR="00484B51" w:rsidRDefault="007D67D6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Bank reconciliation and handling daily</w:t>
      </w:r>
      <w:r>
        <w:rPr>
          <w:rFonts w:ascii="Calibri" w:eastAsia="Calibri" w:hAnsi="Calibri" w:cs="Calibri"/>
          <w:sz w:val="24"/>
          <w:szCs w:val="24"/>
        </w:rPr>
        <w:t xml:space="preserve"> bank related transactions.</w:t>
      </w:r>
    </w:p>
    <w:p w:rsidR="00484B51" w:rsidRDefault="00484B51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484B51" w:rsidRDefault="007D67D6">
      <w:pPr>
        <w:numPr>
          <w:ilvl w:val="0"/>
          <w:numId w:val="3"/>
        </w:numPr>
        <w:tabs>
          <w:tab w:val="left" w:pos="840"/>
        </w:tabs>
        <w:spacing w:line="213" w:lineRule="auto"/>
        <w:ind w:left="840" w:right="6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Assist Finance Manager in monthly preparation of Profit and Loss A/C &amp; Balance Sheet or any other reports.</w:t>
      </w:r>
    </w:p>
    <w:p w:rsidR="00484B51" w:rsidRDefault="00484B5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84B51" w:rsidRDefault="007D67D6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Correction entries are passed as required by Finance Manager.</w:t>
      </w:r>
    </w:p>
    <w:p w:rsidR="00484B51" w:rsidRDefault="00484B51">
      <w:pPr>
        <w:spacing w:line="63" w:lineRule="exact"/>
        <w:rPr>
          <w:rFonts w:ascii="Symbol" w:eastAsia="Symbol" w:hAnsi="Symbol" w:cs="Symbol"/>
          <w:sz w:val="24"/>
          <w:szCs w:val="24"/>
        </w:rPr>
      </w:pPr>
    </w:p>
    <w:p w:rsidR="00484B51" w:rsidRDefault="007D67D6">
      <w:pPr>
        <w:numPr>
          <w:ilvl w:val="0"/>
          <w:numId w:val="3"/>
        </w:numPr>
        <w:tabs>
          <w:tab w:val="left" w:pos="840"/>
        </w:tabs>
        <w:spacing w:line="214" w:lineRule="auto"/>
        <w:ind w:left="840" w:right="6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Reporting as per the internal audit department </w:t>
      </w:r>
      <w:r>
        <w:rPr>
          <w:rFonts w:ascii="Calibri" w:eastAsia="Calibri" w:hAnsi="Calibri" w:cs="Calibri"/>
          <w:sz w:val="24"/>
          <w:szCs w:val="24"/>
        </w:rPr>
        <w:t>requisition and coordinating with auditors for interim / annual audit.</w:t>
      </w:r>
    </w:p>
    <w:p w:rsidR="00484B51" w:rsidRDefault="00484B51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484B51" w:rsidRDefault="007D67D6">
      <w:pPr>
        <w:numPr>
          <w:ilvl w:val="0"/>
          <w:numId w:val="3"/>
        </w:numPr>
        <w:tabs>
          <w:tab w:val="left" w:pos="840"/>
        </w:tabs>
        <w:spacing w:line="213" w:lineRule="auto"/>
        <w:ind w:left="840" w:right="6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Payroll processing, monthly salary processing of the employees and calculation of settlements as per the requirement.</w:t>
      </w:r>
    </w:p>
    <w:p w:rsidR="00484B51" w:rsidRDefault="00484B5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84B51" w:rsidRDefault="007D67D6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Preparing commission reports for all the staff.</w:t>
      </w:r>
    </w:p>
    <w:p w:rsidR="00484B51" w:rsidRDefault="007D67D6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Handling petty ca</w:t>
      </w:r>
      <w:r>
        <w:rPr>
          <w:rFonts w:ascii="Calibri" w:eastAsia="Calibri" w:hAnsi="Calibri" w:cs="Calibri"/>
          <w:sz w:val="24"/>
          <w:szCs w:val="24"/>
        </w:rPr>
        <w:t>sh.</w:t>
      </w:r>
    </w:p>
    <w:p w:rsidR="00484B51" w:rsidRDefault="00484B51">
      <w:pPr>
        <w:spacing w:line="64" w:lineRule="exact"/>
        <w:rPr>
          <w:rFonts w:ascii="Symbol" w:eastAsia="Symbol" w:hAnsi="Symbol" w:cs="Symbol"/>
          <w:sz w:val="24"/>
          <w:szCs w:val="24"/>
        </w:rPr>
      </w:pPr>
    </w:p>
    <w:p w:rsidR="00484B51" w:rsidRDefault="007D67D6">
      <w:pPr>
        <w:numPr>
          <w:ilvl w:val="0"/>
          <w:numId w:val="3"/>
        </w:numPr>
        <w:tabs>
          <w:tab w:val="left" w:pos="840"/>
        </w:tabs>
        <w:spacing w:line="214" w:lineRule="auto"/>
        <w:ind w:left="840" w:right="6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Analyze business operations and handle sensitive information in a confidential manner.</w:t>
      </w:r>
    </w:p>
    <w:p w:rsidR="00484B51" w:rsidRDefault="00484B51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484B51" w:rsidRDefault="007D67D6">
      <w:pPr>
        <w:numPr>
          <w:ilvl w:val="0"/>
          <w:numId w:val="3"/>
        </w:numPr>
        <w:tabs>
          <w:tab w:val="left" w:pos="840"/>
        </w:tabs>
        <w:spacing w:line="213" w:lineRule="auto"/>
        <w:ind w:left="840" w:right="6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Facilitating financial database management, portfolio accounting, performance reporting and billing.</w:t>
      </w:r>
    </w:p>
    <w:p w:rsidR="00484B51" w:rsidRDefault="00484B5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84B51" w:rsidRDefault="007D67D6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Quarterly performance evaluation process.</w:t>
      </w:r>
    </w:p>
    <w:p w:rsidR="00484B51" w:rsidRDefault="007D67D6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Custodial data file</w:t>
      </w:r>
      <w:r>
        <w:rPr>
          <w:rFonts w:ascii="Calibri" w:eastAsia="Calibri" w:hAnsi="Calibri" w:cs="Calibri"/>
          <w:sz w:val="24"/>
          <w:szCs w:val="24"/>
        </w:rPr>
        <w:t xml:space="preserve"> downloading, posting and reconciliation and error fixing.</w:t>
      </w:r>
    </w:p>
    <w:p w:rsidR="00484B51" w:rsidRDefault="007D67D6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Cost basis processing and reconcile within databases to maintain accurate gain/loss.</w:t>
      </w:r>
    </w:p>
    <w:p w:rsidR="00484B51" w:rsidRDefault="007D67D6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Corporate actions, Trade settlement, Investment banking operations.</w:t>
      </w:r>
    </w:p>
    <w:p w:rsidR="00484B51" w:rsidRDefault="00484B51">
      <w:pPr>
        <w:spacing w:line="238" w:lineRule="exact"/>
        <w:rPr>
          <w:sz w:val="20"/>
          <w:szCs w:val="20"/>
        </w:rPr>
      </w:pPr>
    </w:p>
    <w:p w:rsidR="00484B51" w:rsidRDefault="007D67D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Chartered Accountants</w:t>
      </w:r>
      <w:r>
        <w:rPr>
          <w:rFonts w:ascii="Calibri" w:eastAsia="Calibri" w:hAnsi="Calibri" w:cs="Calibri"/>
          <w:b/>
          <w:bCs/>
        </w:rPr>
        <w:t xml:space="preserve"> Firm</w:t>
      </w:r>
    </w:p>
    <w:p w:rsidR="00484B51" w:rsidRDefault="00484B51">
      <w:pPr>
        <w:spacing w:line="240" w:lineRule="exact"/>
        <w:rPr>
          <w:sz w:val="20"/>
          <w:szCs w:val="20"/>
        </w:rPr>
      </w:pPr>
    </w:p>
    <w:p w:rsidR="00484B51" w:rsidRDefault="007D67D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Audit Assistant - Aug 01, 2019 to Oct 31, 2019</w:t>
      </w:r>
    </w:p>
    <w:p w:rsidR="00484B51" w:rsidRDefault="00484B51">
      <w:pPr>
        <w:spacing w:line="238" w:lineRule="exact"/>
        <w:rPr>
          <w:sz w:val="20"/>
          <w:szCs w:val="20"/>
        </w:rPr>
      </w:pPr>
    </w:p>
    <w:p w:rsidR="00484B51" w:rsidRDefault="007D67D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Job Profile</w:t>
      </w:r>
    </w:p>
    <w:p w:rsidR="00484B51" w:rsidRDefault="00484B51">
      <w:pPr>
        <w:spacing w:line="302" w:lineRule="exact"/>
        <w:rPr>
          <w:sz w:val="20"/>
          <w:szCs w:val="20"/>
        </w:rPr>
      </w:pPr>
    </w:p>
    <w:p w:rsidR="00484B51" w:rsidRDefault="007D67D6">
      <w:pPr>
        <w:numPr>
          <w:ilvl w:val="0"/>
          <w:numId w:val="4"/>
        </w:numPr>
        <w:tabs>
          <w:tab w:val="left" w:pos="840"/>
        </w:tabs>
        <w:spacing w:line="213" w:lineRule="auto"/>
        <w:ind w:left="840" w:right="6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Preparing books of accounts manually and computer environment with basic Accounting Principles.</w:t>
      </w:r>
    </w:p>
    <w:p w:rsidR="00484B51" w:rsidRDefault="00484B51">
      <w:pPr>
        <w:spacing w:line="1" w:lineRule="exact"/>
        <w:rPr>
          <w:rFonts w:ascii="Symbol" w:eastAsia="Symbol" w:hAnsi="Symbol" w:cs="Symbol"/>
        </w:rPr>
      </w:pPr>
    </w:p>
    <w:p w:rsidR="00484B51" w:rsidRDefault="007D67D6">
      <w:pPr>
        <w:numPr>
          <w:ilvl w:val="0"/>
          <w:numId w:val="4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Preparation of Financial Statements.</w:t>
      </w:r>
    </w:p>
    <w:p w:rsidR="00484B51" w:rsidRDefault="007D67D6">
      <w:pPr>
        <w:numPr>
          <w:ilvl w:val="0"/>
          <w:numId w:val="4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Preparation of Bank Reconciliation Statements.</w:t>
      </w:r>
    </w:p>
    <w:p w:rsidR="00484B51" w:rsidRDefault="007D67D6">
      <w:pPr>
        <w:numPr>
          <w:ilvl w:val="0"/>
          <w:numId w:val="4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Analyze</w:t>
      </w:r>
      <w:r>
        <w:rPr>
          <w:rFonts w:ascii="Calibri" w:eastAsia="Calibri" w:hAnsi="Calibri" w:cs="Calibri"/>
        </w:rPr>
        <w:t xml:space="preserve"> financial data, records, reports and statement.</w:t>
      </w:r>
    </w:p>
    <w:p w:rsidR="00484B51" w:rsidRDefault="007D67D6">
      <w:pPr>
        <w:numPr>
          <w:ilvl w:val="0"/>
          <w:numId w:val="4"/>
        </w:numPr>
        <w:tabs>
          <w:tab w:val="left" w:pos="840"/>
        </w:tabs>
        <w:spacing w:line="238" w:lineRule="auto"/>
        <w:ind w:left="8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Preparation of Income Tax returns.</w:t>
      </w:r>
    </w:p>
    <w:p w:rsidR="00484B51" w:rsidRDefault="00484B51">
      <w:pPr>
        <w:spacing w:line="1" w:lineRule="exact"/>
        <w:rPr>
          <w:rFonts w:ascii="Symbol" w:eastAsia="Symbol" w:hAnsi="Symbol" w:cs="Symbol"/>
        </w:rPr>
      </w:pPr>
    </w:p>
    <w:p w:rsidR="00484B51" w:rsidRDefault="007D67D6">
      <w:pPr>
        <w:numPr>
          <w:ilvl w:val="0"/>
          <w:numId w:val="4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Preparation of Goods Service Tax returns.</w:t>
      </w:r>
    </w:p>
    <w:p w:rsidR="00484B51" w:rsidRDefault="00484B51">
      <w:pPr>
        <w:spacing w:line="243" w:lineRule="exact"/>
        <w:rPr>
          <w:sz w:val="20"/>
          <w:szCs w:val="20"/>
        </w:rPr>
      </w:pPr>
    </w:p>
    <w:p w:rsidR="00484B51" w:rsidRDefault="007D67D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Academics</w:t>
      </w:r>
    </w:p>
    <w:p w:rsidR="00484B51" w:rsidRDefault="00484B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451.05pt;margin-top:11.95pt;width:.95pt;height:1pt;z-index:-251657216;visibility:visible;mso-wrap-distance-left:0;mso-wrap-distance-right:0" o:allowincell="f" fillcolor="black" stroked="f"/>
        </w:pict>
      </w:r>
    </w:p>
    <w:p w:rsidR="00484B51" w:rsidRDefault="00484B51">
      <w:pPr>
        <w:spacing w:line="2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2960"/>
        <w:gridCol w:w="2260"/>
        <w:gridCol w:w="2240"/>
      </w:tblGrid>
      <w:tr w:rsidR="00484B51">
        <w:trPr>
          <w:trHeight w:val="418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4B51" w:rsidRDefault="007D67D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4B51" w:rsidRDefault="007D67D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Institution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4B51" w:rsidRDefault="007D67D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University and Year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4B51" w:rsidRDefault="007D67D6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Percentage</w:t>
            </w:r>
          </w:p>
        </w:tc>
      </w:tr>
      <w:tr w:rsidR="00484B51">
        <w:trPr>
          <w:trHeight w:val="293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B51" w:rsidRDefault="00484B51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484B51" w:rsidRDefault="00484B5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84B51" w:rsidRDefault="007D67D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 Passing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4B51" w:rsidRDefault="00484B51">
            <w:pPr>
              <w:rPr>
                <w:sz w:val="24"/>
                <w:szCs w:val="24"/>
              </w:rPr>
            </w:pPr>
          </w:p>
        </w:tc>
      </w:tr>
      <w:tr w:rsidR="00484B51">
        <w:trPr>
          <w:trHeight w:val="245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4B51" w:rsidRDefault="00484B51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4B51" w:rsidRDefault="00484B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4B51" w:rsidRDefault="00484B5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4B51" w:rsidRDefault="00484B51">
            <w:pPr>
              <w:rPr>
                <w:sz w:val="21"/>
                <w:szCs w:val="21"/>
              </w:rPr>
            </w:pPr>
          </w:p>
        </w:tc>
      </w:tr>
      <w:tr w:rsidR="00484B51">
        <w:trPr>
          <w:trHeight w:val="37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B51" w:rsidRDefault="007D67D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</w:rPr>
              <w:t>MBA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484B51" w:rsidRDefault="007D67D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University Institute of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84B51" w:rsidRDefault="007D67D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Kerala </w:t>
            </w:r>
            <w:r>
              <w:rPr>
                <w:rFonts w:ascii="Calibri" w:eastAsia="Calibri" w:hAnsi="Calibri" w:cs="Calibri"/>
              </w:rPr>
              <w:t>University,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4B51" w:rsidRDefault="007D67D6">
            <w:pPr>
              <w:ind w:right="826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66%</w:t>
            </w:r>
          </w:p>
        </w:tc>
      </w:tr>
      <w:tr w:rsidR="00484B51">
        <w:trPr>
          <w:trHeight w:val="26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B51" w:rsidRDefault="00484B51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484B51" w:rsidRDefault="007D67D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Management, Adoor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84B51" w:rsidRDefault="007D67D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4B51" w:rsidRDefault="00484B51">
            <w:pPr>
              <w:rPr>
                <w:sz w:val="23"/>
                <w:szCs w:val="23"/>
              </w:rPr>
            </w:pPr>
          </w:p>
        </w:tc>
      </w:tr>
      <w:tr w:rsidR="00484B51">
        <w:trPr>
          <w:trHeight w:val="24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4B51" w:rsidRDefault="00484B51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4B51" w:rsidRDefault="00484B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4B51" w:rsidRDefault="00484B5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4B51" w:rsidRDefault="00484B51">
            <w:pPr>
              <w:rPr>
                <w:sz w:val="21"/>
                <w:szCs w:val="21"/>
              </w:rPr>
            </w:pPr>
          </w:p>
        </w:tc>
      </w:tr>
      <w:tr w:rsidR="00484B51">
        <w:trPr>
          <w:trHeight w:val="37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B51" w:rsidRDefault="007D67D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B.COM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484B51" w:rsidRDefault="007D67D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Catholicate College,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84B51" w:rsidRDefault="007D67D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Mahatma Gandhi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4B51" w:rsidRDefault="007D67D6">
            <w:pPr>
              <w:ind w:right="686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71.25%</w:t>
            </w:r>
          </w:p>
        </w:tc>
      </w:tr>
      <w:tr w:rsidR="00484B51">
        <w:trPr>
          <w:trHeight w:val="26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B51" w:rsidRDefault="00484B51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484B51" w:rsidRDefault="007D67D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Pathanamthitta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84B51" w:rsidRDefault="007D67D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University, 2013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4B51" w:rsidRDefault="00484B51">
            <w:pPr>
              <w:rPr>
                <w:sz w:val="23"/>
                <w:szCs w:val="23"/>
              </w:rPr>
            </w:pPr>
          </w:p>
        </w:tc>
      </w:tr>
      <w:tr w:rsidR="00484B51">
        <w:trPr>
          <w:trHeight w:val="24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4B51" w:rsidRDefault="00484B51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4B51" w:rsidRDefault="00484B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4B51" w:rsidRDefault="00484B5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4B51" w:rsidRDefault="00484B51">
            <w:pPr>
              <w:rPr>
                <w:sz w:val="21"/>
                <w:szCs w:val="21"/>
              </w:rPr>
            </w:pPr>
          </w:p>
        </w:tc>
      </w:tr>
    </w:tbl>
    <w:p w:rsidR="00484B51" w:rsidRDefault="00484B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451.05pt;margin-top:-.7pt;width:.95pt;height:.95pt;z-index:-251656192;visibility:visible;mso-wrap-distance-left:0;mso-wrap-distance-right:0;mso-position-horizontal-relative:text;mso-position-vertical-relative:text" o:allowincell="f" fillcolor="black" stroked="f"/>
        </w:pict>
      </w:r>
    </w:p>
    <w:p w:rsidR="00484B51" w:rsidRDefault="00484B51">
      <w:pPr>
        <w:sectPr w:rsidR="00484B51">
          <w:pgSz w:w="11900" w:h="16838"/>
          <w:pgMar w:top="1434" w:right="1440" w:bottom="1440" w:left="1320" w:header="0" w:footer="0" w:gutter="0"/>
          <w:cols w:space="720" w:equalWidth="0">
            <w:col w:w="9146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2960"/>
        <w:gridCol w:w="2260"/>
        <w:gridCol w:w="2240"/>
      </w:tblGrid>
      <w:tr w:rsidR="00484B51">
        <w:trPr>
          <w:trHeight w:val="39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4B51" w:rsidRDefault="007D67D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lastRenderedPageBreak/>
              <w:t>HSE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4B51" w:rsidRDefault="007D67D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Marthoma Higher Secondary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4B51" w:rsidRDefault="007D67D6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Kerala State, 2010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4B51" w:rsidRDefault="007D67D6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85.91</w:t>
            </w:r>
          </w:p>
        </w:tc>
      </w:tr>
      <w:tr w:rsidR="00484B51">
        <w:trPr>
          <w:trHeight w:val="26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B51" w:rsidRDefault="00484B51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484B51" w:rsidRDefault="007D67D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School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84B51" w:rsidRDefault="00484B51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4B51" w:rsidRDefault="00484B51">
            <w:pPr>
              <w:rPr>
                <w:sz w:val="23"/>
                <w:szCs w:val="23"/>
              </w:rPr>
            </w:pPr>
          </w:p>
        </w:tc>
      </w:tr>
      <w:tr w:rsidR="00484B51">
        <w:trPr>
          <w:trHeight w:val="24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4B51" w:rsidRDefault="00484B51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4B51" w:rsidRDefault="00484B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4B51" w:rsidRDefault="00484B5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4B51" w:rsidRDefault="00484B51">
            <w:pPr>
              <w:rPr>
                <w:sz w:val="21"/>
                <w:szCs w:val="21"/>
              </w:rPr>
            </w:pPr>
          </w:p>
        </w:tc>
      </w:tr>
      <w:tr w:rsidR="00484B51">
        <w:trPr>
          <w:trHeight w:val="37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B51" w:rsidRDefault="007D67D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SSLC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484B51" w:rsidRDefault="007D67D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 xml:space="preserve">Marthoma Higher </w:t>
            </w:r>
            <w:r>
              <w:rPr>
                <w:rFonts w:ascii="Calibri" w:eastAsia="Calibri" w:hAnsi="Calibri" w:cs="Calibri"/>
                <w:w w:val="99"/>
              </w:rPr>
              <w:t>Secondary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84B51" w:rsidRDefault="007D67D6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Kerala State, 2008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4B51" w:rsidRDefault="007D67D6">
            <w:pPr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80%</w:t>
            </w:r>
          </w:p>
        </w:tc>
      </w:tr>
      <w:tr w:rsidR="00484B51">
        <w:trPr>
          <w:trHeight w:val="26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B51" w:rsidRDefault="00484B51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484B51" w:rsidRDefault="007D67D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School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84B51" w:rsidRDefault="00484B51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4B51" w:rsidRDefault="00484B51">
            <w:pPr>
              <w:rPr>
                <w:sz w:val="23"/>
                <w:szCs w:val="23"/>
              </w:rPr>
            </w:pPr>
          </w:p>
        </w:tc>
      </w:tr>
      <w:tr w:rsidR="00484B51">
        <w:trPr>
          <w:trHeight w:val="24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4B51" w:rsidRDefault="00484B51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4B51" w:rsidRDefault="00484B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4B51" w:rsidRDefault="00484B5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4B51" w:rsidRDefault="00484B51">
            <w:pPr>
              <w:rPr>
                <w:sz w:val="21"/>
                <w:szCs w:val="21"/>
              </w:rPr>
            </w:pPr>
          </w:p>
        </w:tc>
      </w:tr>
    </w:tbl>
    <w:p w:rsidR="00484B51" w:rsidRDefault="00484B51">
      <w:pPr>
        <w:spacing w:line="200" w:lineRule="exact"/>
        <w:rPr>
          <w:sz w:val="20"/>
          <w:szCs w:val="20"/>
        </w:rPr>
      </w:pPr>
    </w:p>
    <w:p w:rsidR="00484B51" w:rsidRDefault="00484B51">
      <w:pPr>
        <w:spacing w:line="200" w:lineRule="exact"/>
        <w:rPr>
          <w:sz w:val="20"/>
          <w:szCs w:val="20"/>
        </w:rPr>
      </w:pPr>
    </w:p>
    <w:p w:rsidR="00484B51" w:rsidRDefault="00484B51">
      <w:pPr>
        <w:spacing w:line="224" w:lineRule="exact"/>
        <w:rPr>
          <w:sz w:val="20"/>
          <w:szCs w:val="20"/>
        </w:rPr>
      </w:pPr>
    </w:p>
    <w:p w:rsidR="00484B51" w:rsidRDefault="007D67D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Professional Experiences and Achievements</w:t>
      </w:r>
    </w:p>
    <w:p w:rsidR="00484B51" w:rsidRDefault="00484B51">
      <w:pPr>
        <w:spacing w:line="237" w:lineRule="exact"/>
        <w:rPr>
          <w:sz w:val="20"/>
          <w:szCs w:val="20"/>
        </w:rPr>
      </w:pPr>
    </w:p>
    <w:p w:rsidR="00484B51" w:rsidRDefault="007D67D6">
      <w:pPr>
        <w:numPr>
          <w:ilvl w:val="0"/>
          <w:numId w:val="5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Rated five for the year end performance review in financial year 2018-2019.</w:t>
      </w:r>
    </w:p>
    <w:p w:rsidR="00484B51" w:rsidRDefault="00484B51">
      <w:pPr>
        <w:spacing w:line="61" w:lineRule="exact"/>
        <w:rPr>
          <w:rFonts w:ascii="Symbol" w:eastAsia="Symbol" w:hAnsi="Symbol" w:cs="Symbol"/>
        </w:rPr>
      </w:pPr>
    </w:p>
    <w:p w:rsidR="00484B51" w:rsidRDefault="007D67D6">
      <w:pPr>
        <w:numPr>
          <w:ilvl w:val="0"/>
          <w:numId w:val="5"/>
        </w:numPr>
        <w:tabs>
          <w:tab w:val="left" w:pos="840"/>
        </w:tabs>
        <w:spacing w:line="213" w:lineRule="auto"/>
        <w:ind w:left="840" w:right="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Completed Quality Skill Assessment test (QSA Level 1) and attended various training</w:t>
      </w:r>
      <w:r>
        <w:rPr>
          <w:rFonts w:ascii="Calibri" w:eastAsia="Calibri" w:hAnsi="Calibri" w:cs="Calibri"/>
        </w:rPr>
        <w:t xml:space="preserve"> programs.</w:t>
      </w:r>
    </w:p>
    <w:p w:rsidR="00484B51" w:rsidRDefault="00484B51">
      <w:pPr>
        <w:spacing w:line="1" w:lineRule="exact"/>
        <w:rPr>
          <w:rFonts w:ascii="Symbol" w:eastAsia="Symbol" w:hAnsi="Symbol" w:cs="Symbol"/>
        </w:rPr>
      </w:pPr>
    </w:p>
    <w:p w:rsidR="00484B51" w:rsidRDefault="007D67D6">
      <w:pPr>
        <w:numPr>
          <w:ilvl w:val="0"/>
          <w:numId w:val="5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Achieved Spot Ovation for handling multiple tasks.</w:t>
      </w:r>
    </w:p>
    <w:p w:rsidR="00484B51" w:rsidRDefault="007D67D6">
      <w:pPr>
        <w:numPr>
          <w:ilvl w:val="0"/>
          <w:numId w:val="5"/>
        </w:numPr>
        <w:tabs>
          <w:tab w:val="left" w:pos="840"/>
        </w:tabs>
        <w:spacing w:line="238" w:lineRule="auto"/>
        <w:ind w:left="8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Got recognition for being a consistent performer throughout the year.</w:t>
      </w:r>
    </w:p>
    <w:p w:rsidR="00484B51" w:rsidRDefault="00484B51">
      <w:pPr>
        <w:spacing w:line="1" w:lineRule="exact"/>
        <w:rPr>
          <w:rFonts w:ascii="Symbol" w:eastAsia="Symbol" w:hAnsi="Symbol" w:cs="Symbol"/>
        </w:rPr>
      </w:pPr>
    </w:p>
    <w:p w:rsidR="00484B51" w:rsidRDefault="007D67D6">
      <w:pPr>
        <w:numPr>
          <w:ilvl w:val="0"/>
          <w:numId w:val="5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Received appreciation from Management for handling Complaints.</w:t>
      </w:r>
    </w:p>
    <w:p w:rsidR="00484B51" w:rsidRDefault="00484B51">
      <w:pPr>
        <w:spacing w:line="61" w:lineRule="exact"/>
        <w:rPr>
          <w:rFonts w:ascii="Symbol" w:eastAsia="Symbol" w:hAnsi="Symbol" w:cs="Symbol"/>
        </w:rPr>
      </w:pPr>
    </w:p>
    <w:p w:rsidR="00484B51" w:rsidRDefault="007D67D6">
      <w:pPr>
        <w:numPr>
          <w:ilvl w:val="0"/>
          <w:numId w:val="5"/>
        </w:numPr>
        <w:tabs>
          <w:tab w:val="left" w:pos="840"/>
        </w:tabs>
        <w:spacing w:line="213" w:lineRule="auto"/>
        <w:ind w:left="8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Recognized from Management and On-shore for finding a susp</w:t>
      </w:r>
      <w:r>
        <w:rPr>
          <w:rFonts w:ascii="Calibri" w:eastAsia="Calibri" w:hAnsi="Calibri" w:cs="Calibri"/>
        </w:rPr>
        <w:t>icious activity and prevent bank from the loss.</w:t>
      </w:r>
    </w:p>
    <w:p w:rsidR="00484B51" w:rsidRDefault="00484B51">
      <w:pPr>
        <w:spacing w:line="245" w:lineRule="exact"/>
        <w:rPr>
          <w:sz w:val="20"/>
          <w:szCs w:val="20"/>
        </w:rPr>
      </w:pPr>
    </w:p>
    <w:p w:rsidR="00484B51" w:rsidRDefault="007D67D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Technical Skills/Certification</w:t>
      </w:r>
    </w:p>
    <w:p w:rsidR="00484B51" w:rsidRDefault="00484B51">
      <w:pPr>
        <w:spacing w:line="298" w:lineRule="exact"/>
        <w:rPr>
          <w:sz w:val="20"/>
          <w:szCs w:val="20"/>
        </w:rPr>
      </w:pPr>
    </w:p>
    <w:p w:rsidR="00484B51" w:rsidRDefault="007D67D6">
      <w:pPr>
        <w:numPr>
          <w:ilvl w:val="0"/>
          <w:numId w:val="6"/>
        </w:numPr>
        <w:tabs>
          <w:tab w:val="left" w:pos="840"/>
        </w:tabs>
        <w:spacing w:line="212" w:lineRule="auto"/>
        <w:ind w:left="840" w:right="5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PDCFA, Professional Diploma in Computerised Financial Accounting, Rutronix (Tally/MS Office/Peachtree)</w:t>
      </w:r>
    </w:p>
    <w:p w:rsidR="00484B51" w:rsidRDefault="00484B51">
      <w:pPr>
        <w:spacing w:line="1" w:lineRule="exact"/>
        <w:rPr>
          <w:rFonts w:ascii="Symbol" w:eastAsia="Symbol" w:hAnsi="Symbol" w:cs="Symbol"/>
        </w:rPr>
      </w:pPr>
    </w:p>
    <w:p w:rsidR="00484B51" w:rsidRDefault="007D67D6">
      <w:pPr>
        <w:numPr>
          <w:ilvl w:val="0"/>
          <w:numId w:val="6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Tally ERP 9</w:t>
      </w:r>
    </w:p>
    <w:p w:rsidR="00484B51" w:rsidRDefault="007D67D6">
      <w:pPr>
        <w:numPr>
          <w:ilvl w:val="0"/>
          <w:numId w:val="6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Banking software and different applications.</w:t>
      </w:r>
    </w:p>
    <w:p w:rsidR="00484B51" w:rsidRDefault="00484B51">
      <w:pPr>
        <w:spacing w:line="243" w:lineRule="exact"/>
        <w:rPr>
          <w:sz w:val="20"/>
          <w:szCs w:val="20"/>
        </w:rPr>
      </w:pPr>
    </w:p>
    <w:p w:rsidR="00484B51" w:rsidRDefault="007D67D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Personal </w:t>
      </w:r>
      <w:r>
        <w:rPr>
          <w:rFonts w:ascii="Calibri" w:eastAsia="Calibri" w:hAnsi="Calibri" w:cs="Calibri"/>
          <w:b/>
          <w:bCs/>
          <w:sz w:val="24"/>
          <w:szCs w:val="24"/>
        </w:rPr>
        <w:t>Details</w:t>
      </w:r>
    </w:p>
    <w:p w:rsidR="00484B51" w:rsidRDefault="00484B51">
      <w:pPr>
        <w:spacing w:line="237" w:lineRule="exact"/>
        <w:rPr>
          <w:sz w:val="20"/>
          <w:szCs w:val="20"/>
        </w:rPr>
      </w:pPr>
    </w:p>
    <w:p w:rsidR="00484B51" w:rsidRDefault="007D67D6">
      <w:pPr>
        <w:tabs>
          <w:tab w:val="left" w:pos="2820"/>
        </w:tabs>
        <w:ind w:left="1140"/>
        <w:rPr>
          <w:sz w:val="20"/>
          <w:szCs w:val="20"/>
        </w:rPr>
      </w:pPr>
      <w:r>
        <w:rPr>
          <w:rFonts w:ascii="Calibri" w:eastAsia="Calibri" w:hAnsi="Calibri" w:cs="Calibri"/>
        </w:rPr>
        <w:t>Date of Birth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Feb 18, 1992</w:t>
      </w:r>
    </w:p>
    <w:p w:rsidR="00484B51" w:rsidRDefault="00484B51">
      <w:pPr>
        <w:spacing w:line="240" w:lineRule="exact"/>
        <w:rPr>
          <w:sz w:val="20"/>
          <w:szCs w:val="20"/>
        </w:rPr>
      </w:pPr>
    </w:p>
    <w:p w:rsidR="00484B51" w:rsidRDefault="007D67D6">
      <w:pPr>
        <w:tabs>
          <w:tab w:val="left" w:pos="2800"/>
        </w:tabs>
        <w:ind w:left="1140"/>
        <w:rPr>
          <w:sz w:val="20"/>
          <w:szCs w:val="20"/>
        </w:rPr>
      </w:pPr>
      <w:r>
        <w:rPr>
          <w:rFonts w:ascii="Calibri" w:eastAsia="Calibri" w:hAnsi="Calibri" w:cs="Calibri"/>
        </w:rPr>
        <w:t>Nationality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Indian</w:t>
      </w:r>
    </w:p>
    <w:p w:rsidR="00484B51" w:rsidRDefault="00484B51">
      <w:pPr>
        <w:spacing w:line="240" w:lineRule="exact"/>
        <w:rPr>
          <w:sz w:val="20"/>
          <w:szCs w:val="20"/>
        </w:rPr>
      </w:pPr>
    </w:p>
    <w:p w:rsidR="00484B51" w:rsidRDefault="007D67D6">
      <w:pPr>
        <w:ind w:left="1140"/>
        <w:rPr>
          <w:sz w:val="20"/>
          <w:szCs w:val="20"/>
        </w:rPr>
      </w:pPr>
      <w:r>
        <w:rPr>
          <w:rFonts w:ascii="Calibri" w:eastAsia="Calibri" w:hAnsi="Calibri" w:cs="Calibri"/>
        </w:rPr>
        <w:t>Languages Known : English, Hindi, Malayalam, Tamil and Marathi</w:t>
      </w:r>
    </w:p>
    <w:p w:rsidR="00484B51" w:rsidRDefault="00484B51">
      <w:pPr>
        <w:spacing w:line="240" w:lineRule="exact"/>
        <w:rPr>
          <w:sz w:val="20"/>
          <w:szCs w:val="20"/>
        </w:rPr>
      </w:pPr>
    </w:p>
    <w:p w:rsidR="00484B51" w:rsidRDefault="00484B51">
      <w:pPr>
        <w:spacing w:line="241" w:lineRule="exact"/>
        <w:rPr>
          <w:sz w:val="20"/>
          <w:szCs w:val="20"/>
        </w:rPr>
      </w:pPr>
    </w:p>
    <w:p w:rsidR="00484B51" w:rsidRDefault="007D67D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References</w:t>
      </w:r>
    </w:p>
    <w:p w:rsidR="00484B51" w:rsidRDefault="00484B51">
      <w:pPr>
        <w:spacing w:line="239" w:lineRule="exact"/>
        <w:rPr>
          <w:sz w:val="20"/>
          <w:szCs w:val="20"/>
        </w:rPr>
      </w:pPr>
    </w:p>
    <w:p w:rsidR="00484B51" w:rsidRDefault="007D67D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References can be provided on request.</w:t>
      </w:r>
    </w:p>
    <w:p w:rsidR="00484B51" w:rsidRDefault="00484B51">
      <w:pPr>
        <w:spacing w:line="241" w:lineRule="exact"/>
        <w:rPr>
          <w:sz w:val="20"/>
          <w:szCs w:val="20"/>
        </w:rPr>
      </w:pPr>
    </w:p>
    <w:p w:rsidR="00484B51" w:rsidRDefault="007D67D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Declaration</w:t>
      </w:r>
    </w:p>
    <w:p w:rsidR="00484B51" w:rsidRDefault="00484B51">
      <w:pPr>
        <w:spacing w:line="288" w:lineRule="exact"/>
        <w:rPr>
          <w:sz w:val="20"/>
          <w:szCs w:val="20"/>
        </w:rPr>
      </w:pPr>
    </w:p>
    <w:p w:rsidR="00484B51" w:rsidRDefault="007D67D6">
      <w:pPr>
        <w:spacing w:line="217" w:lineRule="auto"/>
        <w:ind w:left="120" w:right="20" w:firstLine="10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I hereby declare that the information </w:t>
      </w:r>
      <w:r>
        <w:rPr>
          <w:rFonts w:ascii="Calibri" w:eastAsia="Calibri" w:hAnsi="Calibri" w:cs="Calibri"/>
        </w:rPr>
        <w:t>furnished above is true to the best of my knowledge.</w:t>
      </w:r>
    </w:p>
    <w:p w:rsidR="00484B51" w:rsidRDefault="00484B51">
      <w:pPr>
        <w:spacing w:line="200" w:lineRule="exact"/>
        <w:rPr>
          <w:sz w:val="20"/>
          <w:szCs w:val="20"/>
        </w:rPr>
      </w:pPr>
    </w:p>
    <w:p w:rsidR="00484B51" w:rsidRDefault="00484B51">
      <w:pPr>
        <w:spacing w:line="200" w:lineRule="exact"/>
        <w:rPr>
          <w:sz w:val="20"/>
          <w:szCs w:val="20"/>
        </w:rPr>
      </w:pPr>
    </w:p>
    <w:p w:rsidR="00484B51" w:rsidRDefault="00484B51">
      <w:pPr>
        <w:spacing w:line="350" w:lineRule="exact"/>
        <w:rPr>
          <w:sz w:val="20"/>
          <w:szCs w:val="20"/>
        </w:rPr>
      </w:pPr>
    </w:p>
    <w:p w:rsidR="00484B51" w:rsidRDefault="007D67D6">
      <w:pPr>
        <w:tabs>
          <w:tab w:val="left" w:pos="6580"/>
        </w:tabs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Place : UAE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Anoop </w:t>
      </w:r>
    </w:p>
    <w:p w:rsidR="00484B51" w:rsidRDefault="00484B51" w:rsidP="007D67D6">
      <w:pPr>
        <w:tabs>
          <w:tab w:val="left" w:pos="7620"/>
        </w:tabs>
        <w:spacing w:line="240" w:lineRule="exact"/>
        <w:rPr>
          <w:sz w:val="20"/>
          <w:szCs w:val="20"/>
        </w:rPr>
      </w:pPr>
    </w:p>
    <w:p w:rsidR="00484B51" w:rsidRDefault="007D67D6">
      <w:pPr>
        <w:ind w:left="12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</w:rPr>
        <w:t>Date :</w:t>
      </w:r>
      <w:proofErr w:type="gramEnd"/>
    </w:p>
    <w:sectPr w:rsidR="00484B51" w:rsidSect="00484B51">
      <w:pgSz w:w="11900" w:h="16838"/>
      <w:pgMar w:top="1420" w:right="1426" w:bottom="1440" w:left="1320" w:header="0" w:footer="0" w:gutter="0"/>
      <w:cols w:space="720" w:equalWidth="0">
        <w:col w:w="91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14AEB5E"/>
    <w:lvl w:ilvl="0" w:tplc="1F5EBDFE">
      <w:start w:val="1"/>
      <w:numFmt w:val="bullet"/>
      <w:lvlText w:val=""/>
      <w:lvlJc w:val="left"/>
    </w:lvl>
    <w:lvl w:ilvl="1" w:tplc="30104792">
      <w:numFmt w:val="decimal"/>
      <w:lvlText w:val=""/>
      <w:lvlJc w:val="left"/>
    </w:lvl>
    <w:lvl w:ilvl="2" w:tplc="278A2A32">
      <w:numFmt w:val="decimal"/>
      <w:lvlText w:val=""/>
      <w:lvlJc w:val="left"/>
    </w:lvl>
    <w:lvl w:ilvl="3" w:tplc="2570B434">
      <w:numFmt w:val="decimal"/>
      <w:lvlText w:val=""/>
      <w:lvlJc w:val="left"/>
    </w:lvl>
    <w:lvl w:ilvl="4" w:tplc="A93268DC">
      <w:numFmt w:val="decimal"/>
      <w:lvlText w:val=""/>
      <w:lvlJc w:val="left"/>
    </w:lvl>
    <w:lvl w:ilvl="5" w:tplc="435ED79E">
      <w:numFmt w:val="decimal"/>
      <w:lvlText w:val=""/>
      <w:lvlJc w:val="left"/>
    </w:lvl>
    <w:lvl w:ilvl="6" w:tplc="47DADB8E">
      <w:numFmt w:val="decimal"/>
      <w:lvlText w:val=""/>
      <w:lvlJc w:val="left"/>
    </w:lvl>
    <w:lvl w:ilvl="7" w:tplc="972C1878">
      <w:numFmt w:val="decimal"/>
      <w:lvlText w:val=""/>
      <w:lvlJc w:val="left"/>
    </w:lvl>
    <w:lvl w:ilvl="8" w:tplc="FC168F44">
      <w:numFmt w:val="decimal"/>
      <w:lvlText w:val=""/>
      <w:lvlJc w:val="left"/>
    </w:lvl>
  </w:abstractNum>
  <w:abstractNum w:abstractNumId="1">
    <w:nsid w:val="00002CD6"/>
    <w:multiLevelType w:val="hybridMultilevel"/>
    <w:tmpl w:val="2C505080"/>
    <w:lvl w:ilvl="0" w:tplc="BC62B246">
      <w:start w:val="1"/>
      <w:numFmt w:val="bullet"/>
      <w:lvlText w:val=""/>
      <w:lvlJc w:val="left"/>
    </w:lvl>
    <w:lvl w:ilvl="1" w:tplc="C8F88DC2">
      <w:numFmt w:val="decimal"/>
      <w:lvlText w:val=""/>
      <w:lvlJc w:val="left"/>
    </w:lvl>
    <w:lvl w:ilvl="2" w:tplc="AF4690DC">
      <w:numFmt w:val="decimal"/>
      <w:lvlText w:val=""/>
      <w:lvlJc w:val="left"/>
    </w:lvl>
    <w:lvl w:ilvl="3" w:tplc="DB8C1762">
      <w:numFmt w:val="decimal"/>
      <w:lvlText w:val=""/>
      <w:lvlJc w:val="left"/>
    </w:lvl>
    <w:lvl w:ilvl="4" w:tplc="4AC610AC">
      <w:numFmt w:val="decimal"/>
      <w:lvlText w:val=""/>
      <w:lvlJc w:val="left"/>
    </w:lvl>
    <w:lvl w:ilvl="5" w:tplc="D2C8CBF0">
      <w:numFmt w:val="decimal"/>
      <w:lvlText w:val=""/>
      <w:lvlJc w:val="left"/>
    </w:lvl>
    <w:lvl w:ilvl="6" w:tplc="74A200BC">
      <w:numFmt w:val="decimal"/>
      <w:lvlText w:val=""/>
      <w:lvlJc w:val="left"/>
    </w:lvl>
    <w:lvl w:ilvl="7" w:tplc="A68272A2">
      <w:numFmt w:val="decimal"/>
      <w:lvlText w:val=""/>
      <w:lvlJc w:val="left"/>
    </w:lvl>
    <w:lvl w:ilvl="8" w:tplc="36E0A168">
      <w:numFmt w:val="decimal"/>
      <w:lvlText w:val=""/>
      <w:lvlJc w:val="left"/>
    </w:lvl>
  </w:abstractNum>
  <w:abstractNum w:abstractNumId="2">
    <w:nsid w:val="00005F90"/>
    <w:multiLevelType w:val="hybridMultilevel"/>
    <w:tmpl w:val="32DEDAA6"/>
    <w:lvl w:ilvl="0" w:tplc="AA88B0DC">
      <w:start w:val="1"/>
      <w:numFmt w:val="bullet"/>
      <w:lvlText w:val=""/>
      <w:lvlJc w:val="left"/>
    </w:lvl>
    <w:lvl w:ilvl="1" w:tplc="9C5C183E">
      <w:numFmt w:val="decimal"/>
      <w:lvlText w:val=""/>
      <w:lvlJc w:val="left"/>
    </w:lvl>
    <w:lvl w:ilvl="2" w:tplc="70003F92">
      <w:numFmt w:val="decimal"/>
      <w:lvlText w:val=""/>
      <w:lvlJc w:val="left"/>
    </w:lvl>
    <w:lvl w:ilvl="3" w:tplc="5016E506">
      <w:numFmt w:val="decimal"/>
      <w:lvlText w:val=""/>
      <w:lvlJc w:val="left"/>
    </w:lvl>
    <w:lvl w:ilvl="4" w:tplc="A92A4E5A">
      <w:numFmt w:val="decimal"/>
      <w:lvlText w:val=""/>
      <w:lvlJc w:val="left"/>
    </w:lvl>
    <w:lvl w:ilvl="5" w:tplc="3FD8A980">
      <w:numFmt w:val="decimal"/>
      <w:lvlText w:val=""/>
      <w:lvlJc w:val="left"/>
    </w:lvl>
    <w:lvl w:ilvl="6" w:tplc="03448F6A">
      <w:numFmt w:val="decimal"/>
      <w:lvlText w:val=""/>
      <w:lvlJc w:val="left"/>
    </w:lvl>
    <w:lvl w:ilvl="7" w:tplc="59E06606">
      <w:numFmt w:val="decimal"/>
      <w:lvlText w:val=""/>
      <w:lvlJc w:val="left"/>
    </w:lvl>
    <w:lvl w:ilvl="8" w:tplc="7F34884C">
      <w:numFmt w:val="decimal"/>
      <w:lvlText w:val=""/>
      <w:lvlJc w:val="left"/>
    </w:lvl>
  </w:abstractNum>
  <w:abstractNum w:abstractNumId="3">
    <w:nsid w:val="00006952"/>
    <w:multiLevelType w:val="hybridMultilevel"/>
    <w:tmpl w:val="F274F834"/>
    <w:lvl w:ilvl="0" w:tplc="92DC805E">
      <w:start w:val="1"/>
      <w:numFmt w:val="bullet"/>
      <w:lvlText w:val=""/>
      <w:lvlJc w:val="left"/>
    </w:lvl>
    <w:lvl w:ilvl="1" w:tplc="2724E126">
      <w:numFmt w:val="decimal"/>
      <w:lvlText w:val=""/>
      <w:lvlJc w:val="left"/>
    </w:lvl>
    <w:lvl w:ilvl="2" w:tplc="EA12447A">
      <w:numFmt w:val="decimal"/>
      <w:lvlText w:val=""/>
      <w:lvlJc w:val="left"/>
    </w:lvl>
    <w:lvl w:ilvl="3" w:tplc="90CEC658">
      <w:numFmt w:val="decimal"/>
      <w:lvlText w:val=""/>
      <w:lvlJc w:val="left"/>
    </w:lvl>
    <w:lvl w:ilvl="4" w:tplc="ADFE6C80">
      <w:numFmt w:val="decimal"/>
      <w:lvlText w:val=""/>
      <w:lvlJc w:val="left"/>
    </w:lvl>
    <w:lvl w:ilvl="5" w:tplc="E74E6102">
      <w:numFmt w:val="decimal"/>
      <w:lvlText w:val=""/>
      <w:lvlJc w:val="left"/>
    </w:lvl>
    <w:lvl w:ilvl="6" w:tplc="162C0044">
      <w:numFmt w:val="decimal"/>
      <w:lvlText w:val=""/>
      <w:lvlJc w:val="left"/>
    </w:lvl>
    <w:lvl w:ilvl="7" w:tplc="791E15A4">
      <w:numFmt w:val="decimal"/>
      <w:lvlText w:val=""/>
      <w:lvlJc w:val="left"/>
    </w:lvl>
    <w:lvl w:ilvl="8" w:tplc="A104C416">
      <w:numFmt w:val="decimal"/>
      <w:lvlText w:val=""/>
      <w:lvlJc w:val="left"/>
    </w:lvl>
  </w:abstractNum>
  <w:abstractNum w:abstractNumId="4">
    <w:nsid w:val="00006DF1"/>
    <w:multiLevelType w:val="hybridMultilevel"/>
    <w:tmpl w:val="C08679B2"/>
    <w:lvl w:ilvl="0" w:tplc="230CF9CE">
      <w:start w:val="1"/>
      <w:numFmt w:val="bullet"/>
      <w:lvlText w:val=""/>
      <w:lvlJc w:val="left"/>
    </w:lvl>
    <w:lvl w:ilvl="1" w:tplc="FB0C9C8C">
      <w:numFmt w:val="decimal"/>
      <w:lvlText w:val=""/>
      <w:lvlJc w:val="left"/>
    </w:lvl>
    <w:lvl w:ilvl="2" w:tplc="29367A10">
      <w:numFmt w:val="decimal"/>
      <w:lvlText w:val=""/>
      <w:lvlJc w:val="left"/>
    </w:lvl>
    <w:lvl w:ilvl="3" w:tplc="3DFAF46A">
      <w:numFmt w:val="decimal"/>
      <w:lvlText w:val=""/>
      <w:lvlJc w:val="left"/>
    </w:lvl>
    <w:lvl w:ilvl="4" w:tplc="2A12618C">
      <w:numFmt w:val="decimal"/>
      <w:lvlText w:val=""/>
      <w:lvlJc w:val="left"/>
    </w:lvl>
    <w:lvl w:ilvl="5" w:tplc="A43E5592">
      <w:numFmt w:val="decimal"/>
      <w:lvlText w:val=""/>
      <w:lvlJc w:val="left"/>
    </w:lvl>
    <w:lvl w:ilvl="6" w:tplc="5CBE4D0A">
      <w:numFmt w:val="decimal"/>
      <w:lvlText w:val=""/>
      <w:lvlJc w:val="left"/>
    </w:lvl>
    <w:lvl w:ilvl="7" w:tplc="F9643176">
      <w:numFmt w:val="decimal"/>
      <w:lvlText w:val=""/>
      <w:lvlJc w:val="left"/>
    </w:lvl>
    <w:lvl w:ilvl="8" w:tplc="ED266C0A">
      <w:numFmt w:val="decimal"/>
      <w:lvlText w:val=""/>
      <w:lvlJc w:val="left"/>
    </w:lvl>
  </w:abstractNum>
  <w:abstractNum w:abstractNumId="5">
    <w:nsid w:val="000072AE"/>
    <w:multiLevelType w:val="hybridMultilevel"/>
    <w:tmpl w:val="AF1C3ACE"/>
    <w:lvl w:ilvl="0" w:tplc="3CCCCA12">
      <w:start w:val="1"/>
      <w:numFmt w:val="bullet"/>
      <w:lvlText w:val=""/>
      <w:lvlJc w:val="left"/>
    </w:lvl>
    <w:lvl w:ilvl="1" w:tplc="C2CC90B2">
      <w:numFmt w:val="decimal"/>
      <w:lvlText w:val=""/>
      <w:lvlJc w:val="left"/>
    </w:lvl>
    <w:lvl w:ilvl="2" w:tplc="95AC63B2">
      <w:numFmt w:val="decimal"/>
      <w:lvlText w:val=""/>
      <w:lvlJc w:val="left"/>
    </w:lvl>
    <w:lvl w:ilvl="3" w:tplc="217E3E7A">
      <w:numFmt w:val="decimal"/>
      <w:lvlText w:val=""/>
      <w:lvlJc w:val="left"/>
    </w:lvl>
    <w:lvl w:ilvl="4" w:tplc="560A51D8">
      <w:numFmt w:val="decimal"/>
      <w:lvlText w:val=""/>
      <w:lvlJc w:val="left"/>
    </w:lvl>
    <w:lvl w:ilvl="5" w:tplc="29AC07A6">
      <w:numFmt w:val="decimal"/>
      <w:lvlText w:val=""/>
      <w:lvlJc w:val="left"/>
    </w:lvl>
    <w:lvl w:ilvl="6" w:tplc="C5A870A6">
      <w:numFmt w:val="decimal"/>
      <w:lvlText w:val=""/>
      <w:lvlJc w:val="left"/>
    </w:lvl>
    <w:lvl w:ilvl="7" w:tplc="21F87180">
      <w:numFmt w:val="decimal"/>
      <w:lvlText w:val=""/>
      <w:lvlJc w:val="left"/>
    </w:lvl>
    <w:lvl w:ilvl="8" w:tplc="D0CCA3BC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4B51"/>
    <w:rsid w:val="00484B51"/>
    <w:rsid w:val="007D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oop-395623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2019-12-04T08:13:00Z</dcterms:created>
  <dcterms:modified xsi:type="dcterms:W3CDTF">2019-12-04T08:13:00Z</dcterms:modified>
</cp:coreProperties>
</file>