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A99" w:rsidRDefault="002225B0">
      <w:pPr>
        <w:ind w:left="29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44C7E"/>
          <w:sz w:val="27"/>
          <w:szCs w:val="27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389890</wp:posOffset>
            </wp:positionH>
            <wp:positionV relativeFrom="page">
              <wp:posOffset>732790</wp:posOffset>
            </wp:positionV>
            <wp:extent cx="6844030" cy="17767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  <w:b/>
          <w:bCs/>
          <w:color w:val="044C7E"/>
          <w:sz w:val="27"/>
          <w:szCs w:val="27"/>
        </w:rPr>
        <w:t>Afzal</w:t>
      </w:r>
      <w:proofErr w:type="spellEnd"/>
    </w:p>
    <w:p w:rsidR="00F11A99" w:rsidRDefault="00F11A99">
      <w:pPr>
        <w:spacing w:line="204" w:lineRule="exact"/>
        <w:rPr>
          <w:sz w:val="24"/>
          <w:szCs w:val="24"/>
        </w:rPr>
      </w:pPr>
    </w:p>
    <w:p w:rsidR="00F11A99" w:rsidRDefault="002225B0">
      <w:pPr>
        <w:spacing w:line="348" w:lineRule="auto"/>
        <w:ind w:left="3280"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6"/>
          <w:szCs w:val="16"/>
        </w:rPr>
        <w:t xml:space="preserve">Spearheading the entire Finance &amp; Accounts Operations with focus on Investments, Logistics, Payroll, administration, Negotiation &amp; Procurement, Internal Control and continuous system improvements; targeting assignments as a CFO / Financial </w:t>
      </w:r>
      <w:r>
        <w:rPr>
          <w:rFonts w:ascii="Arial" w:eastAsia="Arial" w:hAnsi="Arial" w:cs="Arial"/>
          <w:b/>
          <w:bCs/>
          <w:color w:val="808080"/>
          <w:sz w:val="16"/>
          <w:szCs w:val="16"/>
        </w:rPr>
        <w:t>Controller &amp; Finance-Head, with an organization of High Repute</w:t>
      </w:r>
    </w:p>
    <w:p w:rsidR="00F11A99" w:rsidRDefault="00F11A99">
      <w:pPr>
        <w:spacing w:line="320" w:lineRule="exact"/>
        <w:rPr>
          <w:sz w:val="24"/>
          <w:szCs w:val="24"/>
        </w:rPr>
      </w:pPr>
    </w:p>
    <w:tbl>
      <w:tblPr>
        <w:tblW w:w="0" w:type="auto"/>
        <w:tblInd w:w="35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60"/>
        <w:gridCol w:w="2880"/>
      </w:tblGrid>
      <w:tr w:rsidR="00F11A99">
        <w:trPr>
          <w:trHeight w:val="253"/>
        </w:trPr>
        <w:tc>
          <w:tcPr>
            <w:tcW w:w="3360" w:type="dxa"/>
            <w:vAlign w:val="bottom"/>
          </w:tcPr>
          <w:p w:rsidR="00F11A99" w:rsidRDefault="002225B0">
            <w:pPr>
              <w:rPr>
                <w:sz w:val="20"/>
                <w:szCs w:val="20"/>
              </w:rPr>
            </w:pPr>
            <w:hyperlink r:id="rId5" w:history="1">
              <w:r w:rsidRPr="008F10A6">
                <w:rPr>
                  <w:rStyle w:val="Hyperlink"/>
                  <w:rFonts w:ascii="Arial" w:eastAsia="Arial" w:hAnsi="Arial" w:cs="Arial"/>
                  <w:b/>
                  <w:bCs/>
                  <w:sz w:val="18"/>
                  <w:szCs w:val="18"/>
                </w:rPr>
                <w:t>Afzal-397737@gulfjobseeker.com</w:t>
              </w:r>
            </w:hyperlink>
            <w:r>
              <w:rPr>
                <w:rFonts w:ascii="Arial" w:eastAsia="Arial" w:hAnsi="Arial" w:cs="Arial"/>
                <w:b/>
                <w:bCs/>
                <w:color w:val="6A6969"/>
                <w:sz w:val="18"/>
                <w:szCs w:val="18"/>
              </w:rPr>
              <w:t xml:space="preserve"> </w:t>
            </w:r>
          </w:p>
        </w:tc>
        <w:tc>
          <w:tcPr>
            <w:tcW w:w="2880" w:type="dxa"/>
            <w:vAlign w:val="bottom"/>
          </w:tcPr>
          <w:p w:rsidR="00F11A99" w:rsidRDefault="00F11A99">
            <w:pPr>
              <w:jc w:val="right"/>
              <w:rPr>
                <w:sz w:val="20"/>
                <w:szCs w:val="20"/>
              </w:rPr>
            </w:pPr>
          </w:p>
        </w:tc>
      </w:tr>
    </w:tbl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2275205</wp:posOffset>
            </wp:positionH>
            <wp:positionV relativeFrom="paragraph">
              <wp:posOffset>419100</wp:posOffset>
            </wp:positionV>
            <wp:extent cx="4474210" cy="8578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ectPr w:rsidR="00F11A99">
          <w:pgSz w:w="11900" w:h="16838"/>
          <w:pgMar w:top="1210" w:right="626" w:bottom="263" w:left="720" w:header="0" w:footer="0" w:gutter="0"/>
          <w:cols w:space="720" w:equalWidth="0">
            <w:col w:w="10560"/>
          </w:cols>
        </w:sect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60" w:lineRule="exact"/>
        <w:rPr>
          <w:sz w:val="24"/>
          <w:szCs w:val="24"/>
        </w:rPr>
      </w:pPr>
    </w:p>
    <w:p w:rsidR="00F11A99" w:rsidRDefault="002225B0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19710" cy="219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44C7E"/>
          <w:sz w:val="27"/>
          <w:szCs w:val="27"/>
        </w:rPr>
        <w:t xml:space="preserve"> Core Competencies</w:t>
      </w:r>
    </w:p>
    <w:p w:rsidR="00F11A99" w:rsidRDefault="00F11A99">
      <w:pPr>
        <w:spacing w:line="124" w:lineRule="exact"/>
        <w:rPr>
          <w:sz w:val="24"/>
          <w:szCs w:val="24"/>
        </w:rPr>
      </w:pPr>
    </w:p>
    <w:p w:rsidR="00F11A99" w:rsidRDefault="002225B0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Finalization of Accounts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116840</wp:posOffset>
            </wp:positionV>
            <wp:extent cx="2038985" cy="977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400" w:lineRule="exact"/>
        <w:rPr>
          <w:sz w:val="24"/>
          <w:szCs w:val="24"/>
        </w:rPr>
      </w:pPr>
    </w:p>
    <w:p w:rsidR="00F11A99" w:rsidRDefault="002225B0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Accounts Payable &amp; Receivable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83185</wp:posOffset>
            </wp:positionV>
            <wp:extent cx="2038985" cy="977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58" w:lineRule="exact"/>
        <w:rPr>
          <w:sz w:val="24"/>
          <w:szCs w:val="24"/>
        </w:rPr>
      </w:pPr>
    </w:p>
    <w:p w:rsidR="00F11A99" w:rsidRDefault="002225B0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Financial Analysis and Planning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84455</wp:posOffset>
            </wp:positionV>
            <wp:extent cx="2038985" cy="977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374" w:lineRule="exact"/>
        <w:rPr>
          <w:sz w:val="24"/>
          <w:szCs w:val="24"/>
        </w:rPr>
      </w:pPr>
    </w:p>
    <w:p w:rsidR="00F11A99" w:rsidRDefault="002225B0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Taxation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 xml:space="preserve"> (Direct / Indirect)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84455</wp:posOffset>
            </wp:positionV>
            <wp:extent cx="2038985" cy="977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371" w:lineRule="exact"/>
        <w:rPr>
          <w:sz w:val="24"/>
          <w:szCs w:val="24"/>
        </w:rPr>
      </w:pPr>
    </w:p>
    <w:p w:rsidR="00F11A99" w:rsidRDefault="002225B0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Audits (Internal / Statutory)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83185</wp:posOffset>
            </wp:positionV>
            <wp:extent cx="2038985" cy="100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373" w:lineRule="exact"/>
        <w:rPr>
          <w:sz w:val="24"/>
          <w:szCs w:val="24"/>
        </w:rPr>
      </w:pPr>
    </w:p>
    <w:p w:rsidR="00F11A99" w:rsidRDefault="002225B0">
      <w:pPr>
        <w:spacing w:line="292" w:lineRule="auto"/>
        <w:ind w:left="100" w:right="1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Budgeting, Job, Contract, Finished Goods and Semi-finished Goods Costing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15875</wp:posOffset>
            </wp:positionV>
            <wp:extent cx="2038985" cy="97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193" w:lineRule="exact"/>
        <w:rPr>
          <w:sz w:val="24"/>
          <w:szCs w:val="24"/>
        </w:rPr>
      </w:pPr>
    </w:p>
    <w:p w:rsidR="00F11A99" w:rsidRDefault="002225B0">
      <w:pPr>
        <w:spacing w:line="328" w:lineRule="auto"/>
        <w:ind w:left="1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Stakeholder Engagements (Business / Client)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62230</wp:posOffset>
            </wp:positionH>
            <wp:positionV relativeFrom="paragraph">
              <wp:posOffset>-6350</wp:posOffset>
            </wp:positionV>
            <wp:extent cx="2038985" cy="977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28" w:lineRule="exact"/>
        <w:rPr>
          <w:sz w:val="24"/>
          <w:szCs w:val="24"/>
        </w:rPr>
      </w:pPr>
    </w:p>
    <w:p w:rsidR="00F11A99" w:rsidRDefault="002225B0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28600" cy="22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44C7E"/>
          <w:sz w:val="27"/>
          <w:szCs w:val="27"/>
        </w:rPr>
        <w:t xml:space="preserve"> </w:t>
      </w: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92" w:lineRule="exact"/>
        <w:rPr>
          <w:sz w:val="24"/>
          <w:szCs w:val="24"/>
        </w:rPr>
      </w:pPr>
    </w:p>
    <w:p w:rsidR="00F11A99" w:rsidRDefault="002225B0">
      <w:pPr>
        <w:ind w:left="3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A.T. Jain &amp; Co.,</w:t>
      </w:r>
    </w:p>
    <w:p w:rsidR="00F11A99" w:rsidRDefault="00F11A99">
      <w:pPr>
        <w:spacing w:line="48" w:lineRule="exact"/>
        <w:rPr>
          <w:sz w:val="24"/>
          <w:szCs w:val="24"/>
        </w:rPr>
      </w:pPr>
    </w:p>
    <w:p w:rsidR="00F11A99" w:rsidRDefault="002225B0">
      <w:pPr>
        <w:ind w:left="3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Mumbai as</w:t>
      </w:r>
    </w:p>
    <w:p w:rsidR="00F11A99" w:rsidRDefault="00F11A99">
      <w:pPr>
        <w:spacing w:line="65" w:lineRule="exact"/>
        <w:rPr>
          <w:sz w:val="24"/>
          <w:szCs w:val="24"/>
        </w:rPr>
      </w:pPr>
    </w:p>
    <w:p w:rsidR="00F11A99" w:rsidRDefault="002225B0">
      <w:pPr>
        <w:ind w:left="3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Article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379" w:lineRule="exact"/>
        <w:rPr>
          <w:sz w:val="24"/>
          <w:szCs w:val="24"/>
        </w:rPr>
      </w:pPr>
    </w:p>
    <w:p w:rsidR="00F11A99" w:rsidRDefault="002225B0">
      <w:pPr>
        <w:spacing w:line="303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8"/>
          <w:szCs w:val="18"/>
        </w:rPr>
        <w:t xml:space="preserve">Managed </w:t>
      </w:r>
      <w:r>
        <w:rPr>
          <w:rFonts w:ascii="Arial" w:eastAsia="Arial" w:hAnsi="Arial" w:cs="Arial"/>
          <w:b/>
          <w:bCs/>
          <w:color w:val="6A6969"/>
          <w:sz w:val="18"/>
          <w:szCs w:val="18"/>
        </w:rPr>
        <w:t xml:space="preserve">Finance, Accounts, Commercial Operations and Project Management for companies in Renewable Energy Sector; expertise in executing the projects in the Renewable Energy Sector, right from tendering process, bank guarantee, technical and financial feasibility </w:t>
      </w:r>
      <w:r>
        <w:rPr>
          <w:rFonts w:ascii="Arial" w:eastAsia="Arial" w:hAnsi="Arial" w:cs="Arial"/>
          <w:b/>
          <w:bCs/>
          <w:color w:val="6A6969"/>
          <w:sz w:val="18"/>
          <w:szCs w:val="18"/>
        </w:rPr>
        <w:t>study, liaising, till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-631190</wp:posOffset>
            </wp:positionV>
            <wp:extent cx="99060" cy="990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-57785</wp:posOffset>
            </wp:positionV>
            <wp:extent cx="4427220" cy="4483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4"/>
          <w:szCs w:val="24"/>
        </w:rPr>
      </w:pPr>
    </w:p>
    <w:p w:rsidR="00F11A99" w:rsidRDefault="00F11A99">
      <w:pPr>
        <w:spacing w:line="387" w:lineRule="exact"/>
        <w:rPr>
          <w:sz w:val="24"/>
          <w:szCs w:val="24"/>
        </w:rPr>
      </w:pPr>
    </w:p>
    <w:p w:rsidR="00F11A99" w:rsidRDefault="002225B0">
      <w:pPr>
        <w:spacing w:line="258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 xml:space="preserve">Spearheaded the structuring, consolidation &amp; analysis of financial data using Advance MS Excel; developed budgets, forecasts &amp; other financial reports for specific organizational sub-divisions, i.e., departments, regions &amp; units 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 xml:space="preserve">Established cordial relationship with banking &amp; finance institutions for fund &amp; non-fund finance, project finance, finance restructuring, working capital, Letter of Credit, Bank Guarantee and import / export related matters Expertise in financial planning 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>&amp; analysis and costing that led to improvements in cost savings, profitability &amp; productivity; prepared Feasibility Reports &amp; financial projections of payback with debt &amp; equity Managed the development of a range of financial and management reports for var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>iance analysis &amp; improvement strategies including Opex, Inventory MIS &amp; Capex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-1760855</wp:posOffset>
            </wp:positionV>
            <wp:extent cx="99060" cy="990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-1314450</wp:posOffset>
            </wp:positionV>
            <wp:extent cx="99060" cy="1003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-866140</wp:posOffset>
            </wp:positionV>
            <wp:extent cx="99060" cy="1003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-419735</wp:posOffset>
            </wp:positionV>
            <wp:extent cx="99060" cy="1003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2225B0">
      <w:pPr>
        <w:spacing w:line="281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Took control of all receivables, payable, stocks and assets (tangible and intangible); maintained vendor relations as well as timely and accurate processing of invoices, pur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>chase orders, expense reports, credit memos and payment transactions in Tally &amp; Inhouse software</w:t>
      </w:r>
    </w:p>
    <w:p w:rsidR="00F11A99" w:rsidRDefault="002225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-219710</wp:posOffset>
            </wp:positionH>
            <wp:positionV relativeFrom="paragraph">
              <wp:posOffset>-622300</wp:posOffset>
            </wp:positionV>
            <wp:extent cx="99060" cy="1003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ectPr w:rsidR="00F11A99">
          <w:type w:val="continuous"/>
          <w:pgSz w:w="11900" w:h="16838"/>
          <w:pgMar w:top="1210" w:right="626" w:bottom="263" w:left="720" w:header="0" w:footer="0" w:gutter="0"/>
          <w:cols w:num="2" w:space="720" w:equalWidth="0">
            <w:col w:w="3360" w:space="580"/>
            <w:col w:w="6620"/>
          </w:cols>
        </w:sectPr>
      </w:pPr>
    </w:p>
    <w:p w:rsidR="00F11A99" w:rsidRDefault="002225B0" w:rsidP="002225B0">
      <w:pPr>
        <w:tabs>
          <w:tab w:val="left" w:pos="5800"/>
          <w:tab w:val="left" w:pos="2540"/>
          <w:tab w:val="left" w:pos="860"/>
        </w:tabs>
        <w:ind w:right="1400"/>
        <w:jc w:val="right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lastRenderedPageBreak/>
        <w:t>2004 - 2007</w:t>
      </w:r>
    </w:p>
    <w:p w:rsidR="00F11A99" w:rsidRDefault="002225B0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22250" cy="222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44C7E"/>
          <w:sz w:val="27"/>
          <w:szCs w:val="27"/>
        </w:rPr>
        <w:t xml:space="preserve"> Work Experience</w:t>
      </w:r>
    </w:p>
    <w:p w:rsidR="00F11A99" w:rsidRDefault="002225B0">
      <w:pPr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808080"/>
          <w:sz w:val="19"/>
          <w:szCs w:val="19"/>
        </w:rPr>
        <w:t xml:space="preserve">Since Mar’20 Financial </w:t>
      </w:r>
      <w:r>
        <w:rPr>
          <w:rFonts w:ascii="Arial" w:eastAsia="Arial" w:hAnsi="Arial" w:cs="Arial"/>
          <w:b/>
          <w:bCs/>
          <w:color w:val="808080"/>
          <w:sz w:val="19"/>
          <w:szCs w:val="19"/>
        </w:rPr>
        <w:t xml:space="preserve">Manager, </w:t>
      </w:r>
      <w:r>
        <w:rPr>
          <w:rFonts w:ascii="Arial" w:eastAsia="Arial" w:hAnsi="Arial" w:cs="Arial"/>
          <w:b/>
          <w:bCs/>
          <w:color w:val="808080"/>
          <w:sz w:val="19"/>
          <w:szCs w:val="19"/>
        </w:rPr>
        <w:t>Dubai, UAE.</w:t>
      </w:r>
      <w:proofErr w:type="gramEnd"/>
    </w:p>
    <w:p w:rsidR="00F11A99" w:rsidRDefault="00F11A99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Shape 21" o:spid="_x0000_s1046" style="position:absolute;margin-left:-.95pt;margin-top:-10.4pt;width:530.6pt;height:11.7pt;z-index:-251649024;visibility:visible;mso-wrap-distance-left:0;mso-wrap-distance-right:0" o:allowincell="f" fillcolor="#c6d9f1" stroked="f"/>
        </w:pict>
      </w:r>
      <w:r>
        <w:rPr>
          <w:sz w:val="24"/>
          <w:szCs w:val="24"/>
        </w:rPr>
        <w:pict>
          <v:rect id="Shape 22" o:spid="_x0000_s1047" style="position:absolute;margin-left:.45pt;margin-top:1.3pt;width:527.75pt;height:17.65pt;z-index:-251648000;visibility:visible;mso-wrap-distance-left:0;mso-wrap-distance-right:0" o:allowincell="f" stroked="f"/>
        </w:pict>
      </w:r>
    </w:p>
    <w:p w:rsidR="00F11A99" w:rsidRDefault="00F11A99">
      <w:pPr>
        <w:spacing w:line="114" w:lineRule="exact"/>
        <w:rPr>
          <w:sz w:val="24"/>
          <w:szCs w:val="24"/>
        </w:r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9"/>
          <w:szCs w:val="19"/>
        </w:rPr>
        <w:t>Apr’14 – Feb’20 Green Power Consortium Management Company Pvt. Ltd., Mumbai as CEO</w:t>
      </w:r>
    </w:p>
    <w:p w:rsidR="00F11A99" w:rsidRDefault="00F11A99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Shape 23" o:spid="_x0000_s1048" style="position:absolute;margin-left:-.95pt;margin-top:-10.4pt;width:530.6pt;height:11.7pt;z-index:-251646976;visibility:visible;mso-wrap-distance-left:0;mso-wrap-distance-right:0" o:allowincell="f" fillcolor="#c6d9f1" stroked="f"/>
        </w:pict>
      </w:r>
    </w:p>
    <w:p w:rsidR="00F11A99" w:rsidRDefault="00F11A99">
      <w:pPr>
        <w:spacing w:line="112" w:lineRule="exact"/>
        <w:rPr>
          <w:sz w:val="24"/>
          <w:szCs w:val="24"/>
        </w:r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9"/>
          <w:szCs w:val="19"/>
        </w:rPr>
        <w:t>Aug’04 – Apr’14 Tax Consultant then Practicing Chartered Accountant</w:t>
      </w:r>
    </w:p>
    <w:p w:rsidR="00F11A99" w:rsidRDefault="00F11A99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Shape 24" o:spid="_x0000_s1049" style="position:absolute;margin-left:-.95pt;margin-top:-10.3pt;width:530.6pt;height:11.6pt;z-index:-251645952;visibility:visible;mso-wrap-distance-left:0;mso-wrap-distance-right:0" o:allowincell="f" fillcolor="#c6d9f1" stroked="f"/>
        </w:pict>
      </w:r>
    </w:p>
    <w:p w:rsidR="00F11A99" w:rsidRDefault="00F11A99">
      <w:pPr>
        <w:sectPr w:rsidR="00F11A99">
          <w:type w:val="continuous"/>
          <w:pgSz w:w="11900" w:h="16838"/>
          <w:pgMar w:top="1210" w:right="626" w:bottom="263" w:left="720" w:header="0" w:footer="0" w:gutter="0"/>
          <w:cols w:space="720" w:equalWidth="0">
            <w:col w:w="10560"/>
          </w:cols>
        </w:sect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9"/>
          <w:szCs w:val="19"/>
        </w:rPr>
        <w:lastRenderedPageBreak/>
        <w:t>Significant Achievement</w:t>
      </w:r>
      <w:r>
        <w:rPr>
          <w:rFonts w:ascii="Arial" w:eastAsia="Arial" w:hAnsi="Arial" w:cs="Arial"/>
          <w:b/>
          <w:bCs/>
          <w:color w:val="808080"/>
          <w:sz w:val="19"/>
          <w:szCs w:val="19"/>
        </w:rPr>
        <w:t>s:</w:t>
      </w:r>
    </w:p>
    <w:p w:rsidR="00F11A99" w:rsidRDefault="002225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19685</wp:posOffset>
            </wp:positionV>
            <wp:extent cx="6702425" cy="4464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311" w:lineRule="exact"/>
        <w:rPr>
          <w:sz w:val="20"/>
          <w:szCs w:val="20"/>
        </w:rPr>
      </w:pPr>
    </w:p>
    <w:p w:rsidR="00F11A99" w:rsidRDefault="002225B0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and around Mumbai, Maharashtra</w:t>
      </w:r>
    </w:p>
    <w:p w:rsidR="00F11A99" w:rsidRDefault="00F11A99">
      <w:pPr>
        <w:spacing w:line="243" w:lineRule="exact"/>
        <w:rPr>
          <w:sz w:val="20"/>
          <w:szCs w:val="20"/>
        </w:r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9"/>
          <w:szCs w:val="19"/>
        </w:rPr>
        <w:t>Key Result Areas:</w:t>
      </w:r>
    </w:p>
    <w:p w:rsidR="00F11A99" w:rsidRDefault="002225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18415</wp:posOffset>
            </wp:positionV>
            <wp:extent cx="6742430" cy="5956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344" w:lineRule="exact"/>
        <w:rPr>
          <w:sz w:val="20"/>
          <w:szCs w:val="20"/>
        </w:rPr>
      </w:pPr>
    </w:p>
    <w:p w:rsidR="00F11A99" w:rsidRDefault="002225B0">
      <w:pPr>
        <w:spacing w:line="291" w:lineRule="auto"/>
        <w:ind w:left="36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>Spearheading overall accounting operations pertaining to accounting transactions, formulation/finalization of various accounts and statements like trial balance, profit &amp; loss account, balance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 xml:space="preserve"> sheet and various reconciliation statements while ensuring compliance with accounting standards &amp; IFRS</w:t>
      </w:r>
    </w:p>
    <w:p w:rsidR="00F11A99" w:rsidRDefault="002225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-475615</wp:posOffset>
            </wp:positionV>
            <wp:extent cx="99060" cy="990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-52070</wp:posOffset>
            </wp:positionV>
            <wp:extent cx="6743700" cy="21609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91" w:lineRule="exact"/>
        <w:rPr>
          <w:sz w:val="20"/>
          <w:szCs w:val="20"/>
        </w:r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44C7E"/>
          <w:sz w:val="27"/>
          <w:szCs w:val="27"/>
        </w:rPr>
        <w:t>Articleship Experience</w:t>
      </w:r>
    </w:p>
    <w:p w:rsidR="00F11A99" w:rsidRDefault="00F11A99">
      <w:pPr>
        <w:spacing w:line="18" w:lineRule="exact"/>
        <w:rPr>
          <w:sz w:val="20"/>
          <w:szCs w:val="20"/>
        </w:r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9"/>
          <w:szCs w:val="19"/>
        </w:rPr>
        <w:t>2004 - 2008 A.T. Jain &amp; Co., Mumbai</w:t>
      </w:r>
    </w:p>
    <w:p w:rsidR="00F11A99" w:rsidRDefault="00F11A9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9" o:spid="_x0000_s1054" style="position:absolute;margin-left:-.95pt;margin-top:-10.4pt;width:530.6pt;height:11.8pt;z-index:-251644928;visibility:visible;mso-wrap-distance-left:0;mso-wrap-distance-right:0" o:allowincell="f" fillcolor="#c6d9f1" stroked="f"/>
        </w:pict>
      </w:r>
      <w:r>
        <w:rPr>
          <w:sz w:val="20"/>
          <w:szCs w:val="20"/>
        </w:rPr>
        <w:pict>
          <v:rect id="Shape 30" o:spid="_x0000_s1055" style="position:absolute;margin-left:.45pt;margin-top:1.4pt;width:527.75pt;height:5.75pt;z-index:-251643904;visibility:visible;mso-wrap-distance-left:0;mso-wrap-distance-right:0" o:allowincell="f" stroked="f"/>
        </w:pict>
      </w:r>
    </w:p>
    <w:p w:rsidR="00F11A99" w:rsidRDefault="00F11A99">
      <w:pPr>
        <w:spacing w:line="114" w:lineRule="exact"/>
        <w:rPr>
          <w:sz w:val="20"/>
          <w:szCs w:val="20"/>
        </w:rPr>
      </w:pPr>
    </w:p>
    <w:p w:rsidR="00F11A99" w:rsidRDefault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808080"/>
          <w:sz w:val="19"/>
          <w:szCs w:val="19"/>
        </w:rPr>
        <w:t>Key Result Areas:</w:t>
      </w:r>
    </w:p>
    <w:p w:rsidR="00F11A99" w:rsidRDefault="002225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18415</wp:posOffset>
            </wp:positionV>
            <wp:extent cx="6742430" cy="10439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47" w:lineRule="exact"/>
        <w:rPr>
          <w:sz w:val="20"/>
          <w:szCs w:val="20"/>
        </w:rPr>
      </w:pPr>
    </w:p>
    <w:p w:rsidR="00F11A99" w:rsidRDefault="002225B0">
      <w:pPr>
        <w:spacing w:line="326" w:lineRule="auto"/>
        <w:ind w:left="36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6A6969"/>
          <w:sz w:val="19"/>
          <w:szCs w:val="19"/>
        </w:rPr>
        <w:t xml:space="preserve">Co-ordinated with the top management of </w:t>
      </w:r>
      <w:r>
        <w:rPr>
          <w:rFonts w:ascii="Arial" w:eastAsia="Arial" w:hAnsi="Arial" w:cs="Arial"/>
          <w:b/>
          <w:bCs/>
          <w:color w:val="6A6969"/>
          <w:sz w:val="19"/>
          <w:szCs w:val="19"/>
        </w:rPr>
        <w:t>the client organization in formulating corporate strategies on re-structuring, amalgamation, demergers, and so on</w:t>
      </w:r>
    </w:p>
    <w:p w:rsidR="00F11A99" w:rsidRDefault="002225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-347980</wp:posOffset>
            </wp:positionV>
            <wp:extent cx="99060" cy="990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-73660</wp:posOffset>
            </wp:positionV>
            <wp:extent cx="6708775" cy="1022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00" w:lineRule="exact"/>
        <w:rPr>
          <w:sz w:val="20"/>
          <w:szCs w:val="20"/>
        </w:rPr>
      </w:pPr>
    </w:p>
    <w:p w:rsidR="00F11A99" w:rsidRDefault="00F11A99">
      <w:pPr>
        <w:spacing w:line="215" w:lineRule="exact"/>
        <w:rPr>
          <w:sz w:val="20"/>
          <w:szCs w:val="20"/>
        </w:rPr>
      </w:pPr>
    </w:p>
    <w:p w:rsidR="002225B0" w:rsidRDefault="002225B0" w:rsidP="002225B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5F5F5F"/>
          <w:sz w:val="19"/>
          <w:szCs w:val="19"/>
        </w:rPr>
        <w:t>Date of Birth: 28</w:t>
      </w:r>
      <w:r>
        <w:rPr>
          <w:rFonts w:ascii="Arial" w:eastAsia="Arial" w:hAnsi="Arial" w:cs="Arial"/>
          <w:b/>
          <w:bCs/>
          <w:color w:val="5F5F5F"/>
          <w:sz w:val="25"/>
          <w:szCs w:val="25"/>
          <w:vertAlign w:val="superscript"/>
        </w:rPr>
        <w:t>th</w:t>
      </w:r>
      <w:r>
        <w:rPr>
          <w:rFonts w:ascii="Arial" w:eastAsia="Arial" w:hAnsi="Arial" w:cs="Arial"/>
          <w:b/>
          <w:bCs/>
          <w:color w:val="5F5F5F"/>
          <w:sz w:val="19"/>
          <w:szCs w:val="19"/>
        </w:rPr>
        <w:t xml:space="preserve"> August 1981 | Languages Known: English &amp; Hindi </w:t>
      </w:r>
    </w:p>
    <w:p w:rsidR="00F11A99" w:rsidRDefault="00F11A99">
      <w:pPr>
        <w:rPr>
          <w:sz w:val="20"/>
          <w:szCs w:val="20"/>
        </w:rPr>
      </w:pPr>
    </w:p>
    <w:sectPr w:rsidR="00F11A99" w:rsidSect="00F11A99">
      <w:pgSz w:w="11900" w:h="16838"/>
      <w:pgMar w:top="1259" w:right="626" w:bottom="1440" w:left="720" w:header="0" w:footer="0" w:gutter="0"/>
      <w:cols w:space="720" w:equalWidth="0">
        <w:col w:w="105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1A99"/>
    <w:rsid w:val="002225B0"/>
    <w:rsid w:val="00F11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5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mailto:Afzal-397737@gulfjobseeker.com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Visitor1</cp:lastModifiedBy>
  <cp:revision>2</cp:revision>
  <dcterms:created xsi:type="dcterms:W3CDTF">2020-06-02T08:39:00Z</dcterms:created>
  <dcterms:modified xsi:type="dcterms:W3CDTF">2020-06-02T08:39:00Z</dcterms:modified>
</cp:coreProperties>
</file>