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E5" w:rsidRPr="00C07202" w:rsidRDefault="00C07202">
      <w:pPr>
        <w:rPr>
          <w:color w:val="FFFFFF" w:themeColor="background1"/>
          <w:sz w:val="20"/>
          <w:szCs w:val="20"/>
        </w:rPr>
      </w:pPr>
      <w:r w:rsidRPr="00C07202">
        <w:rPr>
          <w:rFonts w:eastAsia="Times New Roman"/>
          <w:noProof/>
          <w:color w:val="FFFFFF" w:themeColor="background1"/>
          <w:sz w:val="56"/>
          <w:szCs w:val="56"/>
        </w:rPr>
        <w:drawing>
          <wp:anchor distT="0" distB="0" distL="114300" distR="114300" simplePos="0" relativeHeight="251645952" behindDoc="1" locked="0" layoutInCell="0" allowOverlap="1">
            <wp:simplePos x="0" y="0"/>
            <wp:positionH relativeFrom="page">
              <wp:posOffset>0</wp:posOffset>
            </wp:positionH>
            <wp:positionV relativeFrom="page">
              <wp:posOffset>6985</wp:posOffset>
            </wp:positionV>
            <wp:extent cx="7555865" cy="1605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555865" cy="1605915"/>
                    </a:xfrm>
                    <a:prstGeom prst="rect">
                      <a:avLst/>
                    </a:prstGeom>
                    <a:noFill/>
                  </pic:spPr>
                </pic:pic>
              </a:graphicData>
            </a:graphic>
          </wp:anchor>
        </w:drawing>
      </w:r>
      <w:r w:rsidRPr="00C07202">
        <w:rPr>
          <w:rFonts w:eastAsia="Times New Roman"/>
          <w:color w:val="FFFFFF" w:themeColor="background1"/>
          <w:sz w:val="56"/>
          <w:szCs w:val="56"/>
        </w:rPr>
        <w:t xml:space="preserve">Mohsin </w:t>
      </w:r>
    </w:p>
    <w:p w:rsidR="00163CE5" w:rsidRPr="00C07202" w:rsidRDefault="00163CE5">
      <w:pPr>
        <w:spacing w:line="43" w:lineRule="exact"/>
        <w:rPr>
          <w:color w:val="FFFFFF" w:themeColor="background1"/>
          <w:sz w:val="24"/>
          <w:szCs w:val="24"/>
        </w:rPr>
      </w:pPr>
    </w:p>
    <w:p w:rsidR="00163CE5" w:rsidRPr="00C07202" w:rsidRDefault="00163CE5">
      <w:pPr>
        <w:ind w:left="360"/>
        <w:rPr>
          <w:color w:val="FFFFFF" w:themeColor="background1"/>
          <w:sz w:val="20"/>
          <w:szCs w:val="20"/>
        </w:rPr>
      </w:pPr>
    </w:p>
    <w:p w:rsidR="00163CE5" w:rsidRPr="00C07202" w:rsidRDefault="00163CE5">
      <w:pPr>
        <w:spacing w:line="155" w:lineRule="exact"/>
        <w:rPr>
          <w:color w:val="FFFFFF" w:themeColor="background1"/>
          <w:sz w:val="24"/>
          <w:szCs w:val="24"/>
        </w:rPr>
      </w:pPr>
    </w:p>
    <w:p w:rsidR="00163CE5" w:rsidRPr="00C07202" w:rsidRDefault="00C07202">
      <w:pPr>
        <w:ind w:left="360"/>
        <w:rPr>
          <w:color w:val="FFFFFF" w:themeColor="background1"/>
          <w:sz w:val="20"/>
          <w:szCs w:val="20"/>
        </w:rPr>
      </w:pPr>
      <w:hyperlink r:id="rId6" w:history="1">
        <w:r w:rsidRPr="00C07202">
          <w:rPr>
            <w:rStyle w:val="Hyperlink"/>
            <w:rFonts w:ascii="Trebuchet MS" w:eastAsia="Trebuchet MS" w:hAnsi="Trebuchet MS" w:cs="Trebuchet MS"/>
            <w:color w:val="FFFFFF" w:themeColor="background1"/>
            <w:sz w:val="16"/>
            <w:szCs w:val="16"/>
          </w:rPr>
          <w:t>Mohsin-397767@gulfjobseeker.com</w:t>
        </w:r>
      </w:hyperlink>
      <w:r w:rsidRPr="00C07202">
        <w:rPr>
          <w:rFonts w:ascii="Trebuchet MS" w:eastAsia="Trebuchet MS" w:hAnsi="Trebuchet MS" w:cs="Trebuchet MS"/>
          <w:color w:val="FFFFFF" w:themeColor="background1"/>
          <w:sz w:val="16"/>
          <w:szCs w:val="16"/>
        </w:rPr>
        <w:t xml:space="preserve"> </w:t>
      </w:r>
    </w:p>
    <w:p w:rsidR="00163CE5" w:rsidRPr="00C07202" w:rsidRDefault="00163CE5">
      <w:pPr>
        <w:spacing w:line="173" w:lineRule="exact"/>
        <w:rPr>
          <w:color w:val="FFFFFF" w:themeColor="background1"/>
          <w:sz w:val="24"/>
          <w:szCs w:val="24"/>
        </w:rPr>
      </w:pPr>
    </w:p>
    <w:p w:rsidR="00163CE5" w:rsidRPr="00C07202" w:rsidRDefault="00C07202">
      <w:pPr>
        <w:ind w:left="360"/>
        <w:rPr>
          <w:color w:val="FFFFFF" w:themeColor="background1"/>
          <w:sz w:val="20"/>
          <w:szCs w:val="20"/>
        </w:rPr>
      </w:pPr>
      <w:r w:rsidRPr="00C07202">
        <w:rPr>
          <w:rFonts w:ascii="Trebuchet MS" w:eastAsia="Trebuchet MS" w:hAnsi="Trebuchet MS" w:cs="Trebuchet MS"/>
          <w:color w:val="FFFFFF" w:themeColor="background1"/>
          <w:sz w:val="16"/>
          <w:szCs w:val="16"/>
        </w:rPr>
        <w:t xml:space="preserve">Dubai, UAE </w:t>
      </w:r>
      <w:r w:rsidRPr="00C07202">
        <w:rPr>
          <w:noProof/>
          <w:color w:val="FFFFFF" w:themeColor="background1"/>
          <w:sz w:val="1"/>
          <w:szCs w:val="1"/>
        </w:rPr>
        <w:drawing>
          <wp:inline distT="0" distB="0" distL="0" distR="0">
            <wp:extent cx="41275" cy="100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41275" cy="100330"/>
                    </a:xfrm>
                    <a:prstGeom prst="rect">
                      <a:avLst/>
                    </a:prstGeom>
                    <a:noFill/>
                    <a:ln>
                      <a:noFill/>
                    </a:ln>
                  </pic:spPr>
                </pic:pic>
              </a:graphicData>
            </a:graphic>
          </wp:inline>
        </w:drawing>
      </w:r>
    </w:p>
    <w:p w:rsidR="00163CE5" w:rsidRDefault="00163CE5">
      <w:pPr>
        <w:spacing w:line="344" w:lineRule="exact"/>
        <w:rPr>
          <w:sz w:val="24"/>
          <w:szCs w:val="24"/>
        </w:rPr>
      </w:pPr>
    </w:p>
    <w:p w:rsidR="00163CE5" w:rsidRDefault="00C07202">
      <w:pPr>
        <w:ind w:right="-139"/>
        <w:jc w:val="center"/>
        <w:rPr>
          <w:sz w:val="20"/>
          <w:szCs w:val="20"/>
        </w:rPr>
      </w:pPr>
      <w:r>
        <w:rPr>
          <w:rFonts w:eastAsia="Times New Roman"/>
          <w:b/>
          <w:bCs/>
          <w:sz w:val="28"/>
          <w:szCs w:val="28"/>
        </w:rPr>
        <w:t>About me</w:t>
      </w:r>
    </w:p>
    <w:p w:rsidR="00163CE5" w:rsidRDefault="00163CE5">
      <w:pPr>
        <w:spacing w:line="96" w:lineRule="exact"/>
        <w:rPr>
          <w:sz w:val="24"/>
          <w:szCs w:val="24"/>
        </w:rPr>
      </w:pPr>
    </w:p>
    <w:p w:rsidR="00163CE5" w:rsidRDefault="00C07202">
      <w:pPr>
        <w:numPr>
          <w:ilvl w:val="0"/>
          <w:numId w:val="1"/>
        </w:numPr>
        <w:tabs>
          <w:tab w:val="left" w:pos="440"/>
        </w:tabs>
        <w:spacing w:line="181" w:lineRule="auto"/>
        <w:ind w:left="440" w:right="80" w:hanging="358"/>
        <w:rPr>
          <w:rFonts w:ascii="Wingdings" w:eastAsia="Wingdings" w:hAnsi="Wingdings" w:cs="Wingdings"/>
          <w:color w:val="3B3838"/>
          <w:sz w:val="46"/>
          <w:szCs w:val="46"/>
          <w:vertAlign w:val="superscript"/>
        </w:rPr>
      </w:pPr>
      <w:r>
        <w:rPr>
          <w:rFonts w:ascii="Cambria" w:eastAsia="Cambria" w:hAnsi="Cambria" w:cs="Cambria"/>
          <w:sz w:val="19"/>
          <w:szCs w:val="19"/>
        </w:rPr>
        <w:t xml:space="preserve">Serve as an account, finance and business representative in different countries of the world </w:t>
      </w:r>
      <w:r>
        <w:rPr>
          <w:rFonts w:ascii="Cambria" w:eastAsia="Cambria" w:hAnsi="Cambria" w:cs="Cambria"/>
          <w:b/>
          <w:bCs/>
          <w:sz w:val="19"/>
          <w:szCs w:val="19"/>
        </w:rPr>
        <w:t>(UK, Pakistan)</w:t>
      </w:r>
      <w:r>
        <w:rPr>
          <w:rFonts w:ascii="Cambria" w:eastAsia="Cambria" w:hAnsi="Cambria" w:cs="Cambria"/>
          <w:sz w:val="19"/>
          <w:szCs w:val="19"/>
        </w:rPr>
        <w:t xml:space="preserve"> sharing my breadth of experience and abilities to add value to the organization. </w:t>
      </w:r>
      <w:r>
        <w:rPr>
          <w:rFonts w:ascii="Cambria" w:eastAsia="Cambria" w:hAnsi="Cambria" w:cs="Cambria"/>
          <w:b/>
          <w:bCs/>
          <w:sz w:val="19"/>
          <w:szCs w:val="19"/>
        </w:rPr>
        <w:t>ACCA qualified professional member</w:t>
      </w:r>
      <w:r>
        <w:rPr>
          <w:rFonts w:ascii="Cambria" w:eastAsia="Cambria" w:hAnsi="Cambria" w:cs="Cambria"/>
          <w:sz w:val="19"/>
          <w:szCs w:val="19"/>
        </w:rPr>
        <w:t>, who is able to bring an assortment of knowledge and skills to every aspect of business, I have a track record of achieving goals and meeti</w:t>
      </w:r>
      <w:r>
        <w:rPr>
          <w:rFonts w:ascii="Cambria" w:eastAsia="Cambria" w:hAnsi="Cambria" w:cs="Cambria"/>
          <w:sz w:val="19"/>
          <w:szCs w:val="19"/>
        </w:rPr>
        <w:t>ng deadlines about business, Finance and Accounting.</w:t>
      </w:r>
    </w:p>
    <w:p w:rsidR="00163CE5" w:rsidRDefault="00163CE5">
      <w:pPr>
        <w:spacing w:line="37" w:lineRule="exact"/>
        <w:rPr>
          <w:rFonts w:ascii="Wingdings" w:eastAsia="Wingdings" w:hAnsi="Wingdings" w:cs="Wingdings"/>
          <w:color w:val="3B3838"/>
          <w:sz w:val="46"/>
          <w:szCs w:val="46"/>
          <w:vertAlign w:val="superscript"/>
        </w:rPr>
      </w:pPr>
    </w:p>
    <w:p w:rsidR="00163CE5" w:rsidRDefault="00C07202">
      <w:pPr>
        <w:numPr>
          <w:ilvl w:val="0"/>
          <w:numId w:val="1"/>
        </w:numPr>
        <w:tabs>
          <w:tab w:val="left" w:pos="440"/>
        </w:tabs>
        <w:spacing w:line="181" w:lineRule="auto"/>
        <w:ind w:left="440" w:hanging="358"/>
        <w:rPr>
          <w:rFonts w:ascii="Wingdings" w:eastAsia="Wingdings" w:hAnsi="Wingdings" w:cs="Wingdings"/>
          <w:color w:val="3B3838"/>
          <w:sz w:val="46"/>
          <w:szCs w:val="46"/>
          <w:vertAlign w:val="superscript"/>
        </w:rPr>
      </w:pPr>
      <w:r>
        <w:rPr>
          <w:rFonts w:ascii="Cambria" w:eastAsia="Cambria" w:hAnsi="Cambria" w:cs="Cambria"/>
          <w:sz w:val="19"/>
          <w:szCs w:val="19"/>
        </w:rPr>
        <w:t>Equipped with extensive knowledge of accounts &amp; financial operations, accounts finalization, internal &amp; external audit, taxation management, business processes, accounts reconciliations, internal contro</w:t>
      </w:r>
      <w:r>
        <w:rPr>
          <w:rFonts w:ascii="Cambria" w:eastAsia="Cambria" w:hAnsi="Cambria" w:cs="Cambria"/>
          <w:sz w:val="19"/>
          <w:szCs w:val="19"/>
        </w:rPr>
        <w:t>ls, fixed asset, petty cash, inventory management, statutory books of accounts, variance analysis, cash flow management, budgeting and forecasting, accounts payable and receivable, bookkeeping and reporting in line with accounting principles and procedures</w:t>
      </w:r>
    </w:p>
    <w:p w:rsidR="00163CE5" w:rsidRDefault="00163CE5">
      <w:pPr>
        <w:spacing w:line="37" w:lineRule="exact"/>
        <w:rPr>
          <w:rFonts w:ascii="Wingdings" w:eastAsia="Wingdings" w:hAnsi="Wingdings" w:cs="Wingdings"/>
          <w:color w:val="3B3838"/>
          <w:sz w:val="46"/>
          <w:szCs w:val="46"/>
          <w:vertAlign w:val="superscript"/>
        </w:rPr>
      </w:pPr>
    </w:p>
    <w:p w:rsidR="00163CE5" w:rsidRDefault="00C07202">
      <w:pPr>
        <w:numPr>
          <w:ilvl w:val="0"/>
          <w:numId w:val="1"/>
        </w:numPr>
        <w:tabs>
          <w:tab w:val="left" w:pos="440"/>
        </w:tabs>
        <w:ind w:left="440" w:right="360" w:hanging="358"/>
        <w:jc w:val="both"/>
        <w:rPr>
          <w:rFonts w:ascii="Wingdings" w:eastAsia="Wingdings" w:hAnsi="Wingdings" w:cs="Wingdings"/>
          <w:color w:val="3B3838"/>
          <w:sz w:val="41"/>
          <w:szCs w:val="41"/>
          <w:vertAlign w:val="superscript"/>
        </w:rPr>
      </w:pPr>
      <w:r>
        <w:rPr>
          <w:rFonts w:ascii="Cambria" w:eastAsia="Cambria" w:hAnsi="Cambria" w:cs="Cambria"/>
          <w:sz w:val="17"/>
          <w:szCs w:val="17"/>
        </w:rPr>
        <w:t xml:space="preserve">Task-focused professional with expertise in all facts of financial analysis; skilled in collaborating with all members of organization to achieve business &amp; financial objectives. adept at IFRS, IAS &amp; ISA; proficient in MS Office, Word, Excel, Tally, </w:t>
      </w:r>
      <w:r>
        <w:rPr>
          <w:rFonts w:ascii="Cambria" w:eastAsia="Cambria" w:hAnsi="Cambria" w:cs="Cambria"/>
          <w:sz w:val="17"/>
          <w:szCs w:val="17"/>
        </w:rPr>
        <w:t>QuickBooks</w:t>
      </w:r>
    </w:p>
    <w:p w:rsidR="00163CE5" w:rsidRDefault="00163CE5">
      <w:pPr>
        <w:spacing w:line="233" w:lineRule="exact"/>
        <w:rPr>
          <w:sz w:val="24"/>
          <w:szCs w:val="24"/>
        </w:rPr>
      </w:pPr>
    </w:p>
    <w:p w:rsidR="00163CE5" w:rsidRDefault="00C07202">
      <w:pPr>
        <w:ind w:right="-159"/>
        <w:jc w:val="center"/>
        <w:rPr>
          <w:sz w:val="20"/>
          <w:szCs w:val="20"/>
        </w:rPr>
      </w:pPr>
      <w:r>
        <w:rPr>
          <w:rFonts w:eastAsia="Times New Roman"/>
          <w:b/>
          <w:bCs/>
          <w:sz w:val="24"/>
          <w:szCs w:val="24"/>
        </w:rPr>
        <w:t>Core strengths &amp; Enabling Skills</w:t>
      </w:r>
    </w:p>
    <w:p w:rsidR="00163CE5" w:rsidRDefault="00163CE5">
      <w:pPr>
        <w:spacing w:line="20" w:lineRule="exact"/>
        <w:rPr>
          <w:sz w:val="24"/>
          <w:szCs w:val="24"/>
        </w:rPr>
      </w:pPr>
      <w:r>
        <w:rPr>
          <w:sz w:val="24"/>
          <w:szCs w:val="24"/>
        </w:rPr>
        <w:pict>
          <v:line id="Shape 3" o:spid="_x0000_s1028" style="position:absolute;z-index:251653120;visibility:visible;mso-wrap-distance-left:0;mso-wrap-distance-right:0" from="513.8pt,7.2pt" to="513.8pt,8.75pt" o:allowincell="f" strokecolor="#e3e3e3" strokeweight=".08464mm"/>
        </w:pict>
      </w:r>
      <w:r>
        <w:rPr>
          <w:sz w:val="24"/>
          <w:szCs w:val="24"/>
        </w:rPr>
        <w:pict>
          <v:line id="Shape 4" o:spid="_x0000_s1029" style="position:absolute;z-index:251654144;visibility:visible;mso-wrap-distance-left:0;mso-wrap-distance-right:0" from="4.9pt,7.9pt" to="513.95pt,7.9pt" o:allowincell="f" strokecolor="#a0a0a0" strokeweight=".54678mm"/>
        </w:pict>
      </w:r>
      <w:r>
        <w:rPr>
          <w:sz w:val="24"/>
          <w:szCs w:val="24"/>
        </w:rPr>
        <w:pict>
          <v:line id="Shape 5" o:spid="_x0000_s1030" style="position:absolute;z-index:251655168;visibility:visible;mso-wrap-distance-left:0;mso-wrap-distance-right:0" from="5pt,7.15pt" to="5pt,8.7pt" o:allowincell="f" strokecolor="#a0a0a0" strokeweight=".24pt"/>
        </w:pict>
      </w:r>
      <w:r>
        <w:rPr>
          <w:sz w:val="24"/>
          <w:szCs w:val="24"/>
        </w:rPr>
        <w:pict>
          <v:line id="Shape 6" o:spid="_x0000_s1031" style="position:absolute;z-index:251656192;visibility:visible;mso-wrap-distance-left:0;mso-wrap-distance-right:0" from="4.9pt,8.65pt" to="513.95pt,8.65pt" o:allowincell="f" strokecolor="#e3e3e3" strokeweight=".08464mm"/>
        </w:pict>
      </w:r>
    </w:p>
    <w:tbl>
      <w:tblPr>
        <w:tblW w:w="0" w:type="auto"/>
        <w:tblInd w:w="220" w:type="dxa"/>
        <w:tblLayout w:type="fixed"/>
        <w:tblCellMar>
          <w:left w:w="0" w:type="dxa"/>
          <w:right w:w="0" w:type="dxa"/>
        </w:tblCellMar>
        <w:tblLook w:val="04A0"/>
      </w:tblPr>
      <w:tblGrid>
        <w:gridCol w:w="240"/>
        <w:gridCol w:w="2720"/>
        <w:gridCol w:w="660"/>
        <w:gridCol w:w="2800"/>
        <w:gridCol w:w="580"/>
        <w:gridCol w:w="2440"/>
      </w:tblGrid>
      <w:tr w:rsidR="00163CE5">
        <w:trPr>
          <w:trHeight w:val="488"/>
        </w:trPr>
        <w:tc>
          <w:tcPr>
            <w:tcW w:w="240" w:type="dxa"/>
            <w:vAlign w:val="bottom"/>
          </w:tcPr>
          <w:p w:rsidR="00163CE5" w:rsidRDefault="00C07202">
            <w:pPr>
              <w:rPr>
                <w:sz w:val="20"/>
                <w:szCs w:val="20"/>
              </w:rPr>
            </w:pPr>
            <w:r>
              <w:rPr>
                <w:rFonts w:ascii="Wingdings" w:eastAsia="Wingdings" w:hAnsi="Wingdings" w:cs="Wingdings"/>
                <w:color w:val="3B3838"/>
                <w:sz w:val="24"/>
                <w:szCs w:val="24"/>
              </w:rPr>
              <w:t></w:t>
            </w:r>
          </w:p>
        </w:tc>
        <w:tc>
          <w:tcPr>
            <w:tcW w:w="2720" w:type="dxa"/>
            <w:vAlign w:val="bottom"/>
          </w:tcPr>
          <w:p w:rsidR="00163CE5" w:rsidRDefault="00C07202">
            <w:pPr>
              <w:ind w:left="120"/>
              <w:rPr>
                <w:sz w:val="20"/>
                <w:szCs w:val="20"/>
              </w:rPr>
            </w:pPr>
            <w:r>
              <w:rPr>
                <w:rFonts w:ascii="Cambria" w:eastAsia="Cambria" w:hAnsi="Cambria" w:cs="Cambria"/>
                <w:b/>
                <w:bCs/>
                <w:sz w:val="20"/>
                <w:szCs w:val="20"/>
              </w:rPr>
              <w:t>Financial Accounting</w:t>
            </w:r>
          </w:p>
        </w:tc>
        <w:tc>
          <w:tcPr>
            <w:tcW w:w="3460" w:type="dxa"/>
            <w:gridSpan w:val="2"/>
            <w:vAlign w:val="bottom"/>
          </w:tcPr>
          <w:p w:rsidR="00163CE5" w:rsidRDefault="00C07202">
            <w:pPr>
              <w:spacing w:line="488" w:lineRule="exact"/>
              <w:ind w:left="420"/>
              <w:rPr>
                <w:sz w:val="20"/>
                <w:szCs w:val="20"/>
              </w:rPr>
            </w:pPr>
            <w:r>
              <w:rPr>
                <w:rFonts w:ascii="Wingdings" w:eastAsia="Wingdings" w:hAnsi="Wingdings" w:cs="Wingdings"/>
                <w:color w:val="3B3838"/>
                <w:sz w:val="48"/>
                <w:szCs w:val="48"/>
                <w:vertAlign w:val="superscript"/>
              </w:rPr>
              <w:t></w:t>
            </w:r>
            <w:r>
              <w:rPr>
                <w:rFonts w:ascii="Cambria" w:eastAsia="Cambria" w:hAnsi="Cambria" w:cs="Cambria"/>
                <w:b/>
                <w:bCs/>
                <w:sz w:val="20"/>
                <w:szCs w:val="20"/>
              </w:rPr>
              <w:t xml:space="preserve"> Internal &amp; External Audit</w:t>
            </w:r>
          </w:p>
        </w:tc>
        <w:tc>
          <w:tcPr>
            <w:tcW w:w="580" w:type="dxa"/>
            <w:vAlign w:val="bottom"/>
          </w:tcPr>
          <w:p w:rsidR="00163CE5" w:rsidRDefault="00C07202">
            <w:pPr>
              <w:ind w:left="340"/>
              <w:rPr>
                <w:sz w:val="20"/>
                <w:szCs w:val="20"/>
              </w:rPr>
            </w:pPr>
            <w:r>
              <w:rPr>
                <w:rFonts w:ascii="Wingdings" w:eastAsia="Wingdings" w:hAnsi="Wingdings" w:cs="Wingdings"/>
                <w:color w:val="3B3838"/>
                <w:sz w:val="24"/>
                <w:szCs w:val="24"/>
              </w:rPr>
              <w:t></w:t>
            </w:r>
          </w:p>
        </w:tc>
        <w:tc>
          <w:tcPr>
            <w:tcW w:w="2440" w:type="dxa"/>
            <w:vAlign w:val="bottom"/>
          </w:tcPr>
          <w:p w:rsidR="00163CE5" w:rsidRDefault="00C07202">
            <w:pPr>
              <w:ind w:left="120"/>
              <w:rPr>
                <w:sz w:val="20"/>
                <w:szCs w:val="20"/>
              </w:rPr>
            </w:pPr>
            <w:r>
              <w:rPr>
                <w:rFonts w:ascii="Cambria" w:eastAsia="Cambria" w:hAnsi="Cambria" w:cs="Cambria"/>
                <w:b/>
                <w:bCs/>
                <w:sz w:val="20"/>
                <w:szCs w:val="20"/>
              </w:rPr>
              <w:t>MS Office(Excel, Word)</w:t>
            </w:r>
          </w:p>
        </w:tc>
      </w:tr>
      <w:tr w:rsidR="00163CE5">
        <w:trPr>
          <w:trHeight w:val="262"/>
        </w:trPr>
        <w:tc>
          <w:tcPr>
            <w:tcW w:w="2960" w:type="dxa"/>
            <w:gridSpan w:val="2"/>
            <w:vAlign w:val="bottom"/>
          </w:tcPr>
          <w:p w:rsidR="00163CE5" w:rsidRDefault="00C07202">
            <w:pPr>
              <w:spacing w:line="261" w:lineRule="exact"/>
              <w:rPr>
                <w:sz w:val="20"/>
                <w:szCs w:val="20"/>
              </w:rPr>
            </w:pPr>
            <w:r>
              <w:rPr>
                <w:rFonts w:ascii="Wingdings" w:eastAsia="Wingdings" w:hAnsi="Wingdings" w:cs="Wingdings"/>
                <w:color w:val="3B3838"/>
                <w:sz w:val="29"/>
                <w:szCs w:val="29"/>
                <w:vertAlign w:val="superscript"/>
              </w:rPr>
              <w:t></w:t>
            </w:r>
            <w:r>
              <w:rPr>
                <w:rFonts w:ascii="Cambria" w:eastAsia="Cambria" w:hAnsi="Cambria" w:cs="Cambria"/>
                <w:b/>
                <w:bCs/>
                <w:sz w:val="15"/>
                <w:szCs w:val="15"/>
              </w:rPr>
              <w:t xml:space="preserve"> IFRS &amp; ISA Management</w:t>
            </w:r>
          </w:p>
        </w:tc>
        <w:tc>
          <w:tcPr>
            <w:tcW w:w="660" w:type="dxa"/>
            <w:vAlign w:val="bottom"/>
          </w:tcPr>
          <w:p w:rsidR="00163CE5" w:rsidRDefault="00C07202">
            <w:pPr>
              <w:spacing w:line="168" w:lineRule="exact"/>
              <w:ind w:left="420"/>
              <w:rPr>
                <w:sz w:val="20"/>
                <w:szCs w:val="20"/>
              </w:rPr>
            </w:pPr>
            <w:r>
              <w:rPr>
                <w:rFonts w:ascii="Wingdings" w:eastAsia="Wingdings" w:hAnsi="Wingdings" w:cs="Wingdings"/>
                <w:color w:val="3B3838"/>
                <w:sz w:val="20"/>
                <w:szCs w:val="20"/>
              </w:rPr>
              <w:t></w:t>
            </w:r>
          </w:p>
        </w:tc>
        <w:tc>
          <w:tcPr>
            <w:tcW w:w="2800" w:type="dxa"/>
            <w:vAlign w:val="bottom"/>
          </w:tcPr>
          <w:p w:rsidR="00163CE5" w:rsidRDefault="00C07202">
            <w:pPr>
              <w:ind w:left="120"/>
              <w:rPr>
                <w:sz w:val="20"/>
                <w:szCs w:val="20"/>
              </w:rPr>
            </w:pPr>
            <w:r>
              <w:rPr>
                <w:rFonts w:ascii="Cambria" w:eastAsia="Cambria" w:hAnsi="Cambria" w:cs="Cambria"/>
                <w:b/>
                <w:bCs/>
                <w:sz w:val="20"/>
                <w:szCs w:val="20"/>
              </w:rPr>
              <w:t>VAT Expertise</w:t>
            </w:r>
          </w:p>
        </w:tc>
        <w:tc>
          <w:tcPr>
            <w:tcW w:w="580" w:type="dxa"/>
            <w:vAlign w:val="bottom"/>
          </w:tcPr>
          <w:p w:rsidR="00163CE5" w:rsidRDefault="00C07202">
            <w:pPr>
              <w:spacing w:line="168" w:lineRule="exact"/>
              <w:ind w:left="340"/>
              <w:rPr>
                <w:sz w:val="20"/>
                <w:szCs w:val="20"/>
              </w:rPr>
            </w:pPr>
            <w:r>
              <w:rPr>
                <w:rFonts w:ascii="Wingdings" w:eastAsia="Wingdings" w:hAnsi="Wingdings" w:cs="Wingdings"/>
                <w:color w:val="3B3838"/>
                <w:sz w:val="20"/>
                <w:szCs w:val="20"/>
              </w:rPr>
              <w:t></w:t>
            </w:r>
          </w:p>
        </w:tc>
        <w:tc>
          <w:tcPr>
            <w:tcW w:w="2440" w:type="dxa"/>
            <w:vAlign w:val="bottom"/>
          </w:tcPr>
          <w:p w:rsidR="00163CE5" w:rsidRDefault="00C07202">
            <w:pPr>
              <w:ind w:left="120"/>
              <w:rPr>
                <w:sz w:val="20"/>
                <w:szCs w:val="20"/>
              </w:rPr>
            </w:pPr>
            <w:r>
              <w:rPr>
                <w:rFonts w:ascii="Cambria" w:eastAsia="Cambria" w:hAnsi="Cambria" w:cs="Cambria"/>
                <w:b/>
                <w:bCs/>
                <w:sz w:val="20"/>
                <w:szCs w:val="20"/>
              </w:rPr>
              <w:t>QuickBooks</w:t>
            </w:r>
          </w:p>
        </w:tc>
      </w:tr>
      <w:tr w:rsidR="00163CE5">
        <w:trPr>
          <w:trHeight w:val="259"/>
        </w:trPr>
        <w:tc>
          <w:tcPr>
            <w:tcW w:w="240" w:type="dxa"/>
            <w:vAlign w:val="bottom"/>
          </w:tcPr>
          <w:p w:rsidR="00163CE5" w:rsidRDefault="00C07202">
            <w:pPr>
              <w:spacing w:line="168" w:lineRule="exact"/>
              <w:rPr>
                <w:sz w:val="20"/>
                <w:szCs w:val="20"/>
              </w:rPr>
            </w:pPr>
            <w:r>
              <w:rPr>
                <w:rFonts w:ascii="Wingdings" w:eastAsia="Wingdings" w:hAnsi="Wingdings" w:cs="Wingdings"/>
                <w:color w:val="3B3838"/>
                <w:sz w:val="20"/>
                <w:szCs w:val="20"/>
              </w:rPr>
              <w:t></w:t>
            </w:r>
          </w:p>
        </w:tc>
        <w:tc>
          <w:tcPr>
            <w:tcW w:w="2720" w:type="dxa"/>
            <w:vAlign w:val="bottom"/>
          </w:tcPr>
          <w:p w:rsidR="00163CE5" w:rsidRDefault="00C07202">
            <w:pPr>
              <w:ind w:left="120"/>
              <w:rPr>
                <w:sz w:val="20"/>
                <w:szCs w:val="20"/>
              </w:rPr>
            </w:pPr>
            <w:r>
              <w:rPr>
                <w:rFonts w:ascii="Cambria" w:eastAsia="Cambria" w:hAnsi="Cambria" w:cs="Cambria"/>
                <w:b/>
                <w:bCs/>
                <w:sz w:val="20"/>
                <w:szCs w:val="20"/>
              </w:rPr>
              <w:t>Bank Reconciliation</w:t>
            </w:r>
          </w:p>
        </w:tc>
        <w:tc>
          <w:tcPr>
            <w:tcW w:w="660" w:type="dxa"/>
            <w:vAlign w:val="bottom"/>
          </w:tcPr>
          <w:p w:rsidR="00163CE5" w:rsidRDefault="00C07202">
            <w:pPr>
              <w:spacing w:line="168" w:lineRule="exact"/>
              <w:ind w:left="420"/>
              <w:rPr>
                <w:sz w:val="20"/>
                <w:szCs w:val="20"/>
              </w:rPr>
            </w:pPr>
            <w:r>
              <w:rPr>
                <w:rFonts w:ascii="Wingdings" w:eastAsia="Wingdings" w:hAnsi="Wingdings" w:cs="Wingdings"/>
                <w:color w:val="3B3838"/>
                <w:sz w:val="20"/>
                <w:szCs w:val="20"/>
              </w:rPr>
              <w:t></w:t>
            </w:r>
          </w:p>
        </w:tc>
        <w:tc>
          <w:tcPr>
            <w:tcW w:w="2800" w:type="dxa"/>
            <w:vAlign w:val="bottom"/>
          </w:tcPr>
          <w:p w:rsidR="00163CE5" w:rsidRDefault="00C07202">
            <w:pPr>
              <w:ind w:left="120"/>
              <w:rPr>
                <w:sz w:val="20"/>
                <w:szCs w:val="20"/>
              </w:rPr>
            </w:pPr>
            <w:r>
              <w:rPr>
                <w:rFonts w:ascii="Cambria" w:eastAsia="Cambria" w:hAnsi="Cambria" w:cs="Cambria"/>
                <w:b/>
                <w:bCs/>
                <w:sz w:val="20"/>
                <w:szCs w:val="20"/>
              </w:rPr>
              <w:t>Problem Solving Attitude</w:t>
            </w:r>
          </w:p>
        </w:tc>
        <w:tc>
          <w:tcPr>
            <w:tcW w:w="580" w:type="dxa"/>
            <w:vAlign w:val="bottom"/>
          </w:tcPr>
          <w:p w:rsidR="00163CE5" w:rsidRDefault="00C07202">
            <w:pPr>
              <w:spacing w:line="168" w:lineRule="exact"/>
              <w:ind w:left="340"/>
              <w:rPr>
                <w:sz w:val="20"/>
                <w:szCs w:val="20"/>
              </w:rPr>
            </w:pPr>
            <w:r>
              <w:rPr>
                <w:rFonts w:ascii="Wingdings" w:eastAsia="Wingdings" w:hAnsi="Wingdings" w:cs="Wingdings"/>
                <w:color w:val="3B3838"/>
                <w:sz w:val="20"/>
                <w:szCs w:val="20"/>
              </w:rPr>
              <w:t></w:t>
            </w:r>
          </w:p>
        </w:tc>
        <w:tc>
          <w:tcPr>
            <w:tcW w:w="2440" w:type="dxa"/>
            <w:vAlign w:val="bottom"/>
          </w:tcPr>
          <w:p w:rsidR="00163CE5" w:rsidRDefault="00C07202">
            <w:pPr>
              <w:ind w:left="120"/>
              <w:rPr>
                <w:sz w:val="20"/>
                <w:szCs w:val="20"/>
              </w:rPr>
            </w:pPr>
            <w:r>
              <w:rPr>
                <w:rFonts w:ascii="Cambria" w:eastAsia="Cambria" w:hAnsi="Cambria" w:cs="Cambria"/>
                <w:b/>
                <w:bCs/>
                <w:sz w:val="20"/>
                <w:szCs w:val="20"/>
              </w:rPr>
              <w:t>Tally ERP</w:t>
            </w:r>
          </w:p>
        </w:tc>
      </w:tr>
      <w:tr w:rsidR="00163CE5">
        <w:trPr>
          <w:trHeight w:val="259"/>
        </w:trPr>
        <w:tc>
          <w:tcPr>
            <w:tcW w:w="240" w:type="dxa"/>
            <w:vAlign w:val="bottom"/>
          </w:tcPr>
          <w:p w:rsidR="00163CE5" w:rsidRDefault="00C07202">
            <w:pPr>
              <w:spacing w:line="168" w:lineRule="exact"/>
              <w:rPr>
                <w:sz w:val="20"/>
                <w:szCs w:val="20"/>
              </w:rPr>
            </w:pPr>
            <w:r>
              <w:rPr>
                <w:rFonts w:ascii="Wingdings" w:eastAsia="Wingdings" w:hAnsi="Wingdings" w:cs="Wingdings"/>
                <w:color w:val="3B3838"/>
                <w:sz w:val="20"/>
                <w:szCs w:val="20"/>
              </w:rPr>
              <w:t></w:t>
            </w:r>
          </w:p>
        </w:tc>
        <w:tc>
          <w:tcPr>
            <w:tcW w:w="2720" w:type="dxa"/>
            <w:vAlign w:val="bottom"/>
          </w:tcPr>
          <w:p w:rsidR="00163CE5" w:rsidRDefault="00C07202">
            <w:pPr>
              <w:ind w:left="120"/>
              <w:rPr>
                <w:sz w:val="20"/>
                <w:szCs w:val="20"/>
              </w:rPr>
            </w:pPr>
            <w:r>
              <w:rPr>
                <w:rFonts w:ascii="Cambria" w:eastAsia="Cambria" w:hAnsi="Cambria" w:cs="Cambria"/>
                <w:b/>
                <w:bCs/>
                <w:sz w:val="20"/>
                <w:szCs w:val="20"/>
              </w:rPr>
              <w:t xml:space="preserve">Payroll </w:t>
            </w:r>
            <w:r>
              <w:rPr>
                <w:rFonts w:ascii="Cambria" w:eastAsia="Cambria" w:hAnsi="Cambria" w:cs="Cambria"/>
                <w:b/>
                <w:bCs/>
                <w:sz w:val="20"/>
                <w:szCs w:val="20"/>
              </w:rPr>
              <w:t>Management</w:t>
            </w:r>
          </w:p>
        </w:tc>
        <w:tc>
          <w:tcPr>
            <w:tcW w:w="660" w:type="dxa"/>
            <w:vAlign w:val="bottom"/>
          </w:tcPr>
          <w:p w:rsidR="00163CE5" w:rsidRDefault="00C07202">
            <w:pPr>
              <w:spacing w:line="168" w:lineRule="exact"/>
              <w:ind w:left="420"/>
              <w:rPr>
                <w:sz w:val="20"/>
                <w:szCs w:val="20"/>
              </w:rPr>
            </w:pPr>
            <w:r>
              <w:rPr>
                <w:rFonts w:ascii="Wingdings" w:eastAsia="Wingdings" w:hAnsi="Wingdings" w:cs="Wingdings"/>
                <w:color w:val="3B3838"/>
                <w:sz w:val="20"/>
                <w:szCs w:val="20"/>
              </w:rPr>
              <w:t></w:t>
            </w:r>
          </w:p>
        </w:tc>
        <w:tc>
          <w:tcPr>
            <w:tcW w:w="2800" w:type="dxa"/>
            <w:vAlign w:val="bottom"/>
          </w:tcPr>
          <w:p w:rsidR="00163CE5" w:rsidRDefault="00C07202">
            <w:pPr>
              <w:ind w:left="120"/>
              <w:rPr>
                <w:sz w:val="20"/>
                <w:szCs w:val="20"/>
              </w:rPr>
            </w:pPr>
            <w:r>
              <w:rPr>
                <w:rFonts w:ascii="Cambria" w:eastAsia="Cambria" w:hAnsi="Cambria" w:cs="Cambria"/>
                <w:b/>
                <w:bCs/>
                <w:sz w:val="20"/>
                <w:szCs w:val="20"/>
              </w:rPr>
              <w:t>Excellent Communication</w:t>
            </w:r>
          </w:p>
        </w:tc>
        <w:tc>
          <w:tcPr>
            <w:tcW w:w="3020" w:type="dxa"/>
            <w:gridSpan w:val="2"/>
            <w:vAlign w:val="bottom"/>
          </w:tcPr>
          <w:p w:rsidR="00163CE5" w:rsidRDefault="00C07202">
            <w:pPr>
              <w:spacing w:line="260" w:lineRule="exact"/>
              <w:ind w:left="340"/>
              <w:rPr>
                <w:sz w:val="20"/>
                <w:szCs w:val="20"/>
              </w:rPr>
            </w:pPr>
            <w:r>
              <w:rPr>
                <w:rFonts w:ascii="Wingdings" w:eastAsia="Wingdings" w:hAnsi="Wingdings" w:cs="Wingdings"/>
                <w:color w:val="3B3838"/>
                <w:sz w:val="29"/>
                <w:szCs w:val="29"/>
                <w:vertAlign w:val="superscript"/>
              </w:rPr>
              <w:t></w:t>
            </w:r>
            <w:r>
              <w:rPr>
                <w:rFonts w:ascii="Cambria" w:eastAsia="Cambria" w:hAnsi="Cambria" w:cs="Cambria"/>
                <w:b/>
                <w:bCs/>
                <w:sz w:val="15"/>
                <w:szCs w:val="15"/>
              </w:rPr>
              <w:t xml:space="preserve"> MS Excel (V lookup, Pivot</w:t>
            </w:r>
          </w:p>
        </w:tc>
      </w:tr>
      <w:tr w:rsidR="00163CE5">
        <w:trPr>
          <w:trHeight w:val="233"/>
        </w:trPr>
        <w:tc>
          <w:tcPr>
            <w:tcW w:w="240" w:type="dxa"/>
            <w:vAlign w:val="bottom"/>
          </w:tcPr>
          <w:p w:rsidR="00163CE5" w:rsidRDefault="00163CE5">
            <w:pPr>
              <w:rPr>
                <w:sz w:val="20"/>
                <w:szCs w:val="20"/>
              </w:rPr>
            </w:pPr>
          </w:p>
        </w:tc>
        <w:tc>
          <w:tcPr>
            <w:tcW w:w="2720" w:type="dxa"/>
            <w:vAlign w:val="bottom"/>
          </w:tcPr>
          <w:p w:rsidR="00163CE5" w:rsidRDefault="00163CE5">
            <w:pPr>
              <w:rPr>
                <w:sz w:val="20"/>
                <w:szCs w:val="20"/>
              </w:rPr>
            </w:pPr>
          </w:p>
        </w:tc>
        <w:tc>
          <w:tcPr>
            <w:tcW w:w="660" w:type="dxa"/>
            <w:vAlign w:val="bottom"/>
          </w:tcPr>
          <w:p w:rsidR="00163CE5" w:rsidRDefault="00163CE5">
            <w:pPr>
              <w:rPr>
                <w:sz w:val="20"/>
                <w:szCs w:val="20"/>
              </w:rPr>
            </w:pPr>
          </w:p>
        </w:tc>
        <w:tc>
          <w:tcPr>
            <w:tcW w:w="2800" w:type="dxa"/>
            <w:vAlign w:val="bottom"/>
          </w:tcPr>
          <w:p w:rsidR="00163CE5" w:rsidRDefault="00C07202">
            <w:pPr>
              <w:spacing w:line="233" w:lineRule="exact"/>
              <w:ind w:left="120"/>
              <w:rPr>
                <w:sz w:val="20"/>
                <w:szCs w:val="20"/>
              </w:rPr>
            </w:pPr>
            <w:r>
              <w:rPr>
                <w:rFonts w:ascii="Cambria" w:eastAsia="Cambria" w:hAnsi="Cambria" w:cs="Cambria"/>
                <w:b/>
                <w:bCs/>
                <w:sz w:val="20"/>
                <w:szCs w:val="20"/>
              </w:rPr>
              <w:t>Skills</w:t>
            </w:r>
          </w:p>
        </w:tc>
        <w:tc>
          <w:tcPr>
            <w:tcW w:w="580" w:type="dxa"/>
            <w:vAlign w:val="bottom"/>
          </w:tcPr>
          <w:p w:rsidR="00163CE5" w:rsidRDefault="00163CE5">
            <w:pPr>
              <w:rPr>
                <w:sz w:val="20"/>
                <w:szCs w:val="20"/>
              </w:rPr>
            </w:pPr>
          </w:p>
        </w:tc>
        <w:tc>
          <w:tcPr>
            <w:tcW w:w="2440" w:type="dxa"/>
            <w:vAlign w:val="bottom"/>
          </w:tcPr>
          <w:p w:rsidR="00163CE5" w:rsidRDefault="00C07202">
            <w:pPr>
              <w:spacing w:line="233" w:lineRule="exact"/>
              <w:ind w:left="120"/>
              <w:rPr>
                <w:sz w:val="20"/>
                <w:szCs w:val="20"/>
              </w:rPr>
            </w:pPr>
            <w:r>
              <w:rPr>
                <w:rFonts w:ascii="Cambria" w:eastAsia="Cambria" w:hAnsi="Cambria" w:cs="Cambria"/>
                <w:b/>
                <w:bCs/>
                <w:sz w:val="20"/>
                <w:szCs w:val="20"/>
              </w:rPr>
              <w:t>table)</w:t>
            </w:r>
          </w:p>
        </w:tc>
      </w:tr>
    </w:tbl>
    <w:p w:rsidR="00163CE5" w:rsidRDefault="00163CE5">
      <w:pPr>
        <w:spacing w:line="277" w:lineRule="exact"/>
        <w:rPr>
          <w:sz w:val="24"/>
          <w:szCs w:val="24"/>
        </w:rPr>
      </w:pPr>
    </w:p>
    <w:p w:rsidR="00163CE5" w:rsidRDefault="00C07202">
      <w:pPr>
        <w:ind w:right="-159"/>
        <w:jc w:val="center"/>
        <w:rPr>
          <w:sz w:val="20"/>
          <w:szCs w:val="20"/>
        </w:rPr>
      </w:pPr>
      <w:r>
        <w:rPr>
          <w:rFonts w:eastAsia="Times New Roman"/>
          <w:b/>
          <w:bCs/>
          <w:sz w:val="24"/>
          <w:szCs w:val="24"/>
        </w:rPr>
        <w:t>Experience</w:t>
      </w:r>
    </w:p>
    <w:p w:rsidR="00163CE5" w:rsidRDefault="00163CE5">
      <w:pPr>
        <w:spacing w:line="20" w:lineRule="exact"/>
        <w:rPr>
          <w:sz w:val="24"/>
          <w:szCs w:val="24"/>
        </w:rPr>
      </w:pPr>
      <w:r>
        <w:rPr>
          <w:sz w:val="24"/>
          <w:szCs w:val="24"/>
        </w:rPr>
        <w:pict>
          <v:line id="Shape 7" o:spid="_x0000_s1032" style="position:absolute;z-index:251657216;visibility:visible;mso-wrap-distance-left:0;mso-wrap-distance-right:0" from="513.8pt,10.2pt" to="513.8pt,11.75pt" o:allowincell="f" strokecolor="#e3e3e3" strokeweight=".08464mm"/>
        </w:pict>
      </w:r>
      <w:r>
        <w:rPr>
          <w:sz w:val="24"/>
          <w:szCs w:val="24"/>
        </w:rPr>
        <w:pict>
          <v:line id="Shape 8" o:spid="_x0000_s1033" style="position:absolute;z-index:251658240;visibility:visible;mso-wrap-distance-left:0;mso-wrap-distance-right:0" from="4.9pt,10.95pt" to="513.95pt,10.95pt" o:allowincell="f" strokecolor="#a0a0a0" strokeweight="1.6pt"/>
        </w:pict>
      </w:r>
      <w:r>
        <w:rPr>
          <w:sz w:val="24"/>
          <w:szCs w:val="24"/>
        </w:rPr>
        <w:pict>
          <v:line id="Shape 9" o:spid="_x0000_s1034" style="position:absolute;z-index:251659264;visibility:visible;mso-wrap-distance-left:0;mso-wrap-distance-right:0" from="5pt,10.1pt" to="5pt,11.75pt" o:allowincell="f" strokecolor="#a0a0a0" strokeweight=".24pt"/>
        </w:pict>
      </w:r>
      <w:r>
        <w:rPr>
          <w:sz w:val="24"/>
          <w:szCs w:val="24"/>
        </w:rPr>
        <w:pict>
          <v:line id="Shape 10" o:spid="_x0000_s1035" style="position:absolute;z-index:251660288;visibility:visible;mso-wrap-distance-left:0;mso-wrap-distance-right:0" from="4.9pt,11.65pt" to="513.95pt,11.65pt" o:allowincell="f" strokecolor="#e3e3e3" strokeweight=".08464mm"/>
        </w:pict>
      </w:r>
    </w:p>
    <w:p w:rsidR="00163CE5" w:rsidRDefault="00163CE5">
      <w:pPr>
        <w:spacing w:line="265" w:lineRule="exact"/>
        <w:rPr>
          <w:sz w:val="24"/>
          <w:szCs w:val="24"/>
        </w:rPr>
      </w:pPr>
    </w:p>
    <w:p w:rsidR="00163CE5" w:rsidRDefault="00C07202">
      <w:pPr>
        <w:ind w:left="100"/>
        <w:rPr>
          <w:sz w:val="20"/>
          <w:szCs w:val="20"/>
        </w:rPr>
      </w:pPr>
      <w:r>
        <w:rPr>
          <w:rFonts w:ascii="Cambria" w:eastAsia="Cambria" w:hAnsi="Cambria" w:cs="Cambria"/>
          <w:b/>
          <w:bCs/>
          <w:sz w:val="24"/>
          <w:szCs w:val="24"/>
        </w:rPr>
        <w:t>Senior Accountant &amp; Business Analyst</w:t>
      </w:r>
    </w:p>
    <w:p w:rsidR="00163CE5" w:rsidRDefault="00163CE5">
      <w:pPr>
        <w:spacing w:line="20" w:lineRule="exact"/>
        <w:rPr>
          <w:sz w:val="24"/>
          <w:szCs w:val="24"/>
        </w:rPr>
      </w:pPr>
    </w:p>
    <w:p w:rsidR="00163CE5" w:rsidRDefault="00C07202">
      <w:pPr>
        <w:ind w:left="80"/>
        <w:rPr>
          <w:sz w:val="20"/>
          <w:szCs w:val="20"/>
        </w:rPr>
      </w:pPr>
      <w:r>
        <w:rPr>
          <w:rFonts w:ascii="Cambria" w:eastAsia="Cambria" w:hAnsi="Cambria" w:cs="Cambria"/>
          <w:b/>
          <w:bCs/>
          <w:sz w:val="19"/>
          <w:szCs w:val="19"/>
        </w:rPr>
        <w:t xml:space="preserve"> </w:t>
      </w:r>
      <w:r>
        <w:rPr>
          <w:rFonts w:ascii="Cambria" w:eastAsia="Cambria" w:hAnsi="Cambria" w:cs="Cambria"/>
          <w:b/>
          <w:bCs/>
          <w:sz w:val="19"/>
          <w:szCs w:val="19"/>
        </w:rPr>
        <w:t>(Lahore, Pakistan)</w:t>
      </w:r>
    </w:p>
    <w:p w:rsidR="00163CE5" w:rsidRDefault="00C07202">
      <w:pPr>
        <w:ind w:left="80"/>
        <w:rPr>
          <w:sz w:val="20"/>
          <w:szCs w:val="20"/>
        </w:rPr>
      </w:pPr>
      <w:r>
        <w:rPr>
          <w:rFonts w:ascii="Cambria" w:eastAsia="Cambria" w:hAnsi="Cambria" w:cs="Cambria"/>
          <w:b/>
          <w:bCs/>
          <w:sz w:val="19"/>
          <w:szCs w:val="19"/>
        </w:rPr>
        <w:t>(Nov 2017– Dec 2019)</w:t>
      </w:r>
    </w:p>
    <w:p w:rsidR="00163CE5" w:rsidRDefault="00163CE5">
      <w:pPr>
        <w:spacing w:line="225" w:lineRule="exact"/>
        <w:rPr>
          <w:sz w:val="24"/>
          <w:szCs w:val="24"/>
        </w:rPr>
      </w:pPr>
    </w:p>
    <w:p w:rsidR="00163CE5" w:rsidRDefault="00C07202">
      <w:pPr>
        <w:ind w:left="100"/>
        <w:rPr>
          <w:sz w:val="20"/>
          <w:szCs w:val="20"/>
        </w:rPr>
      </w:pPr>
      <w:r>
        <w:rPr>
          <w:rFonts w:ascii="Cambria" w:eastAsia="Cambria" w:hAnsi="Cambria" w:cs="Cambria"/>
          <w:b/>
          <w:bCs/>
        </w:rPr>
        <w:t>Key Responsibilities</w:t>
      </w:r>
    </w:p>
    <w:p w:rsidR="00163CE5" w:rsidRDefault="00163CE5">
      <w:pPr>
        <w:spacing w:line="250" w:lineRule="exact"/>
        <w:rPr>
          <w:sz w:val="24"/>
          <w:szCs w:val="24"/>
        </w:rPr>
      </w:pPr>
    </w:p>
    <w:p w:rsidR="00163CE5" w:rsidRDefault="00C07202">
      <w:pPr>
        <w:numPr>
          <w:ilvl w:val="0"/>
          <w:numId w:val="2"/>
        </w:numPr>
        <w:tabs>
          <w:tab w:val="left" w:pos="460"/>
        </w:tabs>
        <w:spacing w:line="183" w:lineRule="auto"/>
        <w:ind w:left="460" w:hanging="352"/>
        <w:rPr>
          <w:rFonts w:ascii="Wingdings" w:eastAsia="Wingdings" w:hAnsi="Wingdings" w:cs="Wingdings"/>
          <w:color w:val="3B3838"/>
          <w:sz w:val="37"/>
          <w:szCs w:val="37"/>
          <w:vertAlign w:val="superscript"/>
        </w:rPr>
      </w:pPr>
      <w:r>
        <w:rPr>
          <w:rFonts w:ascii="Cambria" w:eastAsia="Cambria" w:hAnsi="Cambria" w:cs="Cambria"/>
          <w:sz w:val="17"/>
          <w:szCs w:val="17"/>
        </w:rPr>
        <w:t xml:space="preserve">Analyzing market financial trends and </w:t>
      </w:r>
      <w:r>
        <w:rPr>
          <w:rFonts w:ascii="Cambria" w:eastAsia="Cambria" w:hAnsi="Cambria" w:cs="Cambria"/>
          <w:sz w:val="17"/>
          <w:szCs w:val="17"/>
        </w:rPr>
        <w:t>competitor results vs company performance and make recommendations to improve company performance</w:t>
      </w:r>
    </w:p>
    <w:p w:rsidR="00163CE5" w:rsidRDefault="00C07202">
      <w:pPr>
        <w:numPr>
          <w:ilvl w:val="0"/>
          <w:numId w:val="2"/>
        </w:numPr>
        <w:tabs>
          <w:tab w:val="left" w:pos="460"/>
        </w:tabs>
        <w:spacing w:line="182" w:lineRule="auto"/>
        <w:ind w:left="460" w:hanging="352"/>
        <w:rPr>
          <w:rFonts w:ascii="Wingdings" w:eastAsia="Wingdings" w:hAnsi="Wingdings" w:cs="Wingdings"/>
          <w:color w:val="3B3838"/>
          <w:sz w:val="31"/>
          <w:szCs w:val="31"/>
          <w:vertAlign w:val="superscript"/>
        </w:rPr>
      </w:pPr>
      <w:r>
        <w:rPr>
          <w:rFonts w:ascii="Cambria" w:eastAsia="Cambria" w:hAnsi="Cambria" w:cs="Cambria"/>
          <w:sz w:val="16"/>
          <w:szCs w:val="16"/>
        </w:rPr>
        <w:t>Developing strategies that work to minimize financial risk.</w:t>
      </w:r>
    </w:p>
    <w:p w:rsidR="00163CE5" w:rsidRDefault="00163CE5">
      <w:pPr>
        <w:spacing w:line="26" w:lineRule="exact"/>
        <w:rPr>
          <w:rFonts w:ascii="Wingdings" w:eastAsia="Wingdings" w:hAnsi="Wingdings" w:cs="Wingdings"/>
          <w:color w:val="3B3838"/>
          <w:sz w:val="31"/>
          <w:szCs w:val="31"/>
          <w:vertAlign w:val="superscript"/>
        </w:rPr>
      </w:pPr>
    </w:p>
    <w:p w:rsidR="00163CE5" w:rsidRDefault="00C07202">
      <w:pPr>
        <w:numPr>
          <w:ilvl w:val="0"/>
          <w:numId w:val="2"/>
        </w:numPr>
        <w:tabs>
          <w:tab w:val="left" w:pos="460"/>
        </w:tabs>
        <w:spacing w:line="180" w:lineRule="auto"/>
        <w:ind w:left="460" w:hanging="352"/>
        <w:rPr>
          <w:rFonts w:ascii="Wingdings" w:eastAsia="Wingdings" w:hAnsi="Wingdings" w:cs="Wingdings"/>
          <w:color w:val="3B3838"/>
          <w:sz w:val="28"/>
          <w:szCs w:val="28"/>
          <w:vertAlign w:val="superscript"/>
        </w:rPr>
      </w:pPr>
      <w:r>
        <w:rPr>
          <w:rFonts w:ascii="Cambria" w:eastAsia="Cambria" w:hAnsi="Cambria" w:cs="Cambria"/>
          <w:sz w:val="15"/>
          <w:szCs w:val="15"/>
        </w:rPr>
        <w:t>Monitoring and investigating variances against budget and forecast</w:t>
      </w:r>
    </w:p>
    <w:p w:rsidR="00163CE5" w:rsidRDefault="00163CE5">
      <w:pPr>
        <w:spacing w:line="28" w:lineRule="exact"/>
        <w:rPr>
          <w:rFonts w:ascii="Wingdings" w:eastAsia="Wingdings" w:hAnsi="Wingdings" w:cs="Wingdings"/>
          <w:color w:val="3B3838"/>
          <w:sz w:val="28"/>
          <w:szCs w:val="28"/>
          <w:vertAlign w:val="superscript"/>
        </w:rPr>
      </w:pPr>
    </w:p>
    <w:p w:rsidR="00163CE5" w:rsidRDefault="00C07202">
      <w:pPr>
        <w:numPr>
          <w:ilvl w:val="0"/>
          <w:numId w:val="2"/>
        </w:numPr>
        <w:tabs>
          <w:tab w:val="left" w:pos="460"/>
        </w:tabs>
        <w:spacing w:line="183" w:lineRule="auto"/>
        <w:ind w:left="460" w:right="340" w:hanging="352"/>
        <w:rPr>
          <w:rFonts w:ascii="Wingdings" w:eastAsia="Wingdings" w:hAnsi="Wingdings" w:cs="Wingdings"/>
          <w:color w:val="3B3838"/>
          <w:sz w:val="37"/>
          <w:szCs w:val="37"/>
          <w:vertAlign w:val="superscript"/>
        </w:rPr>
      </w:pPr>
      <w:r>
        <w:rPr>
          <w:rFonts w:ascii="Cambria" w:eastAsia="Cambria" w:hAnsi="Cambria" w:cs="Cambria"/>
          <w:sz w:val="17"/>
          <w:szCs w:val="17"/>
        </w:rPr>
        <w:t xml:space="preserve">Monitor the latest trends in the market and adopt policies to cope with the changing business environment </w:t>
      </w:r>
      <w:r>
        <w:rPr>
          <w:noProof/>
          <w:sz w:val="1"/>
          <w:szCs w:val="1"/>
        </w:rPr>
        <w:drawing>
          <wp:inline distT="0" distB="0" distL="0" distR="0">
            <wp:extent cx="171450" cy="1479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171450" cy="147955"/>
                    </a:xfrm>
                    <a:prstGeom prst="rect">
                      <a:avLst/>
                    </a:prstGeom>
                    <a:noFill/>
                    <a:ln>
                      <a:noFill/>
                    </a:ln>
                  </pic:spPr>
                </pic:pic>
              </a:graphicData>
            </a:graphic>
          </wp:inline>
        </w:drawing>
      </w:r>
      <w:r>
        <w:rPr>
          <w:rFonts w:ascii="Cambria" w:eastAsia="Cambria" w:hAnsi="Cambria" w:cs="Cambria"/>
          <w:sz w:val="17"/>
          <w:szCs w:val="17"/>
        </w:rPr>
        <w:t xml:space="preserve"> Execution of special projects as called upon by management.</w:t>
      </w:r>
    </w:p>
    <w:p w:rsidR="00163CE5" w:rsidRDefault="00163CE5">
      <w:pPr>
        <w:spacing w:line="1" w:lineRule="exact"/>
        <w:rPr>
          <w:rFonts w:ascii="Wingdings" w:eastAsia="Wingdings" w:hAnsi="Wingdings" w:cs="Wingdings"/>
          <w:color w:val="3B3838"/>
          <w:sz w:val="37"/>
          <w:szCs w:val="37"/>
          <w:vertAlign w:val="superscript"/>
        </w:rPr>
      </w:pPr>
    </w:p>
    <w:p w:rsidR="00163CE5" w:rsidRDefault="00C07202">
      <w:pPr>
        <w:numPr>
          <w:ilvl w:val="0"/>
          <w:numId w:val="2"/>
        </w:numPr>
        <w:tabs>
          <w:tab w:val="left" w:pos="460"/>
        </w:tabs>
        <w:spacing w:line="182" w:lineRule="auto"/>
        <w:ind w:left="460" w:hanging="352"/>
        <w:rPr>
          <w:rFonts w:ascii="Wingdings" w:eastAsia="Wingdings" w:hAnsi="Wingdings" w:cs="Wingdings"/>
          <w:color w:val="3B3838"/>
          <w:sz w:val="31"/>
          <w:szCs w:val="31"/>
          <w:vertAlign w:val="superscript"/>
        </w:rPr>
      </w:pPr>
      <w:r>
        <w:rPr>
          <w:rFonts w:ascii="Cambria" w:eastAsia="Cambria" w:hAnsi="Cambria" w:cs="Cambria"/>
          <w:sz w:val="16"/>
          <w:szCs w:val="16"/>
        </w:rPr>
        <w:t>Involved in business planning and preparation of business cases</w:t>
      </w:r>
    </w:p>
    <w:p w:rsidR="00163CE5" w:rsidRDefault="00163CE5">
      <w:pPr>
        <w:spacing w:line="26" w:lineRule="exact"/>
        <w:rPr>
          <w:rFonts w:ascii="Wingdings" w:eastAsia="Wingdings" w:hAnsi="Wingdings" w:cs="Wingdings"/>
          <w:color w:val="3B3838"/>
          <w:sz w:val="31"/>
          <w:szCs w:val="31"/>
          <w:vertAlign w:val="superscript"/>
        </w:rPr>
      </w:pPr>
    </w:p>
    <w:p w:rsidR="00163CE5" w:rsidRDefault="00C07202">
      <w:pPr>
        <w:numPr>
          <w:ilvl w:val="0"/>
          <w:numId w:val="2"/>
        </w:numPr>
        <w:tabs>
          <w:tab w:val="left" w:pos="460"/>
        </w:tabs>
        <w:spacing w:line="180" w:lineRule="auto"/>
        <w:ind w:left="460" w:hanging="352"/>
        <w:rPr>
          <w:rFonts w:ascii="Wingdings" w:eastAsia="Wingdings" w:hAnsi="Wingdings" w:cs="Wingdings"/>
          <w:color w:val="3B3838"/>
          <w:sz w:val="28"/>
          <w:szCs w:val="28"/>
          <w:vertAlign w:val="superscript"/>
        </w:rPr>
      </w:pPr>
      <w:r>
        <w:rPr>
          <w:rFonts w:ascii="Cambria" w:eastAsia="Cambria" w:hAnsi="Cambria" w:cs="Cambria"/>
          <w:sz w:val="15"/>
          <w:szCs w:val="15"/>
        </w:rPr>
        <w:t>Preparation of company</w:t>
      </w:r>
      <w:r>
        <w:rPr>
          <w:rFonts w:ascii="Cambria" w:eastAsia="Cambria" w:hAnsi="Cambria" w:cs="Cambria"/>
          <w:sz w:val="15"/>
          <w:szCs w:val="15"/>
        </w:rPr>
        <w:t>'s financial statement in accordance with IFRS and local applicable laws and regulations</w:t>
      </w:r>
    </w:p>
    <w:p w:rsidR="00163CE5" w:rsidRDefault="00163CE5">
      <w:pPr>
        <w:spacing w:line="28" w:lineRule="exact"/>
        <w:rPr>
          <w:rFonts w:ascii="Wingdings" w:eastAsia="Wingdings" w:hAnsi="Wingdings" w:cs="Wingdings"/>
          <w:color w:val="3B3838"/>
          <w:sz w:val="28"/>
          <w:szCs w:val="28"/>
          <w:vertAlign w:val="superscript"/>
        </w:rPr>
      </w:pPr>
    </w:p>
    <w:p w:rsidR="00163CE5" w:rsidRDefault="00C07202">
      <w:pPr>
        <w:numPr>
          <w:ilvl w:val="0"/>
          <w:numId w:val="2"/>
        </w:numPr>
        <w:tabs>
          <w:tab w:val="left" w:pos="460"/>
        </w:tabs>
        <w:spacing w:line="180" w:lineRule="auto"/>
        <w:ind w:left="460" w:hanging="352"/>
        <w:rPr>
          <w:rFonts w:ascii="Wingdings" w:eastAsia="Wingdings" w:hAnsi="Wingdings" w:cs="Wingdings"/>
          <w:color w:val="3B3838"/>
          <w:sz w:val="28"/>
          <w:szCs w:val="28"/>
          <w:vertAlign w:val="superscript"/>
        </w:rPr>
      </w:pPr>
      <w:r>
        <w:rPr>
          <w:rFonts w:ascii="Cambria" w:eastAsia="Cambria" w:hAnsi="Cambria" w:cs="Cambria"/>
          <w:sz w:val="15"/>
          <w:szCs w:val="15"/>
        </w:rPr>
        <w:t>Preparation of annual budgets and quarterly forecasts</w:t>
      </w:r>
    </w:p>
    <w:p w:rsidR="00163CE5" w:rsidRDefault="00163CE5">
      <w:pPr>
        <w:spacing w:line="26" w:lineRule="exact"/>
        <w:rPr>
          <w:rFonts w:ascii="Wingdings" w:eastAsia="Wingdings" w:hAnsi="Wingdings" w:cs="Wingdings"/>
          <w:color w:val="3B3838"/>
          <w:sz w:val="28"/>
          <w:szCs w:val="28"/>
          <w:vertAlign w:val="superscript"/>
        </w:rPr>
      </w:pPr>
    </w:p>
    <w:p w:rsidR="00163CE5" w:rsidRDefault="00C07202">
      <w:pPr>
        <w:numPr>
          <w:ilvl w:val="0"/>
          <w:numId w:val="2"/>
        </w:numPr>
        <w:tabs>
          <w:tab w:val="left" w:pos="460"/>
        </w:tabs>
        <w:spacing w:line="180" w:lineRule="auto"/>
        <w:ind w:left="460" w:hanging="352"/>
        <w:rPr>
          <w:rFonts w:ascii="Wingdings" w:eastAsia="Wingdings" w:hAnsi="Wingdings" w:cs="Wingdings"/>
          <w:color w:val="3B3838"/>
          <w:sz w:val="28"/>
          <w:szCs w:val="28"/>
          <w:vertAlign w:val="superscript"/>
        </w:rPr>
      </w:pPr>
      <w:r>
        <w:rPr>
          <w:rFonts w:ascii="Cambria" w:eastAsia="Cambria" w:hAnsi="Cambria" w:cs="Cambria"/>
          <w:sz w:val="15"/>
          <w:szCs w:val="15"/>
        </w:rPr>
        <w:t>Preparation of management reports on monthly and ad hoc basis</w:t>
      </w:r>
    </w:p>
    <w:p w:rsidR="00163CE5" w:rsidRDefault="00163CE5">
      <w:pPr>
        <w:spacing w:line="28" w:lineRule="exact"/>
        <w:rPr>
          <w:rFonts w:ascii="Wingdings" w:eastAsia="Wingdings" w:hAnsi="Wingdings" w:cs="Wingdings"/>
          <w:color w:val="3B3838"/>
          <w:sz w:val="28"/>
          <w:szCs w:val="28"/>
          <w:vertAlign w:val="superscript"/>
        </w:rPr>
      </w:pPr>
    </w:p>
    <w:p w:rsidR="00163CE5" w:rsidRDefault="00C07202">
      <w:pPr>
        <w:numPr>
          <w:ilvl w:val="0"/>
          <w:numId w:val="2"/>
        </w:numPr>
        <w:tabs>
          <w:tab w:val="left" w:pos="460"/>
        </w:tabs>
        <w:spacing w:line="180" w:lineRule="auto"/>
        <w:ind w:left="460" w:hanging="352"/>
        <w:rPr>
          <w:rFonts w:ascii="Wingdings" w:eastAsia="Wingdings" w:hAnsi="Wingdings" w:cs="Wingdings"/>
          <w:color w:val="3B3838"/>
          <w:sz w:val="28"/>
          <w:szCs w:val="28"/>
          <w:vertAlign w:val="superscript"/>
        </w:rPr>
      </w:pPr>
      <w:r>
        <w:rPr>
          <w:rFonts w:ascii="Cambria" w:eastAsia="Cambria" w:hAnsi="Cambria" w:cs="Cambria"/>
          <w:sz w:val="15"/>
          <w:szCs w:val="15"/>
        </w:rPr>
        <w:t>Detailed profit &amp; lose, balance sheet &amp; cash flo</w:t>
      </w:r>
      <w:r>
        <w:rPr>
          <w:rFonts w:ascii="Cambria" w:eastAsia="Cambria" w:hAnsi="Cambria" w:cs="Cambria"/>
          <w:sz w:val="15"/>
          <w:szCs w:val="15"/>
        </w:rPr>
        <w:t>w analysis</w:t>
      </w:r>
    </w:p>
    <w:p w:rsidR="00163CE5" w:rsidRDefault="00163CE5">
      <w:pPr>
        <w:spacing w:line="26" w:lineRule="exact"/>
        <w:rPr>
          <w:rFonts w:ascii="Wingdings" w:eastAsia="Wingdings" w:hAnsi="Wingdings" w:cs="Wingdings"/>
          <w:color w:val="3B3838"/>
          <w:sz w:val="28"/>
          <w:szCs w:val="28"/>
          <w:vertAlign w:val="superscript"/>
        </w:rPr>
      </w:pPr>
    </w:p>
    <w:p w:rsidR="00163CE5" w:rsidRDefault="00C07202">
      <w:pPr>
        <w:numPr>
          <w:ilvl w:val="0"/>
          <w:numId w:val="2"/>
        </w:numPr>
        <w:tabs>
          <w:tab w:val="left" w:pos="460"/>
        </w:tabs>
        <w:spacing w:line="180" w:lineRule="auto"/>
        <w:ind w:left="460" w:hanging="352"/>
        <w:rPr>
          <w:rFonts w:ascii="Wingdings" w:eastAsia="Wingdings" w:hAnsi="Wingdings" w:cs="Wingdings"/>
          <w:color w:val="3B3838"/>
          <w:sz w:val="28"/>
          <w:szCs w:val="28"/>
          <w:vertAlign w:val="superscript"/>
        </w:rPr>
      </w:pPr>
      <w:r>
        <w:rPr>
          <w:rFonts w:ascii="Cambria" w:eastAsia="Cambria" w:hAnsi="Cambria" w:cs="Cambria"/>
          <w:sz w:val="15"/>
          <w:szCs w:val="15"/>
        </w:rPr>
        <w:t>Overseeing overall bookkeeping and day to day transactions</w:t>
      </w:r>
    </w:p>
    <w:p w:rsidR="00163CE5" w:rsidRDefault="00163CE5">
      <w:pPr>
        <w:spacing w:line="26" w:lineRule="exact"/>
        <w:rPr>
          <w:rFonts w:ascii="Wingdings" w:eastAsia="Wingdings" w:hAnsi="Wingdings" w:cs="Wingdings"/>
          <w:color w:val="3B3838"/>
          <w:sz w:val="28"/>
          <w:szCs w:val="28"/>
          <w:vertAlign w:val="superscript"/>
        </w:rPr>
      </w:pPr>
    </w:p>
    <w:p w:rsidR="00163CE5" w:rsidRDefault="00C07202">
      <w:pPr>
        <w:numPr>
          <w:ilvl w:val="0"/>
          <w:numId w:val="2"/>
        </w:numPr>
        <w:tabs>
          <w:tab w:val="left" w:pos="460"/>
        </w:tabs>
        <w:spacing w:line="180" w:lineRule="auto"/>
        <w:ind w:left="460" w:hanging="352"/>
        <w:rPr>
          <w:rFonts w:ascii="Wingdings" w:eastAsia="Wingdings" w:hAnsi="Wingdings" w:cs="Wingdings"/>
          <w:color w:val="3B3838"/>
          <w:sz w:val="28"/>
          <w:szCs w:val="28"/>
          <w:vertAlign w:val="superscript"/>
        </w:rPr>
      </w:pPr>
      <w:r>
        <w:rPr>
          <w:rFonts w:ascii="Cambria" w:eastAsia="Cambria" w:hAnsi="Cambria" w:cs="Cambria"/>
          <w:sz w:val="15"/>
          <w:szCs w:val="15"/>
        </w:rPr>
        <w:t>Overseeing closing books of accounts at month end/year end</w:t>
      </w:r>
    </w:p>
    <w:p w:rsidR="00163CE5" w:rsidRDefault="00163CE5">
      <w:pPr>
        <w:spacing w:line="28" w:lineRule="exact"/>
        <w:rPr>
          <w:rFonts w:ascii="Wingdings" w:eastAsia="Wingdings" w:hAnsi="Wingdings" w:cs="Wingdings"/>
          <w:color w:val="3B3838"/>
          <w:sz w:val="28"/>
          <w:szCs w:val="28"/>
          <w:vertAlign w:val="superscript"/>
        </w:rPr>
      </w:pPr>
    </w:p>
    <w:p w:rsidR="00163CE5" w:rsidRDefault="00C07202">
      <w:pPr>
        <w:numPr>
          <w:ilvl w:val="0"/>
          <w:numId w:val="2"/>
        </w:numPr>
        <w:tabs>
          <w:tab w:val="left" w:pos="460"/>
        </w:tabs>
        <w:spacing w:line="183" w:lineRule="auto"/>
        <w:ind w:left="460" w:right="860" w:hanging="352"/>
        <w:rPr>
          <w:rFonts w:ascii="Wingdings" w:eastAsia="Wingdings" w:hAnsi="Wingdings" w:cs="Wingdings"/>
          <w:color w:val="3B3838"/>
          <w:sz w:val="37"/>
          <w:szCs w:val="37"/>
          <w:vertAlign w:val="superscript"/>
        </w:rPr>
      </w:pPr>
      <w:r>
        <w:rPr>
          <w:rFonts w:ascii="Cambria" w:eastAsia="Cambria" w:hAnsi="Cambria" w:cs="Cambria"/>
          <w:sz w:val="17"/>
          <w:szCs w:val="17"/>
        </w:rPr>
        <w:t xml:space="preserve">Processed payroll payments after thorough reconciliation of all payroll elements and ensured that all the calculation have </w:t>
      </w:r>
      <w:r>
        <w:rPr>
          <w:rFonts w:ascii="Cambria" w:eastAsia="Cambria" w:hAnsi="Cambria" w:cs="Cambria"/>
          <w:sz w:val="17"/>
          <w:szCs w:val="17"/>
        </w:rPr>
        <w:t>been made according to the company’s policies.</w:t>
      </w:r>
    </w:p>
    <w:p w:rsidR="00163CE5" w:rsidRDefault="00C07202">
      <w:pPr>
        <w:numPr>
          <w:ilvl w:val="0"/>
          <w:numId w:val="2"/>
        </w:numPr>
        <w:tabs>
          <w:tab w:val="left" w:pos="460"/>
        </w:tabs>
        <w:spacing w:line="182" w:lineRule="auto"/>
        <w:ind w:left="460" w:hanging="352"/>
        <w:rPr>
          <w:rFonts w:ascii="Wingdings" w:eastAsia="Wingdings" w:hAnsi="Wingdings" w:cs="Wingdings"/>
          <w:color w:val="3B3838"/>
          <w:sz w:val="31"/>
          <w:szCs w:val="31"/>
          <w:vertAlign w:val="superscript"/>
        </w:rPr>
      </w:pPr>
      <w:r>
        <w:rPr>
          <w:rFonts w:ascii="Cambria" w:eastAsia="Cambria" w:hAnsi="Cambria" w:cs="Cambria"/>
          <w:sz w:val="16"/>
          <w:szCs w:val="16"/>
        </w:rPr>
        <w:t>Calculate sales tax as per latest rules and regulations</w:t>
      </w:r>
    </w:p>
    <w:p w:rsidR="00163CE5" w:rsidRDefault="00163CE5">
      <w:pPr>
        <w:spacing w:line="26" w:lineRule="exact"/>
        <w:rPr>
          <w:rFonts w:ascii="Wingdings" w:eastAsia="Wingdings" w:hAnsi="Wingdings" w:cs="Wingdings"/>
          <w:color w:val="3B3838"/>
          <w:sz w:val="31"/>
          <w:szCs w:val="31"/>
          <w:vertAlign w:val="superscript"/>
        </w:rPr>
      </w:pPr>
    </w:p>
    <w:p w:rsidR="00163CE5" w:rsidRDefault="00C07202">
      <w:pPr>
        <w:numPr>
          <w:ilvl w:val="0"/>
          <w:numId w:val="2"/>
        </w:numPr>
        <w:tabs>
          <w:tab w:val="left" w:pos="460"/>
        </w:tabs>
        <w:spacing w:line="180" w:lineRule="auto"/>
        <w:ind w:left="460" w:hanging="352"/>
        <w:rPr>
          <w:rFonts w:ascii="Wingdings" w:eastAsia="Wingdings" w:hAnsi="Wingdings" w:cs="Wingdings"/>
          <w:color w:val="3B3838"/>
          <w:sz w:val="28"/>
          <w:szCs w:val="28"/>
          <w:vertAlign w:val="superscript"/>
        </w:rPr>
      </w:pPr>
      <w:r>
        <w:rPr>
          <w:rFonts w:ascii="Cambria" w:eastAsia="Cambria" w:hAnsi="Cambria" w:cs="Cambria"/>
          <w:sz w:val="15"/>
          <w:szCs w:val="15"/>
        </w:rPr>
        <w:t>Perform bank reconciliation on weekly and monthly basis</w:t>
      </w:r>
    </w:p>
    <w:p w:rsidR="00163CE5" w:rsidRDefault="00163CE5">
      <w:pPr>
        <w:spacing w:line="28" w:lineRule="exact"/>
        <w:rPr>
          <w:rFonts w:ascii="Wingdings" w:eastAsia="Wingdings" w:hAnsi="Wingdings" w:cs="Wingdings"/>
          <w:color w:val="3B3838"/>
          <w:sz w:val="28"/>
          <w:szCs w:val="28"/>
          <w:vertAlign w:val="superscript"/>
        </w:rPr>
      </w:pPr>
    </w:p>
    <w:p w:rsidR="00163CE5" w:rsidRDefault="00C07202">
      <w:pPr>
        <w:numPr>
          <w:ilvl w:val="0"/>
          <w:numId w:val="2"/>
        </w:numPr>
        <w:tabs>
          <w:tab w:val="left" w:pos="460"/>
        </w:tabs>
        <w:spacing w:line="183" w:lineRule="auto"/>
        <w:ind w:left="460" w:right="220" w:hanging="352"/>
        <w:rPr>
          <w:rFonts w:ascii="Wingdings" w:eastAsia="Wingdings" w:hAnsi="Wingdings" w:cs="Wingdings"/>
          <w:color w:val="3B3838"/>
          <w:sz w:val="37"/>
          <w:szCs w:val="37"/>
          <w:vertAlign w:val="superscript"/>
        </w:rPr>
      </w:pPr>
      <w:r>
        <w:rPr>
          <w:rFonts w:ascii="Cambria" w:eastAsia="Cambria" w:hAnsi="Cambria" w:cs="Cambria"/>
          <w:sz w:val="17"/>
          <w:szCs w:val="17"/>
        </w:rPr>
        <w:t>Summarizing the Current Financial Status by Collecting Information Prepared Income Statement, B</w:t>
      </w:r>
      <w:r>
        <w:rPr>
          <w:rFonts w:ascii="Cambria" w:eastAsia="Cambria" w:hAnsi="Cambria" w:cs="Cambria"/>
          <w:sz w:val="17"/>
          <w:szCs w:val="17"/>
        </w:rPr>
        <w:t>alance Sheet, Cash Flow Quarterly and Annually</w:t>
      </w:r>
    </w:p>
    <w:p w:rsidR="00163CE5" w:rsidRDefault="00163CE5">
      <w:pPr>
        <w:spacing w:line="29" w:lineRule="exact"/>
        <w:rPr>
          <w:rFonts w:ascii="Wingdings" w:eastAsia="Wingdings" w:hAnsi="Wingdings" w:cs="Wingdings"/>
          <w:color w:val="3B3838"/>
          <w:sz w:val="37"/>
          <w:szCs w:val="37"/>
          <w:vertAlign w:val="superscript"/>
        </w:rPr>
      </w:pPr>
    </w:p>
    <w:p w:rsidR="00163CE5" w:rsidRDefault="00C07202">
      <w:pPr>
        <w:numPr>
          <w:ilvl w:val="0"/>
          <w:numId w:val="2"/>
        </w:numPr>
        <w:tabs>
          <w:tab w:val="left" w:pos="460"/>
        </w:tabs>
        <w:spacing w:line="239" w:lineRule="auto"/>
        <w:ind w:left="460" w:right="660" w:hanging="352"/>
        <w:rPr>
          <w:rFonts w:ascii="Wingdings" w:eastAsia="Wingdings" w:hAnsi="Wingdings" w:cs="Wingdings"/>
          <w:color w:val="3B3838"/>
          <w:sz w:val="42"/>
          <w:szCs w:val="42"/>
          <w:vertAlign w:val="superscript"/>
        </w:rPr>
      </w:pPr>
      <w:r>
        <w:rPr>
          <w:rFonts w:ascii="Cambria" w:eastAsia="Cambria" w:hAnsi="Cambria" w:cs="Cambria"/>
          <w:sz w:val="18"/>
          <w:szCs w:val="18"/>
        </w:rPr>
        <w:t>Implementing Internal Control System for Effectiveness, Efficiency and Accuracy in Accounting System and Operations</w:t>
      </w:r>
    </w:p>
    <w:p w:rsidR="00163CE5" w:rsidRDefault="00163CE5">
      <w:pPr>
        <w:spacing w:line="1" w:lineRule="exact"/>
        <w:rPr>
          <w:rFonts w:ascii="Wingdings" w:eastAsia="Wingdings" w:hAnsi="Wingdings" w:cs="Wingdings"/>
          <w:color w:val="3B3838"/>
          <w:sz w:val="42"/>
          <w:szCs w:val="42"/>
          <w:vertAlign w:val="superscript"/>
        </w:rPr>
      </w:pPr>
    </w:p>
    <w:p w:rsidR="00163CE5" w:rsidRDefault="00C07202">
      <w:pPr>
        <w:numPr>
          <w:ilvl w:val="0"/>
          <w:numId w:val="2"/>
        </w:numPr>
        <w:tabs>
          <w:tab w:val="left" w:pos="460"/>
        </w:tabs>
        <w:spacing w:line="182" w:lineRule="auto"/>
        <w:ind w:left="460" w:hanging="352"/>
        <w:rPr>
          <w:rFonts w:ascii="Wingdings" w:eastAsia="Wingdings" w:hAnsi="Wingdings" w:cs="Wingdings"/>
          <w:color w:val="3B3838"/>
          <w:sz w:val="31"/>
          <w:szCs w:val="31"/>
          <w:vertAlign w:val="superscript"/>
        </w:rPr>
      </w:pPr>
      <w:r>
        <w:rPr>
          <w:rFonts w:ascii="Cambria" w:eastAsia="Cambria" w:hAnsi="Cambria" w:cs="Cambria"/>
          <w:sz w:val="16"/>
          <w:szCs w:val="16"/>
        </w:rPr>
        <w:t xml:space="preserve">Maintaining Fixed Asset Register for Additions and Disposals and Record Monthly </w:t>
      </w:r>
      <w:r>
        <w:rPr>
          <w:rFonts w:ascii="Cambria" w:eastAsia="Cambria" w:hAnsi="Cambria" w:cs="Cambria"/>
          <w:sz w:val="16"/>
          <w:szCs w:val="16"/>
        </w:rPr>
        <w:t>Depreciation/Amortization</w:t>
      </w:r>
    </w:p>
    <w:p w:rsidR="00163CE5" w:rsidRDefault="00163CE5">
      <w:pPr>
        <w:spacing w:line="26" w:lineRule="exact"/>
        <w:rPr>
          <w:rFonts w:ascii="Wingdings" w:eastAsia="Wingdings" w:hAnsi="Wingdings" w:cs="Wingdings"/>
          <w:color w:val="3B3838"/>
          <w:sz w:val="31"/>
          <w:szCs w:val="31"/>
          <w:vertAlign w:val="superscript"/>
        </w:rPr>
      </w:pPr>
    </w:p>
    <w:p w:rsidR="00163CE5" w:rsidRDefault="00C07202">
      <w:pPr>
        <w:numPr>
          <w:ilvl w:val="0"/>
          <w:numId w:val="2"/>
        </w:numPr>
        <w:tabs>
          <w:tab w:val="left" w:pos="460"/>
        </w:tabs>
        <w:spacing w:line="180" w:lineRule="auto"/>
        <w:ind w:left="460" w:hanging="352"/>
        <w:rPr>
          <w:rFonts w:ascii="Wingdings" w:eastAsia="Wingdings" w:hAnsi="Wingdings" w:cs="Wingdings"/>
          <w:color w:val="3B3838"/>
          <w:sz w:val="28"/>
          <w:szCs w:val="28"/>
          <w:vertAlign w:val="superscript"/>
        </w:rPr>
      </w:pPr>
      <w:r>
        <w:rPr>
          <w:rFonts w:ascii="Cambria" w:eastAsia="Cambria" w:hAnsi="Cambria" w:cs="Cambria"/>
          <w:sz w:val="15"/>
          <w:szCs w:val="15"/>
        </w:rPr>
        <w:t>Developing and Maintaining Petty Cash Expenses and Ensuring Expenses Approved from Management</w:t>
      </w:r>
    </w:p>
    <w:p w:rsidR="00163CE5" w:rsidRDefault="00163CE5">
      <w:pPr>
        <w:spacing w:line="28" w:lineRule="exact"/>
        <w:rPr>
          <w:rFonts w:ascii="Wingdings" w:eastAsia="Wingdings" w:hAnsi="Wingdings" w:cs="Wingdings"/>
          <w:color w:val="3B3838"/>
          <w:sz w:val="28"/>
          <w:szCs w:val="28"/>
          <w:vertAlign w:val="superscript"/>
        </w:rPr>
      </w:pPr>
    </w:p>
    <w:p w:rsidR="00163CE5" w:rsidRDefault="00C07202">
      <w:pPr>
        <w:numPr>
          <w:ilvl w:val="0"/>
          <w:numId w:val="2"/>
        </w:numPr>
        <w:tabs>
          <w:tab w:val="left" w:pos="460"/>
        </w:tabs>
        <w:spacing w:line="180" w:lineRule="auto"/>
        <w:ind w:left="460" w:hanging="352"/>
        <w:rPr>
          <w:rFonts w:ascii="Wingdings" w:eastAsia="Wingdings" w:hAnsi="Wingdings" w:cs="Wingdings"/>
          <w:color w:val="3B3838"/>
          <w:sz w:val="28"/>
          <w:szCs w:val="28"/>
          <w:vertAlign w:val="superscript"/>
        </w:rPr>
      </w:pPr>
      <w:r>
        <w:rPr>
          <w:rFonts w:ascii="Cambria" w:eastAsia="Cambria" w:hAnsi="Cambria" w:cs="Cambria"/>
          <w:sz w:val="15"/>
          <w:szCs w:val="15"/>
        </w:rPr>
        <w:t>Managing account payable and receivables</w:t>
      </w:r>
    </w:p>
    <w:p w:rsidR="00163CE5" w:rsidRDefault="00163CE5">
      <w:pPr>
        <w:sectPr w:rsidR="00163CE5">
          <w:pgSz w:w="11900" w:h="16841"/>
          <w:pgMar w:top="522" w:right="899" w:bottom="176" w:left="780" w:header="0" w:footer="0" w:gutter="0"/>
          <w:cols w:space="720" w:equalWidth="0">
            <w:col w:w="10220"/>
          </w:cols>
        </w:sectPr>
      </w:pPr>
    </w:p>
    <w:p w:rsidR="00163CE5" w:rsidRDefault="00C07202">
      <w:pPr>
        <w:rPr>
          <w:sz w:val="20"/>
          <w:szCs w:val="20"/>
        </w:rPr>
      </w:pPr>
      <w:r>
        <w:rPr>
          <w:rFonts w:ascii="Cambria" w:eastAsia="Cambria" w:hAnsi="Cambria" w:cs="Cambria"/>
          <w:b/>
          <w:bCs/>
          <w:sz w:val="24"/>
          <w:szCs w:val="24"/>
        </w:rPr>
        <w:lastRenderedPageBreak/>
        <w:t>Ernst &amp; Young</w:t>
      </w:r>
    </w:p>
    <w:p w:rsidR="00163CE5" w:rsidRDefault="00163CE5">
      <w:pPr>
        <w:spacing w:line="20" w:lineRule="exact"/>
        <w:rPr>
          <w:sz w:val="20"/>
          <w:szCs w:val="20"/>
        </w:rPr>
      </w:pPr>
    </w:p>
    <w:p w:rsidR="00163CE5" w:rsidRDefault="00C07202">
      <w:pPr>
        <w:rPr>
          <w:sz w:val="20"/>
          <w:szCs w:val="20"/>
        </w:rPr>
      </w:pPr>
      <w:r>
        <w:rPr>
          <w:rFonts w:ascii="Cambria" w:eastAsia="Cambria" w:hAnsi="Cambria" w:cs="Cambria"/>
          <w:b/>
          <w:bCs/>
        </w:rPr>
        <w:t>Audit Associate</w:t>
      </w:r>
    </w:p>
    <w:p w:rsidR="00163CE5" w:rsidRDefault="00C07202">
      <w:pPr>
        <w:spacing w:line="237" w:lineRule="auto"/>
        <w:rPr>
          <w:sz w:val="20"/>
          <w:szCs w:val="20"/>
        </w:rPr>
      </w:pPr>
      <w:r>
        <w:rPr>
          <w:rFonts w:ascii="Cambria" w:eastAsia="Cambria" w:hAnsi="Cambria" w:cs="Cambria"/>
          <w:b/>
          <w:bCs/>
          <w:sz w:val="19"/>
          <w:szCs w:val="19"/>
        </w:rPr>
        <w:t>(Islamabad, Pakistan)</w:t>
      </w:r>
    </w:p>
    <w:p w:rsidR="00163CE5" w:rsidRDefault="00C07202">
      <w:pPr>
        <w:rPr>
          <w:sz w:val="20"/>
          <w:szCs w:val="20"/>
        </w:rPr>
      </w:pPr>
      <w:r>
        <w:rPr>
          <w:rFonts w:ascii="Cambria" w:eastAsia="Cambria" w:hAnsi="Cambria" w:cs="Cambria"/>
          <w:b/>
          <w:bCs/>
          <w:sz w:val="19"/>
          <w:szCs w:val="19"/>
        </w:rPr>
        <w:t xml:space="preserve">(Aug 2015– Oct </w:t>
      </w:r>
      <w:r>
        <w:rPr>
          <w:rFonts w:ascii="Cambria" w:eastAsia="Cambria" w:hAnsi="Cambria" w:cs="Cambria"/>
          <w:b/>
          <w:bCs/>
          <w:sz w:val="19"/>
          <w:szCs w:val="19"/>
        </w:rPr>
        <w:t>2017)</w:t>
      </w:r>
    </w:p>
    <w:p w:rsidR="00163CE5" w:rsidRDefault="00163CE5">
      <w:pPr>
        <w:spacing w:line="226" w:lineRule="exact"/>
        <w:rPr>
          <w:sz w:val="20"/>
          <w:szCs w:val="20"/>
        </w:rPr>
      </w:pPr>
    </w:p>
    <w:p w:rsidR="00163CE5" w:rsidRDefault="00C07202">
      <w:pPr>
        <w:rPr>
          <w:sz w:val="20"/>
          <w:szCs w:val="20"/>
        </w:rPr>
      </w:pPr>
      <w:r>
        <w:rPr>
          <w:rFonts w:ascii="Cambria" w:eastAsia="Cambria" w:hAnsi="Cambria" w:cs="Cambria"/>
          <w:b/>
          <w:bCs/>
        </w:rPr>
        <w:t>Key Responsibilities</w:t>
      </w:r>
    </w:p>
    <w:p w:rsidR="00163CE5" w:rsidRDefault="00C07202">
      <w:pPr>
        <w:numPr>
          <w:ilvl w:val="0"/>
          <w:numId w:val="3"/>
        </w:numPr>
        <w:tabs>
          <w:tab w:val="left" w:pos="380"/>
        </w:tabs>
        <w:spacing w:line="217" w:lineRule="auto"/>
        <w:ind w:left="380" w:hanging="352"/>
        <w:rPr>
          <w:rFonts w:ascii="Wingdings" w:eastAsia="Wingdings" w:hAnsi="Wingdings" w:cs="Wingdings"/>
          <w:color w:val="3B3838"/>
          <w:sz w:val="48"/>
          <w:szCs w:val="48"/>
          <w:vertAlign w:val="superscript"/>
        </w:rPr>
      </w:pPr>
      <w:r>
        <w:rPr>
          <w:rFonts w:ascii="Cambria" w:eastAsia="Cambria" w:hAnsi="Cambria" w:cs="Cambria"/>
          <w:sz w:val="20"/>
          <w:szCs w:val="20"/>
        </w:rPr>
        <w:t>Analyzing financial statement information on prescribed quantitative and qualitative criteria</w:t>
      </w:r>
    </w:p>
    <w:p w:rsidR="00163CE5" w:rsidRDefault="00163CE5">
      <w:pPr>
        <w:spacing w:line="29" w:lineRule="exact"/>
        <w:rPr>
          <w:rFonts w:ascii="Wingdings" w:eastAsia="Wingdings" w:hAnsi="Wingdings" w:cs="Wingdings"/>
          <w:color w:val="3B3838"/>
          <w:sz w:val="48"/>
          <w:szCs w:val="48"/>
          <w:vertAlign w:val="superscript"/>
        </w:rPr>
      </w:pPr>
    </w:p>
    <w:p w:rsidR="00163CE5" w:rsidRDefault="00C07202">
      <w:pPr>
        <w:numPr>
          <w:ilvl w:val="0"/>
          <w:numId w:val="3"/>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Recommended solutions to overcome weaknesses on existing processes</w:t>
      </w:r>
    </w:p>
    <w:p w:rsidR="00163CE5" w:rsidRDefault="00163CE5">
      <w:pPr>
        <w:spacing w:line="26" w:lineRule="exact"/>
        <w:rPr>
          <w:rFonts w:ascii="Wingdings" w:eastAsia="Wingdings" w:hAnsi="Wingdings" w:cs="Wingdings"/>
          <w:color w:val="3B3838"/>
          <w:sz w:val="28"/>
          <w:szCs w:val="28"/>
          <w:vertAlign w:val="superscript"/>
        </w:rPr>
      </w:pPr>
    </w:p>
    <w:p w:rsidR="00163CE5" w:rsidRDefault="00C07202">
      <w:pPr>
        <w:numPr>
          <w:ilvl w:val="0"/>
          <w:numId w:val="3"/>
        </w:numPr>
        <w:tabs>
          <w:tab w:val="left" w:pos="380"/>
        </w:tabs>
        <w:spacing w:line="184" w:lineRule="auto"/>
        <w:ind w:left="380" w:right="900" w:hanging="352"/>
        <w:rPr>
          <w:rFonts w:ascii="Wingdings" w:eastAsia="Wingdings" w:hAnsi="Wingdings" w:cs="Wingdings"/>
          <w:color w:val="3B3838"/>
          <w:sz w:val="37"/>
          <w:szCs w:val="37"/>
          <w:vertAlign w:val="superscript"/>
        </w:rPr>
      </w:pPr>
      <w:r>
        <w:rPr>
          <w:rFonts w:ascii="Cambria" w:eastAsia="Cambria" w:hAnsi="Cambria" w:cs="Cambria"/>
          <w:sz w:val="17"/>
          <w:szCs w:val="17"/>
        </w:rPr>
        <w:t xml:space="preserve">Meetings with senior management and department heads in order to </w:t>
      </w:r>
      <w:r>
        <w:rPr>
          <w:rFonts w:ascii="Cambria" w:eastAsia="Cambria" w:hAnsi="Cambria" w:cs="Cambria"/>
          <w:sz w:val="17"/>
          <w:szCs w:val="17"/>
        </w:rPr>
        <w:t>understand the existing processes performed by each department/division</w:t>
      </w:r>
    </w:p>
    <w:p w:rsidR="00163CE5" w:rsidRDefault="00C07202">
      <w:pPr>
        <w:numPr>
          <w:ilvl w:val="0"/>
          <w:numId w:val="3"/>
        </w:numPr>
        <w:tabs>
          <w:tab w:val="left" w:pos="380"/>
        </w:tabs>
        <w:spacing w:line="180" w:lineRule="auto"/>
        <w:ind w:left="380" w:hanging="352"/>
        <w:rPr>
          <w:rFonts w:ascii="Wingdings" w:eastAsia="Wingdings" w:hAnsi="Wingdings" w:cs="Wingdings"/>
          <w:color w:val="3B3838"/>
          <w:sz w:val="31"/>
          <w:szCs w:val="31"/>
          <w:vertAlign w:val="superscript"/>
        </w:rPr>
      </w:pPr>
      <w:r>
        <w:rPr>
          <w:rFonts w:ascii="Cambria" w:eastAsia="Cambria" w:hAnsi="Cambria" w:cs="Cambria"/>
          <w:sz w:val="16"/>
          <w:szCs w:val="16"/>
        </w:rPr>
        <w:t>Perform and lead various external audits</w:t>
      </w:r>
    </w:p>
    <w:p w:rsidR="00163CE5" w:rsidRDefault="00163CE5">
      <w:pPr>
        <w:spacing w:line="29" w:lineRule="exact"/>
        <w:rPr>
          <w:rFonts w:ascii="Wingdings" w:eastAsia="Wingdings" w:hAnsi="Wingdings" w:cs="Wingdings"/>
          <w:color w:val="3B3838"/>
          <w:sz w:val="31"/>
          <w:szCs w:val="31"/>
          <w:vertAlign w:val="superscript"/>
        </w:rPr>
      </w:pPr>
    </w:p>
    <w:p w:rsidR="00163CE5" w:rsidRDefault="00C07202">
      <w:pPr>
        <w:numPr>
          <w:ilvl w:val="0"/>
          <w:numId w:val="3"/>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Responsible for overall development of planning of audit and approach</w:t>
      </w:r>
    </w:p>
    <w:p w:rsidR="00163CE5" w:rsidRDefault="00163CE5">
      <w:pPr>
        <w:spacing w:line="26" w:lineRule="exact"/>
        <w:rPr>
          <w:rFonts w:ascii="Wingdings" w:eastAsia="Wingdings" w:hAnsi="Wingdings" w:cs="Wingdings"/>
          <w:color w:val="3B3838"/>
          <w:sz w:val="28"/>
          <w:szCs w:val="28"/>
          <w:vertAlign w:val="superscript"/>
        </w:rPr>
      </w:pPr>
    </w:p>
    <w:p w:rsidR="00163CE5" w:rsidRDefault="00C07202">
      <w:pPr>
        <w:numPr>
          <w:ilvl w:val="0"/>
          <w:numId w:val="3"/>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Maintaining accounts for various clients</w:t>
      </w:r>
    </w:p>
    <w:p w:rsidR="00163CE5" w:rsidRDefault="00163CE5">
      <w:pPr>
        <w:spacing w:line="28" w:lineRule="exact"/>
        <w:rPr>
          <w:rFonts w:ascii="Wingdings" w:eastAsia="Wingdings" w:hAnsi="Wingdings" w:cs="Wingdings"/>
          <w:color w:val="3B3838"/>
          <w:sz w:val="28"/>
          <w:szCs w:val="28"/>
          <w:vertAlign w:val="superscript"/>
        </w:rPr>
      </w:pPr>
    </w:p>
    <w:p w:rsidR="00163CE5" w:rsidRDefault="00C07202">
      <w:pPr>
        <w:numPr>
          <w:ilvl w:val="0"/>
          <w:numId w:val="3"/>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 xml:space="preserve">Preparing balance sheet </w:t>
      </w:r>
      <w:r>
        <w:rPr>
          <w:rFonts w:ascii="Cambria" w:eastAsia="Cambria" w:hAnsi="Cambria" w:cs="Cambria"/>
          <w:sz w:val="15"/>
          <w:szCs w:val="15"/>
        </w:rPr>
        <w:t>reconciliation like fixed assets, accruals, prepayments, bank reconciliation</w:t>
      </w:r>
    </w:p>
    <w:p w:rsidR="00163CE5" w:rsidRDefault="00163CE5">
      <w:pPr>
        <w:spacing w:line="26" w:lineRule="exact"/>
        <w:rPr>
          <w:rFonts w:ascii="Wingdings" w:eastAsia="Wingdings" w:hAnsi="Wingdings" w:cs="Wingdings"/>
          <w:color w:val="3B3838"/>
          <w:sz w:val="28"/>
          <w:szCs w:val="28"/>
          <w:vertAlign w:val="superscript"/>
        </w:rPr>
      </w:pPr>
    </w:p>
    <w:p w:rsidR="00163CE5" w:rsidRDefault="00C07202">
      <w:pPr>
        <w:numPr>
          <w:ilvl w:val="0"/>
          <w:numId w:val="3"/>
        </w:numPr>
        <w:tabs>
          <w:tab w:val="left" w:pos="380"/>
        </w:tabs>
        <w:spacing w:line="186" w:lineRule="auto"/>
        <w:ind w:left="380" w:hanging="352"/>
        <w:rPr>
          <w:rFonts w:ascii="Wingdings" w:eastAsia="Wingdings" w:hAnsi="Wingdings" w:cs="Wingdings"/>
          <w:color w:val="3B3838"/>
          <w:sz w:val="27"/>
          <w:szCs w:val="27"/>
          <w:vertAlign w:val="superscript"/>
        </w:rPr>
      </w:pPr>
      <w:r>
        <w:rPr>
          <w:rFonts w:ascii="Cambria" w:eastAsia="Cambria" w:hAnsi="Cambria" w:cs="Cambria"/>
          <w:sz w:val="15"/>
          <w:szCs w:val="15"/>
        </w:rPr>
        <w:t>Responsible for compliance and accounting of the excise duty liabilities for specific excise terminals</w:t>
      </w:r>
    </w:p>
    <w:p w:rsidR="00163CE5" w:rsidRDefault="00C07202">
      <w:pPr>
        <w:tabs>
          <w:tab w:val="left" w:pos="360"/>
        </w:tabs>
        <w:spacing w:line="184" w:lineRule="auto"/>
        <w:ind w:left="380" w:right="340" w:hanging="359"/>
        <w:rPr>
          <w:sz w:val="20"/>
          <w:szCs w:val="20"/>
        </w:rPr>
      </w:pPr>
      <w:r>
        <w:rPr>
          <w:rFonts w:ascii="Wingdings" w:eastAsia="Wingdings" w:hAnsi="Wingdings" w:cs="Wingdings"/>
          <w:color w:val="3B3838"/>
          <w:sz w:val="37"/>
          <w:szCs w:val="37"/>
          <w:vertAlign w:val="superscript"/>
        </w:rPr>
        <w:t></w:t>
      </w:r>
      <w:r>
        <w:rPr>
          <w:sz w:val="20"/>
          <w:szCs w:val="20"/>
        </w:rPr>
        <w:tab/>
      </w:r>
      <w:r>
        <w:rPr>
          <w:rFonts w:ascii="Cambria" w:eastAsia="Cambria" w:hAnsi="Cambria" w:cs="Cambria"/>
          <w:sz w:val="17"/>
          <w:szCs w:val="17"/>
        </w:rPr>
        <w:t xml:space="preserve">Preparation of management reports and monitoring operational data </w:t>
      </w:r>
      <w:r>
        <w:rPr>
          <w:rFonts w:ascii="Cambria" w:eastAsia="Cambria" w:hAnsi="Cambria" w:cs="Cambria"/>
          <w:sz w:val="17"/>
          <w:szCs w:val="17"/>
        </w:rPr>
        <w:t>Preparation of financial statements and respond to audit queries</w:t>
      </w:r>
    </w:p>
    <w:p w:rsidR="00163CE5" w:rsidRDefault="00C07202">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4014470</wp:posOffset>
            </wp:positionH>
            <wp:positionV relativeFrom="paragraph">
              <wp:posOffset>-279400</wp:posOffset>
            </wp:positionV>
            <wp:extent cx="167005" cy="1479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extLst>
                    </a:blip>
                    <a:srcRect/>
                    <a:stretch>
                      <a:fillRect/>
                    </a:stretch>
                  </pic:blipFill>
                  <pic:spPr bwMode="auto">
                    <a:xfrm>
                      <a:off x="0" y="0"/>
                      <a:ext cx="167005" cy="147955"/>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7002145</wp:posOffset>
            </wp:positionH>
            <wp:positionV relativeFrom="paragraph">
              <wp:posOffset>26035</wp:posOffset>
            </wp:positionV>
            <wp:extent cx="7620" cy="387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extLst>
                    </a:blip>
                    <a:srcRect/>
                    <a:stretch>
                      <a:fillRect/>
                    </a:stretch>
                  </pic:blipFill>
                  <pic:spPr bwMode="auto">
                    <a:xfrm>
                      <a:off x="0" y="0"/>
                      <a:ext cx="7620" cy="387350"/>
                    </a:xfrm>
                    <a:prstGeom prst="rect">
                      <a:avLst/>
                    </a:prstGeom>
                    <a:noFill/>
                  </pic:spPr>
                </pic:pic>
              </a:graphicData>
            </a:graphic>
          </wp:anchor>
        </w:drawing>
      </w:r>
    </w:p>
    <w:p w:rsidR="00163CE5" w:rsidRDefault="00163CE5">
      <w:pPr>
        <w:spacing w:line="229" w:lineRule="exact"/>
        <w:rPr>
          <w:sz w:val="20"/>
          <w:szCs w:val="20"/>
        </w:rPr>
      </w:pPr>
    </w:p>
    <w:p w:rsidR="00163CE5" w:rsidRDefault="00C07202">
      <w:pPr>
        <w:rPr>
          <w:sz w:val="20"/>
          <w:szCs w:val="20"/>
        </w:rPr>
      </w:pPr>
      <w:r>
        <w:rPr>
          <w:rFonts w:ascii="Cambria" w:eastAsia="Cambria" w:hAnsi="Cambria" w:cs="Cambria"/>
          <w:b/>
          <w:bCs/>
          <w:sz w:val="24"/>
          <w:szCs w:val="24"/>
        </w:rPr>
        <w:t>Accountant</w:t>
      </w:r>
    </w:p>
    <w:p w:rsidR="00163CE5" w:rsidRDefault="00163CE5">
      <w:pPr>
        <w:spacing w:line="20" w:lineRule="exact"/>
        <w:rPr>
          <w:sz w:val="20"/>
          <w:szCs w:val="20"/>
        </w:rPr>
      </w:pPr>
    </w:p>
    <w:p w:rsidR="00163CE5" w:rsidRDefault="00C07202">
      <w:pPr>
        <w:rPr>
          <w:sz w:val="20"/>
          <w:szCs w:val="20"/>
        </w:rPr>
      </w:pPr>
      <w:r>
        <w:rPr>
          <w:rFonts w:ascii="Cambria" w:eastAsia="Cambria" w:hAnsi="Cambria" w:cs="Cambria"/>
          <w:b/>
          <w:bCs/>
        </w:rPr>
        <w:t>Al Tijarah</w:t>
      </w:r>
    </w:p>
    <w:p w:rsidR="00163CE5" w:rsidRDefault="00C07202">
      <w:pPr>
        <w:rPr>
          <w:sz w:val="20"/>
          <w:szCs w:val="20"/>
        </w:rPr>
      </w:pPr>
      <w:r>
        <w:rPr>
          <w:rFonts w:ascii="Cambria" w:eastAsia="Cambria" w:hAnsi="Cambria" w:cs="Cambria"/>
          <w:b/>
          <w:bCs/>
          <w:sz w:val="19"/>
          <w:szCs w:val="19"/>
        </w:rPr>
        <w:t>(Lahore, Pakistan)</w:t>
      </w:r>
    </w:p>
    <w:p w:rsidR="00163CE5" w:rsidRDefault="00C07202">
      <w:pPr>
        <w:rPr>
          <w:sz w:val="20"/>
          <w:szCs w:val="20"/>
        </w:rPr>
      </w:pPr>
      <w:r>
        <w:rPr>
          <w:rFonts w:ascii="Cambria" w:eastAsia="Cambria" w:hAnsi="Cambria" w:cs="Cambria"/>
          <w:b/>
          <w:bCs/>
          <w:sz w:val="19"/>
          <w:szCs w:val="19"/>
        </w:rPr>
        <w:t>(June 2012– July 2015)</w:t>
      </w:r>
    </w:p>
    <w:p w:rsidR="00163CE5" w:rsidRDefault="00163CE5">
      <w:pPr>
        <w:spacing w:line="283" w:lineRule="exact"/>
        <w:rPr>
          <w:sz w:val="20"/>
          <w:szCs w:val="20"/>
        </w:rPr>
      </w:pPr>
    </w:p>
    <w:p w:rsidR="00163CE5" w:rsidRDefault="00C07202">
      <w:pPr>
        <w:ind w:left="20"/>
        <w:rPr>
          <w:sz w:val="20"/>
          <w:szCs w:val="20"/>
        </w:rPr>
      </w:pPr>
      <w:r>
        <w:rPr>
          <w:rFonts w:ascii="Cambria" w:eastAsia="Cambria" w:hAnsi="Cambria" w:cs="Cambria"/>
          <w:b/>
          <w:bCs/>
        </w:rPr>
        <w:t>Key Responsibilities</w:t>
      </w:r>
    </w:p>
    <w:p w:rsidR="00163CE5" w:rsidRDefault="00C07202">
      <w:pPr>
        <w:numPr>
          <w:ilvl w:val="0"/>
          <w:numId w:val="4"/>
        </w:numPr>
        <w:tabs>
          <w:tab w:val="left" w:pos="380"/>
        </w:tabs>
        <w:spacing w:line="217" w:lineRule="auto"/>
        <w:ind w:left="380" w:hanging="352"/>
        <w:rPr>
          <w:rFonts w:ascii="Wingdings" w:eastAsia="Wingdings" w:hAnsi="Wingdings" w:cs="Wingdings"/>
          <w:color w:val="3B3838"/>
          <w:sz w:val="48"/>
          <w:szCs w:val="48"/>
          <w:vertAlign w:val="superscript"/>
        </w:rPr>
      </w:pPr>
      <w:r>
        <w:rPr>
          <w:rFonts w:ascii="Cambria" w:eastAsia="Cambria" w:hAnsi="Cambria" w:cs="Cambria"/>
          <w:sz w:val="20"/>
          <w:szCs w:val="20"/>
        </w:rPr>
        <w:t>Responsible for managing all accounting transactions and prepare budget forecasts</w:t>
      </w:r>
    </w:p>
    <w:p w:rsidR="00163CE5" w:rsidRDefault="00163CE5">
      <w:pPr>
        <w:spacing w:line="27" w:lineRule="exact"/>
        <w:rPr>
          <w:rFonts w:ascii="Wingdings" w:eastAsia="Wingdings" w:hAnsi="Wingdings" w:cs="Wingdings"/>
          <w:color w:val="3B3838"/>
          <w:sz w:val="48"/>
          <w:szCs w:val="48"/>
          <w:vertAlign w:val="superscript"/>
        </w:rPr>
      </w:pPr>
    </w:p>
    <w:p w:rsidR="00163CE5" w:rsidRDefault="00C07202">
      <w:pPr>
        <w:numPr>
          <w:ilvl w:val="0"/>
          <w:numId w:val="4"/>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 xml:space="preserve">Process all </w:t>
      </w:r>
      <w:r>
        <w:rPr>
          <w:rFonts w:ascii="Cambria" w:eastAsia="Cambria" w:hAnsi="Cambria" w:cs="Cambria"/>
          <w:sz w:val="15"/>
          <w:szCs w:val="15"/>
        </w:rPr>
        <w:t>payroll transactions and prepare monthly salary sheet</w:t>
      </w:r>
    </w:p>
    <w:p w:rsidR="00163CE5" w:rsidRDefault="00163CE5">
      <w:pPr>
        <w:spacing w:line="28" w:lineRule="exact"/>
        <w:rPr>
          <w:rFonts w:ascii="Wingdings" w:eastAsia="Wingdings" w:hAnsi="Wingdings" w:cs="Wingdings"/>
          <w:color w:val="3B3838"/>
          <w:sz w:val="28"/>
          <w:szCs w:val="28"/>
          <w:vertAlign w:val="superscript"/>
        </w:rPr>
      </w:pPr>
    </w:p>
    <w:p w:rsidR="00163CE5" w:rsidRDefault="00C07202">
      <w:pPr>
        <w:numPr>
          <w:ilvl w:val="0"/>
          <w:numId w:val="4"/>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Liaising with banks and other lending institutes</w:t>
      </w:r>
    </w:p>
    <w:p w:rsidR="00163CE5" w:rsidRDefault="00163CE5">
      <w:pPr>
        <w:spacing w:line="26" w:lineRule="exact"/>
        <w:rPr>
          <w:rFonts w:ascii="Wingdings" w:eastAsia="Wingdings" w:hAnsi="Wingdings" w:cs="Wingdings"/>
          <w:color w:val="3B3838"/>
          <w:sz w:val="28"/>
          <w:szCs w:val="28"/>
          <w:vertAlign w:val="superscript"/>
        </w:rPr>
      </w:pPr>
    </w:p>
    <w:p w:rsidR="00163CE5" w:rsidRDefault="00C07202">
      <w:pPr>
        <w:numPr>
          <w:ilvl w:val="0"/>
          <w:numId w:val="4"/>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Reconcile accounts payable and receivable on daily basis</w:t>
      </w:r>
    </w:p>
    <w:p w:rsidR="00163CE5" w:rsidRDefault="00163CE5">
      <w:pPr>
        <w:spacing w:line="28" w:lineRule="exact"/>
        <w:rPr>
          <w:rFonts w:ascii="Wingdings" w:eastAsia="Wingdings" w:hAnsi="Wingdings" w:cs="Wingdings"/>
          <w:color w:val="3B3838"/>
          <w:sz w:val="28"/>
          <w:szCs w:val="28"/>
          <w:vertAlign w:val="superscript"/>
        </w:rPr>
      </w:pPr>
    </w:p>
    <w:p w:rsidR="00163CE5" w:rsidRDefault="00C07202">
      <w:pPr>
        <w:numPr>
          <w:ilvl w:val="0"/>
          <w:numId w:val="4"/>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Ensure timely bank payments and maintain record</w:t>
      </w:r>
    </w:p>
    <w:p w:rsidR="00163CE5" w:rsidRDefault="00163CE5">
      <w:pPr>
        <w:spacing w:line="26" w:lineRule="exact"/>
        <w:rPr>
          <w:rFonts w:ascii="Wingdings" w:eastAsia="Wingdings" w:hAnsi="Wingdings" w:cs="Wingdings"/>
          <w:color w:val="3B3838"/>
          <w:sz w:val="28"/>
          <w:szCs w:val="28"/>
          <w:vertAlign w:val="superscript"/>
        </w:rPr>
      </w:pPr>
    </w:p>
    <w:p w:rsidR="00163CE5" w:rsidRDefault="00C07202">
      <w:pPr>
        <w:numPr>
          <w:ilvl w:val="0"/>
          <w:numId w:val="4"/>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Prepare balance sheets and profit/loss state</w:t>
      </w:r>
      <w:r>
        <w:rPr>
          <w:rFonts w:ascii="Cambria" w:eastAsia="Cambria" w:hAnsi="Cambria" w:cs="Cambria"/>
          <w:sz w:val="15"/>
          <w:szCs w:val="15"/>
        </w:rPr>
        <w:t>ments</w:t>
      </w:r>
    </w:p>
    <w:p w:rsidR="00163CE5" w:rsidRDefault="00163CE5">
      <w:pPr>
        <w:spacing w:line="28" w:lineRule="exact"/>
        <w:rPr>
          <w:rFonts w:ascii="Wingdings" w:eastAsia="Wingdings" w:hAnsi="Wingdings" w:cs="Wingdings"/>
          <w:color w:val="3B3838"/>
          <w:sz w:val="28"/>
          <w:szCs w:val="28"/>
          <w:vertAlign w:val="superscript"/>
        </w:rPr>
      </w:pPr>
    </w:p>
    <w:p w:rsidR="00163CE5" w:rsidRDefault="00C07202">
      <w:pPr>
        <w:numPr>
          <w:ilvl w:val="0"/>
          <w:numId w:val="4"/>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Report to management on the company's financial health and liquidity</w:t>
      </w:r>
    </w:p>
    <w:p w:rsidR="00163CE5" w:rsidRDefault="00163CE5">
      <w:pPr>
        <w:spacing w:line="221" w:lineRule="exact"/>
        <w:rPr>
          <w:sz w:val="20"/>
          <w:szCs w:val="20"/>
        </w:rPr>
      </w:pPr>
    </w:p>
    <w:p w:rsidR="00163CE5" w:rsidRDefault="00C07202">
      <w:pPr>
        <w:rPr>
          <w:sz w:val="20"/>
          <w:szCs w:val="20"/>
        </w:rPr>
      </w:pPr>
      <w:r>
        <w:rPr>
          <w:rFonts w:ascii="Cambria" w:eastAsia="Cambria" w:hAnsi="Cambria" w:cs="Cambria"/>
          <w:b/>
          <w:bCs/>
          <w:sz w:val="24"/>
          <w:szCs w:val="24"/>
        </w:rPr>
        <w:t>Stock Auditor</w:t>
      </w:r>
    </w:p>
    <w:p w:rsidR="00163CE5" w:rsidRDefault="00163CE5">
      <w:pPr>
        <w:spacing w:line="20" w:lineRule="exact"/>
        <w:rPr>
          <w:sz w:val="20"/>
          <w:szCs w:val="20"/>
        </w:rPr>
      </w:pPr>
    </w:p>
    <w:p w:rsidR="00163CE5" w:rsidRDefault="00C07202">
      <w:pPr>
        <w:spacing w:line="237" w:lineRule="auto"/>
        <w:rPr>
          <w:sz w:val="20"/>
          <w:szCs w:val="20"/>
        </w:rPr>
      </w:pPr>
      <w:r>
        <w:rPr>
          <w:rFonts w:ascii="Cambria" w:eastAsia="Cambria" w:hAnsi="Cambria" w:cs="Cambria"/>
          <w:b/>
          <w:bCs/>
        </w:rPr>
        <w:t>Orridge &amp; Co</w:t>
      </w:r>
    </w:p>
    <w:p w:rsidR="00163CE5" w:rsidRDefault="00C07202">
      <w:pPr>
        <w:rPr>
          <w:sz w:val="20"/>
          <w:szCs w:val="20"/>
        </w:rPr>
      </w:pPr>
      <w:r>
        <w:rPr>
          <w:rFonts w:ascii="Cambria" w:eastAsia="Cambria" w:hAnsi="Cambria" w:cs="Cambria"/>
          <w:b/>
          <w:bCs/>
          <w:sz w:val="19"/>
          <w:szCs w:val="19"/>
        </w:rPr>
        <w:t>(London, United Kingdom)</w:t>
      </w:r>
    </w:p>
    <w:p w:rsidR="00163CE5" w:rsidRDefault="00C07202">
      <w:pPr>
        <w:rPr>
          <w:sz w:val="20"/>
          <w:szCs w:val="20"/>
        </w:rPr>
      </w:pPr>
      <w:r>
        <w:rPr>
          <w:rFonts w:ascii="Cambria" w:eastAsia="Cambria" w:hAnsi="Cambria" w:cs="Cambria"/>
          <w:b/>
          <w:bCs/>
          <w:sz w:val="19"/>
          <w:szCs w:val="19"/>
        </w:rPr>
        <w:t>(Sep 2010– May 2012)</w:t>
      </w:r>
    </w:p>
    <w:p w:rsidR="00163CE5" w:rsidRDefault="00163CE5">
      <w:pPr>
        <w:spacing w:line="226" w:lineRule="exact"/>
        <w:rPr>
          <w:sz w:val="20"/>
          <w:szCs w:val="20"/>
        </w:rPr>
      </w:pPr>
    </w:p>
    <w:p w:rsidR="00163CE5" w:rsidRDefault="00C07202">
      <w:pPr>
        <w:ind w:left="20"/>
        <w:rPr>
          <w:sz w:val="20"/>
          <w:szCs w:val="20"/>
        </w:rPr>
      </w:pPr>
      <w:r>
        <w:rPr>
          <w:rFonts w:ascii="Cambria" w:eastAsia="Cambria" w:hAnsi="Cambria" w:cs="Cambria"/>
          <w:b/>
          <w:bCs/>
        </w:rPr>
        <w:t>Key Responsibilities</w:t>
      </w:r>
    </w:p>
    <w:p w:rsidR="00163CE5" w:rsidRDefault="00C07202">
      <w:pPr>
        <w:numPr>
          <w:ilvl w:val="0"/>
          <w:numId w:val="5"/>
        </w:numPr>
        <w:tabs>
          <w:tab w:val="left" w:pos="380"/>
        </w:tabs>
        <w:spacing w:line="233" w:lineRule="auto"/>
        <w:ind w:left="380" w:hanging="352"/>
        <w:rPr>
          <w:rFonts w:ascii="Wingdings" w:eastAsia="Wingdings" w:hAnsi="Wingdings" w:cs="Wingdings"/>
          <w:color w:val="3B3838"/>
          <w:sz w:val="48"/>
          <w:szCs w:val="48"/>
          <w:vertAlign w:val="superscript"/>
        </w:rPr>
      </w:pPr>
      <w:r>
        <w:rPr>
          <w:rFonts w:ascii="Cambria" w:eastAsia="Cambria" w:hAnsi="Cambria" w:cs="Cambria"/>
          <w:sz w:val="20"/>
          <w:szCs w:val="20"/>
        </w:rPr>
        <w:t>Reconciling computer data with the physical counts taken and reporting on errors</w:t>
      </w:r>
    </w:p>
    <w:p w:rsidR="00163CE5" w:rsidRDefault="00163CE5">
      <w:pPr>
        <w:spacing w:line="27" w:lineRule="exact"/>
        <w:rPr>
          <w:rFonts w:ascii="Wingdings" w:eastAsia="Wingdings" w:hAnsi="Wingdings" w:cs="Wingdings"/>
          <w:color w:val="3B3838"/>
          <w:sz w:val="48"/>
          <w:szCs w:val="48"/>
          <w:vertAlign w:val="superscript"/>
        </w:rPr>
      </w:pPr>
    </w:p>
    <w:p w:rsidR="00163CE5" w:rsidRDefault="00C07202">
      <w:pPr>
        <w:numPr>
          <w:ilvl w:val="0"/>
          <w:numId w:val="5"/>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Meeting with management and query about discrepancies and recommend corrective actions</w:t>
      </w:r>
    </w:p>
    <w:p w:rsidR="00163CE5" w:rsidRDefault="00163CE5">
      <w:pPr>
        <w:spacing w:line="29" w:lineRule="exact"/>
        <w:rPr>
          <w:rFonts w:ascii="Wingdings" w:eastAsia="Wingdings" w:hAnsi="Wingdings" w:cs="Wingdings"/>
          <w:color w:val="3B3838"/>
          <w:sz w:val="28"/>
          <w:szCs w:val="28"/>
          <w:vertAlign w:val="superscript"/>
        </w:rPr>
      </w:pPr>
    </w:p>
    <w:p w:rsidR="00163CE5" w:rsidRDefault="00C07202">
      <w:pPr>
        <w:numPr>
          <w:ilvl w:val="0"/>
          <w:numId w:val="5"/>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Responsible for recounting inventory on sample basis and compare actual results with documented result</w:t>
      </w:r>
    </w:p>
    <w:p w:rsidR="00163CE5" w:rsidRDefault="00163CE5">
      <w:pPr>
        <w:spacing w:line="26" w:lineRule="exact"/>
        <w:rPr>
          <w:rFonts w:ascii="Wingdings" w:eastAsia="Wingdings" w:hAnsi="Wingdings" w:cs="Wingdings"/>
          <w:color w:val="3B3838"/>
          <w:sz w:val="28"/>
          <w:szCs w:val="28"/>
          <w:vertAlign w:val="superscript"/>
        </w:rPr>
      </w:pPr>
    </w:p>
    <w:p w:rsidR="00163CE5" w:rsidRDefault="00C07202">
      <w:pPr>
        <w:numPr>
          <w:ilvl w:val="0"/>
          <w:numId w:val="5"/>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Responsible for overall planning of site stock take and assign r</w:t>
      </w:r>
      <w:r>
        <w:rPr>
          <w:rFonts w:ascii="Cambria" w:eastAsia="Cambria" w:hAnsi="Cambria" w:cs="Cambria"/>
          <w:sz w:val="15"/>
          <w:szCs w:val="15"/>
        </w:rPr>
        <w:t>esponsibilities to staff members</w:t>
      </w:r>
    </w:p>
    <w:p w:rsidR="00163CE5" w:rsidRDefault="00163CE5">
      <w:pPr>
        <w:spacing w:line="26" w:lineRule="exact"/>
        <w:rPr>
          <w:rFonts w:ascii="Wingdings" w:eastAsia="Wingdings" w:hAnsi="Wingdings" w:cs="Wingdings"/>
          <w:color w:val="3B3838"/>
          <w:sz w:val="28"/>
          <w:szCs w:val="28"/>
          <w:vertAlign w:val="superscript"/>
        </w:rPr>
      </w:pPr>
    </w:p>
    <w:p w:rsidR="00163CE5" w:rsidRDefault="00C07202">
      <w:pPr>
        <w:numPr>
          <w:ilvl w:val="0"/>
          <w:numId w:val="5"/>
        </w:numPr>
        <w:tabs>
          <w:tab w:val="left" w:pos="380"/>
        </w:tabs>
        <w:spacing w:line="180" w:lineRule="auto"/>
        <w:ind w:left="380" w:hanging="352"/>
        <w:rPr>
          <w:rFonts w:ascii="Wingdings" w:eastAsia="Wingdings" w:hAnsi="Wingdings" w:cs="Wingdings"/>
          <w:color w:val="3B3838"/>
          <w:sz w:val="28"/>
          <w:szCs w:val="28"/>
          <w:vertAlign w:val="superscript"/>
        </w:rPr>
      </w:pPr>
      <w:r>
        <w:rPr>
          <w:rFonts w:ascii="Cambria" w:eastAsia="Cambria" w:hAnsi="Cambria" w:cs="Cambria"/>
          <w:sz w:val="15"/>
          <w:szCs w:val="15"/>
        </w:rPr>
        <w:t>Involved in stock audit of Tesco, Zara, Sainsbury, Asda, Marks &amp; Spencer and Next</w:t>
      </w:r>
    </w:p>
    <w:p w:rsidR="00163CE5" w:rsidRDefault="00163CE5">
      <w:pPr>
        <w:spacing w:line="232" w:lineRule="exact"/>
        <w:rPr>
          <w:sz w:val="20"/>
          <w:szCs w:val="20"/>
        </w:rPr>
      </w:pPr>
    </w:p>
    <w:p w:rsidR="00163CE5" w:rsidRDefault="00C07202">
      <w:pPr>
        <w:ind w:right="-19"/>
        <w:jc w:val="center"/>
        <w:rPr>
          <w:sz w:val="20"/>
          <w:szCs w:val="20"/>
        </w:rPr>
      </w:pPr>
      <w:r>
        <w:rPr>
          <w:rFonts w:eastAsia="Times New Roman"/>
          <w:b/>
          <w:bCs/>
          <w:sz w:val="24"/>
          <w:szCs w:val="24"/>
        </w:rPr>
        <w:t>Education</w:t>
      </w:r>
    </w:p>
    <w:p w:rsidR="00163CE5" w:rsidRDefault="00163CE5">
      <w:pPr>
        <w:spacing w:line="20" w:lineRule="exact"/>
        <w:rPr>
          <w:sz w:val="20"/>
          <w:szCs w:val="20"/>
        </w:rPr>
      </w:pPr>
      <w:r>
        <w:rPr>
          <w:sz w:val="20"/>
          <w:szCs w:val="20"/>
        </w:rPr>
        <w:pict>
          <v:line id="Shape 18" o:spid="_x0000_s1043" style="position:absolute;z-index:251661312;visibility:visible;mso-wrap-distance-left:0;mso-wrap-distance-right:0" from="509.8pt,7.2pt" to="509.8pt,8.75pt" o:allowincell="f" strokecolor="#e3e3e3" strokeweight=".08464mm"/>
        </w:pict>
      </w:r>
      <w:r>
        <w:rPr>
          <w:sz w:val="20"/>
          <w:szCs w:val="20"/>
        </w:rPr>
        <w:pict>
          <v:line id="Shape 19" o:spid="_x0000_s1044" style="position:absolute;z-index:251662336;visibility:visible;mso-wrap-distance-left:0;mso-wrap-distance-right:0" from=".9pt,7.9pt" to="509.95pt,7.9pt" o:allowincell="f" strokecolor="#a0a0a0" strokeweight="1.55pt"/>
        </w:pict>
      </w:r>
      <w:r>
        <w:rPr>
          <w:sz w:val="20"/>
          <w:szCs w:val="20"/>
        </w:rPr>
        <w:pict>
          <v:line id="Shape 20" o:spid="_x0000_s1045" style="position:absolute;z-index:251663360;visibility:visible;mso-wrap-distance-left:0;mso-wrap-distance-right:0" from="1pt,7.1pt" to="1pt,8.65pt" o:allowincell="f" strokecolor="#a0a0a0" strokeweight=".24pt"/>
        </w:pict>
      </w:r>
      <w:r>
        <w:rPr>
          <w:sz w:val="20"/>
          <w:szCs w:val="20"/>
        </w:rPr>
        <w:pict>
          <v:line id="Shape 21" o:spid="_x0000_s1046" style="position:absolute;z-index:251664384;visibility:visible;mso-wrap-distance-left:0;mso-wrap-distance-right:0" from=".9pt,8.65pt" to="509.95pt,8.65pt" o:allowincell="f" strokecolor="#e3e3e3" strokeweight=".08464mm"/>
        </w:pict>
      </w:r>
    </w:p>
    <w:p w:rsidR="00163CE5" w:rsidRDefault="00163CE5">
      <w:pPr>
        <w:spacing w:line="186" w:lineRule="exact"/>
        <w:rPr>
          <w:sz w:val="20"/>
          <w:szCs w:val="20"/>
        </w:rPr>
      </w:pPr>
    </w:p>
    <w:tbl>
      <w:tblPr>
        <w:tblW w:w="0" w:type="auto"/>
        <w:tblInd w:w="50" w:type="dxa"/>
        <w:tblLayout w:type="fixed"/>
        <w:tblCellMar>
          <w:left w:w="0" w:type="dxa"/>
          <w:right w:w="0" w:type="dxa"/>
        </w:tblCellMar>
        <w:tblLook w:val="04A0"/>
      </w:tblPr>
      <w:tblGrid>
        <w:gridCol w:w="3400"/>
        <w:gridCol w:w="3380"/>
        <w:gridCol w:w="3380"/>
      </w:tblGrid>
      <w:tr w:rsidR="00163CE5">
        <w:trPr>
          <w:trHeight w:val="245"/>
        </w:trPr>
        <w:tc>
          <w:tcPr>
            <w:tcW w:w="3400" w:type="dxa"/>
            <w:tcBorders>
              <w:top w:val="single" w:sz="8" w:space="0" w:color="auto"/>
              <w:left w:val="single" w:sz="8" w:space="0" w:color="auto"/>
              <w:right w:val="single" w:sz="8" w:space="0" w:color="auto"/>
            </w:tcBorders>
            <w:vAlign w:val="bottom"/>
          </w:tcPr>
          <w:p w:rsidR="00163CE5" w:rsidRDefault="00C07202">
            <w:pPr>
              <w:ind w:left="120"/>
              <w:rPr>
                <w:sz w:val="20"/>
                <w:szCs w:val="20"/>
              </w:rPr>
            </w:pPr>
            <w:r>
              <w:rPr>
                <w:rFonts w:ascii="Cambria" w:eastAsia="Cambria" w:hAnsi="Cambria" w:cs="Cambria"/>
                <w:b/>
                <w:bCs/>
                <w:sz w:val="20"/>
                <w:szCs w:val="20"/>
              </w:rPr>
              <w:t xml:space="preserve">ACCA </w:t>
            </w:r>
            <w:r>
              <w:rPr>
                <w:rFonts w:ascii="Cambria" w:eastAsia="Cambria" w:hAnsi="Cambria" w:cs="Cambria"/>
                <w:sz w:val="20"/>
                <w:szCs w:val="20"/>
              </w:rPr>
              <w:t>(Association of Chartered</w:t>
            </w:r>
          </w:p>
        </w:tc>
        <w:tc>
          <w:tcPr>
            <w:tcW w:w="3380" w:type="dxa"/>
            <w:tcBorders>
              <w:top w:val="single" w:sz="8" w:space="0" w:color="auto"/>
              <w:right w:val="single" w:sz="8" w:space="0" w:color="auto"/>
            </w:tcBorders>
            <w:vAlign w:val="bottom"/>
          </w:tcPr>
          <w:p w:rsidR="00163CE5" w:rsidRDefault="00C07202">
            <w:pPr>
              <w:ind w:left="120"/>
              <w:rPr>
                <w:sz w:val="20"/>
                <w:szCs w:val="20"/>
              </w:rPr>
            </w:pPr>
            <w:r>
              <w:rPr>
                <w:rFonts w:ascii="Cambria" w:eastAsia="Cambria" w:hAnsi="Cambria" w:cs="Cambria"/>
                <w:sz w:val="20"/>
                <w:szCs w:val="20"/>
              </w:rPr>
              <w:t>Accounting &amp; Finance</w:t>
            </w:r>
          </w:p>
        </w:tc>
        <w:tc>
          <w:tcPr>
            <w:tcW w:w="3380" w:type="dxa"/>
            <w:tcBorders>
              <w:top w:val="single" w:sz="8" w:space="0" w:color="auto"/>
              <w:right w:val="single" w:sz="8" w:space="0" w:color="auto"/>
            </w:tcBorders>
            <w:vAlign w:val="bottom"/>
          </w:tcPr>
          <w:p w:rsidR="00163CE5" w:rsidRDefault="00C07202">
            <w:pPr>
              <w:ind w:left="120"/>
              <w:rPr>
                <w:sz w:val="20"/>
                <w:szCs w:val="20"/>
              </w:rPr>
            </w:pPr>
            <w:r>
              <w:rPr>
                <w:rFonts w:ascii="Cambria" w:eastAsia="Cambria" w:hAnsi="Cambria" w:cs="Cambria"/>
                <w:sz w:val="20"/>
                <w:szCs w:val="20"/>
              </w:rPr>
              <w:t>Qualified (Member)</w:t>
            </w:r>
          </w:p>
        </w:tc>
      </w:tr>
      <w:tr w:rsidR="00163CE5">
        <w:trPr>
          <w:trHeight w:val="234"/>
        </w:trPr>
        <w:tc>
          <w:tcPr>
            <w:tcW w:w="3400" w:type="dxa"/>
            <w:tcBorders>
              <w:left w:val="single" w:sz="8" w:space="0" w:color="auto"/>
              <w:bottom w:val="single" w:sz="8" w:space="0" w:color="auto"/>
              <w:right w:val="single" w:sz="8" w:space="0" w:color="auto"/>
            </w:tcBorders>
            <w:vAlign w:val="bottom"/>
          </w:tcPr>
          <w:p w:rsidR="00163CE5" w:rsidRDefault="00C07202">
            <w:pPr>
              <w:spacing w:line="233" w:lineRule="exact"/>
              <w:ind w:left="140"/>
              <w:rPr>
                <w:sz w:val="20"/>
                <w:szCs w:val="20"/>
              </w:rPr>
            </w:pPr>
            <w:r>
              <w:rPr>
                <w:rFonts w:ascii="Cambria" w:eastAsia="Cambria" w:hAnsi="Cambria" w:cs="Cambria"/>
                <w:sz w:val="20"/>
                <w:szCs w:val="20"/>
              </w:rPr>
              <w:t>Certified Accountant)</w:t>
            </w:r>
          </w:p>
        </w:tc>
        <w:tc>
          <w:tcPr>
            <w:tcW w:w="3380" w:type="dxa"/>
            <w:tcBorders>
              <w:bottom w:val="single" w:sz="8" w:space="0" w:color="auto"/>
              <w:right w:val="single" w:sz="8" w:space="0" w:color="auto"/>
            </w:tcBorders>
            <w:vAlign w:val="bottom"/>
          </w:tcPr>
          <w:p w:rsidR="00163CE5" w:rsidRDefault="00163CE5">
            <w:pPr>
              <w:rPr>
                <w:sz w:val="20"/>
                <w:szCs w:val="20"/>
              </w:rPr>
            </w:pPr>
          </w:p>
        </w:tc>
        <w:tc>
          <w:tcPr>
            <w:tcW w:w="3380" w:type="dxa"/>
            <w:tcBorders>
              <w:bottom w:val="single" w:sz="8" w:space="0" w:color="auto"/>
              <w:right w:val="single" w:sz="8" w:space="0" w:color="auto"/>
            </w:tcBorders>
            <w:vAlign w:val="bottom"/>
          </w:tcPr>
          <w:p w:rsidR="00163CE5" w:rsidRDefault="00163CE5">
            <w:pPr>
              <w:rPr>
                <w:sz w:val="20"/>
                <w:szCs w:val="20"/>
              </w:rPr>
            </w:pPr>
          </w:p>
        </w:tc>
      </w:tr>
      <w:tr w:rsidR="00163CE5">
        <w:trPr>
          <w:trHeight w:val="224"/>
        </w:trPr>
        <w:tc>
          <w:tcPr>
            <w:tcW w:w="3400" w:type="dxa"/>
            <w:tcBorders>
              <w:left w:val="single" w:sz="8" w:space="0" w:color="auto"/>
              <w:right w:val="single" w:sz="8" w:space="0" w:color="auto"/>
            </w:tcBorders>
            <w:vAlign w:val="bottom"/>
          </w:tcPr>
          <w:p w:rsidR="00163CE5" w:rsidRDefault="00C07202">
            <w:pPr>
              <w:spacing w:line="224" w:lineRule="exact"/>
              <w:ind w:left="100"/>
              <w:rPr>
                <w:sz w:val="20"/>
                <w:szCs w:val="20"/>
              </w:rPr>
            </w:pPr>
            <w:r>
              <w:rPr>
                <w:rFonts w:ascii="Cambria" w:eastAsia="Cambria" w:hAnsi="Cambria" w:cs="Cambria"/>
                <w:b/>
                <w:bCs/>
                <w:sz w:val="20"/>
                <w:szCs w:val="20"/>
              </w:rPr>
              <w:t xml:space="preserve">MA </w:t>
            </w:r>
            <w:r>
              <w:rPr>
                <w:rFonts w:ascii="Cambria" w:eastAsia="Cambria" w:hAnsi="Cambria" w:cs="Cambria"/>
                <w:sz w:val="20"/>
                <w:szCs w:val="20"/>
              </w:rPr>
              <w:t>(Masters of Arts)</w:t>
            </w:r>
          </w:p>
        </w:tc>
        <w:tc>
          <w:tcPr>
            <w:tcW w:w="3380" w:type="dxa"/>
            <w:tcBorders>
              <w:right w:val="single" w:sz="8" w:space="0" w:color="auto"/>
            </w:tcBorders>
            <w:vAlign w:val="bottom"/>
          </w:tcPr>
          <w:p w:rsidR="00163CE5" w:rsidRDefault="00C07202">
            <w:pPr>
              <w:spacing w:line="224" w:lineRule="exact"/>
              <w:ind w:left="80"/>
              <w:rPr>
                <w:sz w:val="20"/>
                <w:szCs w:val="20"/>
              </w:rPr>
            </w:pPr>
            <w:r>
              <w:rPr>
                <w:rFonts w:ascii="Cambria" w:eastAsia="Cambria" w:hAnsi="Cambria" w:cs="Cambria"/>
                <w:sz w:val="20"/>
                <w:szCs w:val="20"/>
              </w:rPr>
              <w:t>Political Sciences</w:t>
            </w:r>
          </w:p>
        </w:tc>
        <w:tc>
          <w:tcPr>
            <w:tcW w:w="3380" w:type="dxa"/>
            <w:tcBorders>
              <w:right w:val="single" w:sz="8" w:space="0" w:color="auto"/>
            </w:tcBorders>
            <w:vAlign w:val="bottom"/>
          </w:tcPr>
          <w:p w:rsidR="00163CE5" w:rsidRDefault="00C07202">
            <w:pPr>
              <w:spacing w:line="224" w:lineRule="exact"/>
              <w:ind w:left="100"/>
              <w:rPr>
                <w:sz w:val="20"/>
                <w:szCs w:val="20"/>
              </w:rPr>
            </w:pPr>
            <w:r>
              <w:rPr>
                <w:rFonts w:ascii="Cambria" w:eastAsia="Cambria" w:hAnsi="Cambria" w:cs="Cambria"/>
                <w:sz w:val="20"/>
                <w:szCs w:val="20"/>
              </w:rPr>
              <w:t>Passed</w:t>
            </w:r>
          </w:p>
        </w:tc>
      </w:tr>
      <w:tr w:rsidR="00163CE5">
        <w:trPr>
          <w:trHeight w:val="179"/>
        </w:trPr>
        <w:tc>
          <w:tcPr>
            <w:tcW w:w="3400" w:type="dxa"/>
            <w:tcBorders>
              <w:left w:val="single" w:sz="8" w:space="0" w:color="auto"/>
              <w:bottom w:val="single" w:sz="8" w:space="0" w:color="auto"/>
              <w:right w:val="single" w:sz="8" w:space="0" w:color="auto"/>
            </w:tcBorders>
            <w:vAlign w:val="bottom"/>
          </w:tcPr>
          <w:p w:rsidR="00163CE5" w:rsidRDefault="00163CE5">
            <w:pPr>
              <w:rPr>
                <w:sz w:val="15"/>
                <w:szCs w:val="15"/>
              </w:rPr>
            </w:pPr>
          </w:p>
        </w:tc>
        <w:tc>
          <w:tcPr>
            <w:tcW w:w="3380" w:type="dxa"/>
            <w:tcBorders>
              <w:bottom w:val="single" w:sz="8" w:space="0" w:color="auto"/>
              <w:right w:val="single" w:sz="8" w:space="0" w:color="auto"/>
            </w:tcBorders>
            <w:vAlign w:val="bottom"/>
          </w:tcPr>
          <w:p w:rsidR="00163CE5" w:rsidRDefault="00163CE5">
            <w:pPr>
              <w:rPr>
                <w:sz w:val="15"/>
                <w:szCs w:val="15"/>
              </w:rPr>
            </w:pPr>
          </w:p>
        </w:tc>
        <w:tc>
          <w:tcPr>
            <w:tcW w:w="3380" w:type="dxa"/>
            <w:tcBorders>
              <w:bottom w:val="single" w:sz="8" w:space="0" w:color="auto"/>
              <w:right w:val="single" w:sz="8" w:space="0" w:color="auto"/>
            </w:tcBorders>
            <w:vAlign w:val="bottom"/>
          </w:tcPr>
          <w:p w:rsidR="00163CE5" w:rsidRDefault="00163CE5">
            <w:pPr>
              <w:rPr>
                <w:sz w:val="15"/>
                <w:szCs w:val="15"/>
              </w:rPr>
            </w:pPr>
          </w:p>
        </w:tc>
      </w:tr>
      <w:tr w:rsidR="00163CE5">
        <w:trPr>
          <w:trHeight w:val="223"/>
        </w:trPr>
        <w:tc>
          <w:tcPr>
            <w:tcW w:w="3400" w:type="dxa"/>
            <w:tcBorders>
              <w:left w:val="single" w:sz="8" w:space="0" w:color="auto"/>
              <w:right w:val="single" w:sz="8" w:space="0" w:color="auto"/>
            </w:tcBorders>
            <w:vAlign w:val="bottom"/>
          </w:tcPr>
          <w:p w:rsidR="00163CE5" w:rsidRDefault="00C07202">
            <w:pPr>
              <w:spacing w:line="223" w:lineRule="exact"/>
              <w:ind w:left="100"/>
              <w:rPr>
                <w:sz w:val="20"/>
                <w:szCs w:val="20"/>
              </w:rPr>
            </w:pPr>
            <w:r>
              <w:rPr>
                <w:rFonts w:ascii="Cambria" w:eastAsia="Cambria" w:hAnsi="Cambria" w:cs="Cambria"/>
                <w:b/>
                <w:bCs/>
                <w:sz w:val="20"/>
                <w:szCs w:val="20"/>
              </w:rPr>
              <w:t xml:space="preserve">B.COM </w:t>
            </w:r>
            <w:r>
              <w:rPr>
                <w:rFonts w:ascii="Cambria" w:eastAsia="Cambria" w:hAnsi="Cambria" w:cs="Cambria"/>
                <w:sz w:val="20"/>
                <w:szCs w:val="20"/>
              </w:rPr>
              <w:t>(Bachelor of Commerce)</w:t>
            </w:r>
          </w:p>
        </w:tc>
        <w:tc>
          <w:tcPr>
            <w:tcW w:w="3380" w:type="dxa"/>
            <w:tcBorders>
              <w:right w:val="single" w:sz="8" w:space="0" w:color="auto"/>
            </w:tcBorders>
            <w:vAlign w:val="bottom"/>
          </w:tcPr>
          <w:p w:rsidR="00163CE5" w:rsidRDefault="00C07202">
            <w:pPr>
              <w:spacing w:line="223" w:lineRule="exact"/>
              <w:ind w:left="80"/>
              <w:rPr>
                <w:sz w:val="20"/>
                <w:szCs w:val="20"/>
              </w:rPr>
            </w:pPr>
            <w:r>
              <w:rPr>
                <w:rFonts w:ascii="Cambria" w:eastAsia="Cambria" w:hAnsi="Cambria" w:cs="Cambria"/>
                <w:sz w:val="20"/>
                <w:szCs w:val="20"/>
              </w:rPr>
              <w:t>Accounting, Finance and Business</w:t>
            </w:r>
          </w:p>
        </w:tc>
        <w:tc>
          <w:tcPr>
            <w:tcW w:w="3380" w:type="dxa"/>
            <w:tcBorders>
              <w:right w:val="single" w:sz="8" w:space="0" w:color="auto"/>
            </w:tcBorders>
            <w:vAlign w:val="bottom"/>
          </w:tcPr>
          <w:p w:rsidR="00163CE5" w:rsidRDefault="00C07202">
            <w:pPr>
              <w:spacing w:line="223" w:lineRule="exact"/>
              <w:ind w:left="100"/>
              <w:rPr>
                <w:sz w:val="20"/>
                <w:szCs w:val="20"/>
              </w:rPr>
            </w:pPr>
            <w:r>
              <w:rPr>
                <w:rFonts w:ascii="Cambria" w:eastAsia="Cambria" w:hAnsi="Cambria" w:cs="Cambria"/>
                <w:sz w:val="20"/>
                <w:szCs w:val="20"/>
              </w:rPr>
              <w:t>Passed</w:t>
            </w:r>
          </w:p>
        </w:tc>
      </w:tr>
      <w:tr w:rsidR="00163CE5">
        <w:trPr>
          <w:trHeight w:val="177"/>
        </w:trPr>
        <w:tc>
          <w:tcPr>
            <w:tcW w:w="3400" w:type="dxa"/>
            <w:tcBorders>
              <w:left w:val="single" w:sz="8" w:space="0" w:color="auto"/>
              <w:bottom w:val="single" w:sz="8" w:space="0" w:color="auto"/>
              <w:right w:val="single" w:sz="8" w:space="0" w:color="auto"/>
            </w:tcBorders>
            <w:vAlign w:val="bottom"/>
          </w:tcPr>
          <w:p w:rsidR="00163CE5" w:rsidRDefault="00163CE5">
            <w:pPr>
              <w:rPr>
                <w:sz w:val="15"/>
                <w:szCs w:val="15"/>
              </w:rPr>
            </w:pPr>
          </w:p>
        </w:tc>
        <w:tc>
          <w:tcPr>
            <w:tcW w:w="3380" w:type="dxa"/>
            <w:tcBorders>
              <w:bottom w:val="single" w:sz="8" w:space="0" w:color="auto"/>
              <w:right w:val="single" w:sz="8" w:space="0" w:color="auto"/>
            </w:tcBorders>
            <w:vAlign w:val="bottom"/>
          </w:tcPr>
          <w:p w:rsidR="00163CE5" w:rsidRDefault="00163CE5">
            <w:pPr>
              <w:rPr>
                <w:sz w:val="15"/>
                <w:szCs w:val="15"/>
              </w:rPr>
            </w:pPr>
          </w:p>
        </w:tc>
        <w:tc>
          <w:tcPr>
            <w:tcW w:w="3380" w:type="dxa"/>
            <w:tcBorders>
              <w:bottom w:val="single" w:sz="8" w:space="0" w:color="auto"/>
              <w:right w:val="single" w:sz="8" w:space="0" w:color="auto"/>
            </w:tcBorders>
            <w:vAlign w:val="bottom"/>
          </w:tcPr>
          <w:p w:rsidR="00163CE5" w:rsidRDefault="00163CE5">
            <w:pPr>
              <w:rPr>
                <w:sz w:val="15"/>
                <w:szCs w:val="15"/>
              </w:rPr>
            </w:pPr>
          </w:p>
        </w:tc>
      </w:tr>
    </w:tbl>
    <w:p w:rsidR="00163CE5" w:rsidRDefault="00163CE5">
      <w:pPr>
        <w:spacing w:line="271" w:lineRule="exact"/>
        <w:rPr>
          <w:sz w:val="20"/>
          <w:szCs w:val="20"/>
        </w:rPr>
      </w:pPr>
    </w:p>
    <w:p w:rsidR="00163CE5" w:rsidRDefault="00C07202">
      <w:pPr>
        <w:ind w:right="-19"/>
        <w:jc w:val="center"/>
        <w:rPr>
          <w:sz w:val="20"/>
          <w:szCs w:val="20"/>
        </w:rPr>
      </w:pPr>
      <w:r>
        <w:rPr>
          <w:rFonts w:eastAsia="Times New Roman"/>
          <w:b/>
          <w:bCs/>
          <w:sz w:val="24"/>
          <w:szCs w:val="24"/>
        </w:rPr>
        <w:t>Personal Information</w:t>
      </w:r>
    </w:p>
    <w:p w:rsidR="00163CE5" w:rsidRDefault="00163CE5">
      <w:pPr>
        <w:spacing w:line="20" w:lineRule="exact"/>
        <w:rPr>
          <w:sz w:val="20"/>
          <w:szCs w:val="20"/>
        </w:rPr>
      </w:pPr>
      <w:r>
        <w:rPr>
          <w:sz w:val="20"/>
          <w:szCs w:val="20"/>
        </w:rPr>
        <w:pict>
          <v:line id="Shape 22" o:spid="_x0000_s1047" style="position:absolute;z-index:251665408;visibility:visible;mso-wrap-distance-left:0;mso-wrap-distance-right:0" from="509.8pt,7.2pt" to="509.8pt,8.75pt" o:allowincell="f" strokecolor="#e3e3e3" strokeweight=".08464mm"/>
        </w:pict>
      </w:r>
      <w:r>
        <w:rPr>
          <w:sz w:val="20"/>
          <w:szCs w:val="20"/>
        </w:rPr>
        <w:pict>
          <v:line id="Shape 23" o:spid="_x0000_s1048" style="position:absolute;z-index:251666432;visibility:visible;mso-wrap-distance-left:0;mso-wrap-distance-right:0" from=".9pt,7.85pt" to="509.95pt,7.85pt" o:allowincell="f" strokecolor="#a0a0a0" strokeweight="1.55pt"/>
        </w:pict>
      </w:r>
      <w:r>
        <w:rPr>
          <w:sz w:val="20"/>
          <w:szCs w:val="20"/>
        </w:rPr>
        <w:pict>
          <v:line id="Shape 24" o:spid="_x0000_s1049" style="position:absolute;z-index:251667456;visibility:visible;mso-wrap-distance-left:0;mso-wrap-distance-right:0" from="1pt,7.1pt" to="1pt,8.65pt" o:allowincell="f" strokecolor="#a0a0a0" strokeweight=".24pt"/>
        </w:pict>
      </w:r>
      <w:r>
        <w:rPr>
          <w:sz w:val="20"/>
          <w:szCs w:val="20"/>
        </w:rPr>
        <w:pict>
          <v:rect id="Shape 25" o:spid="_x0000_s1050" style="position:absolute;margin-left:.5pt;margin-top:8.1pt;width:1.05pt;height:1.05pt;z-index:-251646976;visibility:visible;mso-wrap-distance-left:0;mso-wrap-distance-right:0" o:allowincell="f" fillcolor="#a0a0a0" stroked="f"/>
        </w:pict>
      </w:r>
      <w:r>
        <w:rPr>
          <w:sz w:val="20"/>
          <w:szCs w:val="20"/>
        </w:rPr>
        <w:pict>
          <v:line id="Shape 26" o:spid="_x0000_s1051" style="position:absolute;z-index:251668480;visibility:visible;mso-wrap-distance-left:0;mso-wrap-distance-right:0" from=".9pt,8.65pt" to="509.95pt,8.65pt" o:allowincell="f" strokecolor="#e3e3e3" strokeweight=".08464mm"/>
        </w:pict>
      </w:r>
    </w:p>
    <w:p w:rsidR="00163CE5" w:rsidRDefault="00163CE5">
      <w:pPr>
        <w:spacing w:line="208" w:lineRule="exact"/>
        <w:rPr>
          <w:sz w:val="20"/>
          <w:szCs w:val="20"/>
        </w:rPr>
      </w:pPr>
    </w:p>
    <w:p w:rsidR="00163CE5" w:rsidRDefault="00C07202">
      <w:pPr>
        <w:rPr>
          <w:sz w:val="20"/>
          <w:szCs w:val="20"/>
        </w:rPr>
      </w:pPr>
      <w:r>
        <w:rPr>
          <w:rFonts w:ascii="Cambria" w:eastAsia="Cambria" w:hAnsi="Cambria" w:cs="Cambria"/>
          <w:b/>
          <w:bCs/>
          <w:sz w:val="20"/>
          <w:szCs w:val="20"/>
        </w:rPr>
        <w:t xml:space="preserve">Visa Status: </w:t>
      </w:r>
      <w:r>
        <w:rPr>
          <w:rFonts w:ascii="Cambria" w:eastAsia="Cambria" w:hAnsi="Cambria" w:cs="Cambria"/>
          <w:sz w:val="20"/>
          <w:szCs w:val="20"/>
        </w:rPr>
        <w:t>Visit Visa till 12/31/2020</w:t>
      </w:r>
    </w:p>
    <w:p w:rsidR="00163CE5" w:rsidRDefault="00C07202">
      <w:pPr>
        <w:rPr>
          <w:sz w:val="20"/>
          <w:szCs w:val="20"/>
        </w:rPr>
      </w:pPr>
      <w:r>
        <w:rPr>
          <w:rFonts w:ascii="Cambria" w:eastAsia="Cambria" w:hAnsi="Cambria" w:cs="Cambria"/>
          <w:b/>
          <w:bCs/>
          <w:sz w:val="20"/>
          <w:szCs w:val="20"/>
        </w:rPr>
        <w:t xml:space="preserve">Availability: </w:t>
      </w:r>
      <w:r>
        <w:rPr>
          <w:rFonts w:ascii="Cambria" w:eastAsia="Cambria" w:hAnsi="Cambria" w:cs="Cambria"/>
          <w:sz w:val="20"/>
          <w:szCs w:val="20"/>
        </w:rPr>
        <w:t>Immediately</w:t>
      </w:r>
    </w:p>
    <w:p w:rsidR="00163CE5" w:rsidRDefault="00C07202">
      <w:pPr>
        <w:spacing w:line="238" w:lineRule="auto"/>
        <w:rPr>
          <w:sz w:val="20"/>
          <w:szCs w:val="20"/>
        </w:rPr>
      </w:pPr>
      <w:r>
        <w:rPr>
          <w:rFonts w:ascii="Cambria" w:eastAsia="Cambria" w:hAnsi="Cambria" w:cs="Cambria"/>
          <w:b/>
          <w:bCs/>
          <w:sz w:val="20"/>
          <w:szCs w:val="20"/>
        </w:rPr>
        <w:t xml:space="preserve">Nationality: </w:t>
      </w:r>
      <w:r>
        <w:rPr>
          <w:rFonts w:ascii="Cambria" w:eastAsia="Cambria" w:hAnsi="Cambria" w:cs="Cambria"/>
          <w:sz w:val="20"/>
          <w:szCs w:val="20"/>
        </w:rPr>
        <w:t>Pakistan</w:t>
      </w:r>
    </w:p>
    <w:p w:rsidR="00163CE5" w:rsidRDefault="00163CE5">
      <w:pPr>
        <w:spacing w:line="1" w:lineRule="exact"/>
        <w:rPr>
          <w:sz w:val="20"/>
          <w:szCs w:val="20"/>
        </w:rPr>
      </w:pPr>
    </w:p>
    <w:p w:rsidR="00163CE5" w:rsidRDefault="00C07202">
      <w:pPr>
        <w:rPr>
          <w:sz w:val="20"/>
          <w:szCs w:val="20"/>
        </w:rPr>
      </w:pPr>
      <w:r>
        <w:rPr>
          <w:rFonts w:ascii="Cambria" w:eastAsia="Cambria" w:hAnsi="Cambria" w:cs="Cambria"/>
          <w:b/>
          <w:bCs/>
          <w:sz w:val="20"/>
          <w:szCs w:val="20"/>
        </w:rPr>
        <w:t xml:space="preserve">Languages: </w:t>
      </w:r>
      <w:r>
        <w:rPr>
          <w:rFonts w:ascii="Cambria" w:eastAsia="Cambria" w:hAnsi="Cambria" w:cs="Cambria"/>
          <w:sz w:val="20"/>
          <w:szCs w:val="20"/>
        </w:rPr>
        <w:t>English, Urdu, Punjabi</w:t>
      </w:r>
    </w:p>
    <w:sectPr w:rsidR="00163CE5" w:rsidSect="00163CE5">
      <w:pgSz w:w="11900" w:h="16841"/>
      <w:pgMar w:top="584" w:right="839" w:bottom="375" w:left="86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E5AE1EA"/>
    <w:lvl w:ilvl="0" w:tplc="506CC782">
      <w:start w:val="1"/>
      <w:numFmt w:val="bullet"/>
      <w:lvlText w:val=""/>
      <w:lvlJc w:val="left"/>
    </w:lvl>
    <w:lvl w:ilvl="1" w:tplc="52061966">
      <w:numFmt w:val="decimal"/>
      <w:lvlText w:val=""/>
      <w:lvlJc w:val="left"/>
    </w:lvl>
    <w:lvl w:ilvl="2" w:tplc="C5A84598">
      <w:numFmt w:val="decimal"/>
      <w:lvlText w:val=""/>
      <w:lvlJc w:val="left"/>
    </w:lvl>
    <w:lvl w:ilvl="3" w:tplc="6E22917E">
      <w:numFmt w:val="decimal"/>
      <w:lvlText w:val=""/>
      <w:lvlJc w:val="left"/>
    </w:lvl>
    <w:lvl w:ilvl="4" w:tplc="30242AA2">
      <w:numFmt w:val="decimal"/>
      <w:lvlText w:val=""/>
      <w:lvlJc w:val="left"/>
    </w:lvl>
    <w:lvl w:ilvl="5" w:tplc="0148717A">
      <w:numFmt w:val="decimal"/>
      <w:lvlText w:val=""/>
      <w:lvlJc w:val="left"/>
    </w:lvl>
    <w:lvl w:ilvl="6" w:tplc="DE7AA096">
      <w:numFmt w:val="decimal"/>
      <w:lvlText w:val=""/>
      <w:lvlJc w:val="left"/>
    </w:lvl>
    <w:lvl w:ilvl="7" w:tplc="2B5E2120">
      <w:numFmt w:val="decimal"/>
      <w:lvlText w:val=""/>
      <w:lvlJc w:val="left"/>
    </w:lvl>
    <w:lvl w:ilvl="8" w:tplc="29CA77EA">
      <w:numFmt w:val="decimal"/>
      <w:lvlText w:val=""/>
      <w:lvlJc w:val="left"/>
    </w:lvl>
  </w:abstractNum>
  <w:abstractNum w:abstractNumId="1">
    <w:nsid w:val="00005F90"/>
    <w:multiLevelType w:val="hybridMultilevel"/>
    <w:tmpl w:val="11F8DA40"/>
    <w:lvl w:ilvl="0" w:tplc="5E485EAE">
      <w:start w:val="1"/>
      <w:numFmt w:val="bullet"/>
      <w:lvlText w:val=""/>
      <w:lvlJc w:val="left"/>
    </w:lvl>
    <w:lvl w:ilvl="1" w:tplc="C77EAEE6">
      <w:numFmt w:val="decimal"/>
      <w:lvlText w:val=""/>
      <w:lvlJc w:val="left"/>
    </w:lvl>
    <w:lvl w:ilvl="2" w:tplc="1AC69DDE">
      <w:numFmt w:val="decimal"/>
      <w:lvlText w:val=""/>
      <w:lvlJc w:val="left"/>
    </w:lvl>
    <w:lvl w:ilvl="3" w:tplc="CB147124">
      <w:numFmt w:val="decimal"/>
      <w:lvlText w:val=""/>
      <w:lvlJc w:val="left"/>
    </w:lvl>
    <w:lvl w:ilvl="4" w:tplc="FC143C70">
      <w:numFmt w:val="decimal"/>
      <w:lvlText w:val=""/>
      <w:lvlJc w:val="left"/>
    </w:lvl>
    <w:lvl w:ilvl="5" w:tplc="04C2CC4A">
      <w:numFmt w:val="decimal"/>
      <w:lvlText w:val=""/>
      <w:lvlJc w:val="left"/>
    </w:lvl>
    <w:lvl w:ilvl="6" w:tplc="D2660D6E">
      <w:numFmt w:val="decimal"/>
      <w:lvlText w:val=""/>
      <w:lvlJc w:val="left"/>
    </w:lvl>
    <w:lvl w:ilvl="7" w:tplc="6FD2509E">
      <w:numFmt w:val="decimal"/>
      <w:lvlText w:val=""/>
      <w:lvlJc w:val="left"/>
    </w:lvl>
    <w:lvl w:ilvl="8" w:tplc="0C64B396">
      <w:numFmt w:val="decimal"/>
      <w:lvlText w:val=""/>
      <w:lvlJc w:val="left"/>
    </w:lvl>
  </w:abstractNum>
  <w:abstractNum w:abstractNumId="2">
    <w:nsid w:val="00006952"/>
    <w:multiLevelType w:val="hybridMultilevel"/>
    <w:tmpl w:val="CCA0C9F2"/>
    <w:lvl w:ilvl="0" w:tplc="E7AC6776">
      <w:start w:val="1"/>
      <w:numFmt w:val="bullet"/>
      <w:lvlText w:val=""/>
      <w:lvlJc w:val="left"/>
    </w:lvl>
    <w:lvl w:ilvl="1" w:tplc="7A62A65A">
      <w:numFmt w:val="decimal"/>
      <w:lvlText w:val=""/>
      <w:lvlJc w:val="left"/>
    </w:lvl>
    <w:lvl w:ilvl="2" w:tplc="3620DA86">
      <w:numFmt w:val="decimal"/>
      <w:lvlText w:val=""/>
      <w:lvlJc w:val="left"/>
    </w:lvl>
    <w:lvl w:ilvl="3" w:tplc="E7E037CC">
      <w:numFmt w:val="decimal"/>
      <w:lvlText w:val=""/>
      <w:lvlJc w:val="left"/>
    </w:lvl>
    <w:lvl w:ilvl="4" w:tplc="1CFC4ABE">
      <w:numFmt w:val="decimal"/>
      <w:lvlText w:val=""/>
      <w:lvlJc w:val="left"/>
    </w:lvl>
    <w:lvl w:ilvl="5" w:tplc="D3921B88">
      <w:numFmt w:val="decimal"/>
      <w:lvlText w:val=""/>
      <w:lvlJc w:val="left"/>
    </w:lvl>
    <w:lvl w:ilvl="6" w:tplc="73B08E64">
      <w:numFmt w:val="decimal"/>
      <w:lvlText w:val=""/>
      <w:lvlJc w:val="left"/>
    </w:lvl>
    <w:lvl w:ilvl="7" w:tplc="01DA7E40">
      <w:numFmt w:val="decimal"/>
      <w:lvlText w:val=""/>
      <w:lvlJc w:val="left"/>
    </w:lvl>
    <w:lvl w:ilvl="8" w:tplc="D5362274">
      <w:numFmt w:val="decimal"/>
      <w:lvlText w:val=""/>
      <w:lvlJc w:val="left"/>
    </w:lvl>
  </w:abstractNum>
  <w:abstractNum w:abstractNumId="3">
    <w:nsid w:val="00006DF1"/>
    <w:multiLevelType w:val="hybridMultilevel"/>
    <w:tmpl w:val="B3F08934"/>
    <w:lvl w:ilvl="0" w:tplc="2A1035A4">
      <w:start w:val="1"/>
      <w:numFmt w:val="bullet"/>
      <w:lvlText w:val=""/>
      <w:lvlJc w:val="left"/>
    </w:lvl>
    <w:lvl w:ilvl="1" w:tplc="603EA2B8">
      <w:numFmt w:val="decimal"/>
      <w:lvlText w:val=""/>
      <w:lvlJc w:val="left"/>
    </w:lvl>
    <w:lvl w:ilvl="2" w:tplc="17F67CAC">
      <w:numFmt w:val="decimal"/>
      <w:lvlText w:val=""/>
      <w:lvlJc w:val="left"/>
    </w:lvl>
    <w:lvl w:ilvl="3" w:tplc="3580D500">
      <w:numFmt w:val="decimal"/>
      <w:lvlText w:val=""/>
      <w:lvlJc w:val="left"/>
    </w:lvl>
    <w:lvl w:ilvl="4" w:tplc="21260CB6">
      <w:numFmt w:val="decimal"/>
      <w:lvlText w:val=""/>
      <w:lvlJc w:val="left"/>
    </w:lvl>
    <w:lvl w:ilvl="5" w:tplc="E23259AC">
      <w:numFmt w:val="decimal"/>
      <w:lvlText w:val=""/>
      <w:lvlJc w:val="left"/>
    </w:lvl>
    <w:lvl w:ilvl="6" w:tplc="95268070">
      <w:numFmt w:val="decimal"/>
      <w:lvlText w:val=""/>
      <w:lvlJc w:val="left"/>
    </w:lvl>
    <w:lvl w:ilvl="7" w:tplc="A6664950">
      <w:numFmt w:val="decimal"/>
      <w:lvlText w:val=""/>
      <w:lvlJc w:val="left"/>
    </w:lvl>
    <w:lvl w:ilvl="8" w:tplc="F3824F6C">
      <w:numFmt w:val="decimal"/>
      <w:lvlText w:val=""/>
      <w:lvlJc w:val="left"/>
    </w:lvl>
  </w:abstractNum>
  <w:abstractNum w:abstractNumId="4">
    <w:nsid w:val="000072AE"/>
    <w:multiLevelType w:val="hybridMultilevel"/>
    <w:tmpl w:val="58448CC2"/>
    <w:lvl w:ilvl="0" w:tplc="7FBCBF86">
      <w:start w:val="1"/>
      <w:numFmt w:val="bullet"/>
      <w:lvlText w:val=""/>
      <w:lvlJc w:val="left"/>
    </w:lvl>
    <w:lvl w:ilvl="1" w:tplc="22268256">
      <w:numFmt w:val="decimal"/>
      <w:lvlText w:val=""/>
      <w:lvlJc w:val="left"/>
    </w:lvl>
    <w:lvl w:ilvl="2" w:tplc="BA00165C">
      <w:numFmt w:val="decimal"/>
      <w:lvlText w:val=""/>
      <w:lvlJc w:val="left"/>
    </w:lvl>
    <w:lvl w:ilvl="3" w:tplc="427CECC2">
      <w:numFmt w:val="decimal"/>
      <w:lvlText w:val=""/>
      <w:lvlJc w:val="left"/>
    </w:lvl>
    <w:lvl w:ilvl="4" w:tplc="89C272E2">
      <w:numFmt w:val="decimal"/>
      <w:lvlText w:val=""/>
      <w:lvlJc w:val="left"/>
    </w:lvl>
    <w:lvl w:ilvl="5" w:tplc="EAEE3D86">
      <w:numFmt w:val="decimal"/>
      <w:lvlText w:val=""/>
      <w:lvlJc w:val="left"/>
    </w:lvl>
    <w:lvl w:ilvl="6" w:tplc="9B463918">
      <w:numFmt w:val="decimal"/>
      <w:lvlText w:val=""/>
      <w:lvlJc w:val="left"/>
    </w:lvl>
    <w:lvl w:ilvl="7" w:tplc="BBC02E3C">
      <w:numFmt w:val="decimal"/>
      <w:lvlText w:val=""/>
      <w:lvlJc w:val="left"/>
    </w:lvl>
    <w:lvl w:ilvl="8" w:tplc="1F56755C">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3CE5"/>
    <w:rsid w:val="00163CE5"/>
    <w:rsid w:val="00C07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C07202"/>
    <w:rPr>
      <w:rFonts w:ascii="Tahoma" w:hAnsi="Tahoma" w:cs="Tahoma"/>
      <w:sz w:val="16"/>
      <w:szCs w:val="16"/>
    </w:rPr>
  </w:style>
  <w:style w:type="character" w:customStyle="1" w:styleId="BalloonTextChar">
    <w:name w:val="Balloon Text Char"/>
    <w:basedOn w:val="DefaultParagraphFont"/>
    <w:link w:val="BalloonText"/>
    <w:uiPriority w:val="99"/>
    <w:semiHidden/>
    <w:rsid w:val="00C07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sin-397767@gulfjobseeker.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2020-06-02T09:47:00Z</dcterms:created>
  <dcterms:modified xsi:type="dcterms:W3CDTF">2020-06-02T09:47:00Z</dcterms:modified>
</cp:coreProperties>
</file>