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4" w:rsidRDefault="00C475ED">
      <w:pPr>
        <w:ind w:right="139"/>
        <w:jc w:val="center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365F91"/>
          <w:sz w:val="40"/>
          <w:szCs w:val="40"/>
        </w:rPr>
        <w:t xml:space="preserve">DR. </w:t>
      </w:r>
      <w:r w:rsidR="00AD16C6">
        <w:rPr>
          <w:rFonts w:ascii="Berlin Sans FB" w:eastAsia="Berlin Sans FB" w:hAnsi="Berlin Sans FB" w:cs="Berlin Sans FB"/>
          <w:color w:val="365F91"/>
          <w:sz w:val="40"/>
          <w:szCs w:val="40"/>
        </w:rPr>
        <w:t xml:space="preserve">NAGENDRA </w:t>
      </w:r>
    </w:p>
    <w:p w:rsidR="000021A4" w:rsidRDefault="000021A4">
      <w:pPr>
        <w:spacing w:line="46" w:lineRule="exact"/>
        <w:rPr>
          <w:sz w:val="24"/>
          <w:szCs w:val="24"/>
        </w:rPr>
      </w:pPr>
    </w:p>
    <w:p w:rsidR="000021A4" w:rsidRDefault="00AD16C6">
      <w:pPr>
        <w:ind w:right="119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[ MBBS, MS, FAIS, F ICS, F IAGES, FALS (Advanced Lap), FALS( HPB) ]</w:t>
      </w:r>
    </w:p>
    <w:p w:rsidR="000021A4" w:rsidRDefault="00AD16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7620</wp:posOffset>
            </wp:positionV>
            <wp:extent cx="6450330" cy="1256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1A4" w:rsidRDefault="000021A4">
      <w:pPr>
        <w:spacing w:line="208" w:lineRule="exact"/>
        <w:rPr>
          <w:sz w:val="24"/>
          <w:szCs w:val="24"/>
        </w:rPr>
      </w:pPr>
    </w:p>
    <w:p w:rsidR="000021A4" w:rsidRDefault="00AD16C6">
      <w:pPr>
        <w:spacing w:line="294" w:lineRule="auto"/>
        <w:ind w:left="2221" w:right="440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Highly skilled Surgeon, credited with over 8500 Laparoscopic and GI Surgeries, with specialization in minimally invasive surgeries, treatment of various </w:t>
      </w:r>
      <w:r>
        <w:rPr>
          <w:rFonts w:ascii="Gill Sans MT" w:eastAsia="Gill Sans MT" w:hAnsi="Gill Sans MT" w:cs="Gill Sans MT"/>
          <w:sz w:val="20"/>
          <w:szCs w:val="20"/>
        </w:rPr>
        <w:t xml:space="preserve">disorders of gastrointestinal tract such as Pancreas, Biliary tract, Colorectal and GI oncology, performed over an expansive period of 17 years at state-of-the-art hospitals in Lucknow and Hyderabad, India. A thorough professional, with unmatched clinical </w:t>
      </w:r>
      <w:r>
        <w:rPr>
          <w:rFonts w:ascii="Gill Sans MT" w:eastAsia="Gill Sans MT" w:hAnsi="Gill Sans MT" w:cs="Gill Sans MT"/>
          <w:sz w:val="20"/>
          <w:szCs w:val="20"/>
        </w:rPr>
        <w:t>acumen, the ability to take split-second decisions under high pressure, and strong ethical standards.</w:t>
      </w:r>
    </w:p>
    <w:p w:rsidR="000021A4" w:rsidRDefault="000021A4">
      <w:pPr>
        <w:spacing w:line="198" w:lineRule="exact"/>
        <w:rPr>
          <w:sz w:val="24"/>
          <w:szCs w:val="24"/>
        </w:rPr>
      </w:pPr>
    </w:p>
    <w:p w:rsidR="000021A4" w:rsidRDefault="00AD16C6" w:rsidP="00C475ED">
      <w:pPr>
        <w:ind w:left="381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color w:val="365E91"/>
          <w:sz w:val="21"/>
          <w:szCs w:val="21"/>
        </w:rPr>
        <w:t>DOB: May 30, 1974</w:t>
      </w:r>
      <w:r>
        <w:rPr>
          <w:rFonts w:ascii="Tw Cen MT" w:eastAsia="Tw Cen MT" w:hAnsi="Tw Cen MT" w:cs="Tw Cen MT"/>
          <w:color w:val="365E91"/>
          <w:sz w:val="21"/>
          <w:szCs w:val="21"/>
        </w:rPr>
        <w:t xml:space="preserve">| Passport </w:t>
      </w:r>
      <w:r>
        <w:rPr>
          <w:rFonts w:ascii="Tw Cen MT" w:eastAsia="Tw Cen MT" w:hAnsi="Tw Cen MT" w:cs="Tw Cen MT"/>
          <w:color w:val="365E91"/>
          <w:sz w:val="21"/>
          <w:szCs w:val="21"/>
        </w:rPr>
        <w:t>Validity: Sep 22, 2025</w:t>
      </w:r>
    </w:p>
    <w:p w:rsidR="000021A4" w:rsidRDefault="000021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-2.55pt,2.4pt" to="506pt,2.4pt" o:allowincell="f" strokecolor="#365f91" strokeweight=".16931mm"/>
        </w:pict>
      </w: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-1.35pt,12.65pt" to="505.85pt,12.65pt" o:allowincell="f" strokecolor="#365f91" strokeweight="1.02pt"/>
        </w:pict>
      </w:r>
    </w:p>
    <w:p w:rsidR="000021A4" w:rsidRDefault="000021A4">
      <w:pPr>
        <w:spacing w:line="239" w:lineRule="exact"/>
        <w:rPr>
          <w:sz w:val="24"/>
          <w:szCs w:val="24"/>
        </w:rPr>
      </w:pPr>
    </w:p>
    <w:p w:rsidR="000021A4" w:rsidRDefault="00AD16C6">
      <w:pPr>
        <w:ind w:left="1"/>
        <w:rPr>
          <w:sz w:val="20"/>
          <w:szCs w:val="20"/>
        </w:rPr>
      </w:pPr>
      <w:r>
        <w:rPr>
          <w:rFonts w:ascii="Tw Cen MT" w:eastAsia="Tw Cen MT" w:hAnsi="Tw Cen MT" w:cs="Tw Cen MT"/>
          <w:color w:val="365E91"/>
          <w:sz w:val="36"/>
          <w:szCs w:val="36"/>
        </w:rPr>
        <w:t>M</w:t>
      </w:r>
      <w:r>
        <w:rPr>
          <w:rFonts w:ascii="Tw Cen MT" w:eastAsia="Tw Cen MT" w:hAnsi="Tw Cen MT" w:cs="Tw Cen MT"/>
          <w:color w:val="365E91"/>
          <w:sz w:val="24"/>
          <w:szCs w:val="24"/>
        </w:rPr>
        <w:t>ED</w:t>
      </w:r>
      <w:r>
        <w:rPr>
          <w:rFonts w:ascii="Tw Cen MT" w:eastAsia="Tw Cen MT" w:hAnsi="Tw Cen MT" w:cs="Tw Cen MT"/>
          <w:color w:val="365E91"/>
          <w:sz w:val="24"/>
          <w:szCs w:val="24"/>
        </w:rPr>
        <w:t>ICAL</w:t>
      </w:r>
      <w:r>
        <w:rPr>
          <w:rFonts w:ascii="Tw Cen MT" w:eastAsia="Tw Cen MT" w:hAnsi="Tw Cen MT" w:cs="Tw Cen MT"/>
          <w:color w:val="365E91"/>
          <w:sz w:val="36"/>
          <w:szCs w:val="36"/>
        </w:rPr>
        <w:t xml:space="preserve"> E</w:t>
      </w:r>
      <w:r>
        <w:rPr>
          <w:rFonts w:ascii="Tw Cen MT" w:eastAsia="Tw Cen MT" w:hAnsi="Tw Cen MT" w:cs="Tw Cen MT"/>
          <w:color w:val="365E91"/>
          <w:sz w:val="24"/>
          <w:szCs w:val="24"/>
        </w:rPr>
        <w:t>XPERTISE</w:t>
      </w:r>
    </w:p>
    <w:p w:rsidR="000021A4" w:rsidRDefault="000021A4">
      <w:pPr>
        <w:spacing w:line="200" w:lineRule="exact"/>
        <w:rPr>
          <w:sz w:val="24"/>
          <w:szCs w:val="24"/>
        </w:rPr>
      </w:pPr>
    </w:p>
    <w:p w:rsidR="000021A4" w:rsidRDefault="000021A4">
      <w:pPr>
        <w:spacing w:line="211" w:lineRule="exact"/>
        <w:rPr>
          <w:sz w:val="24"/>
          <w:szCs w:val="24"/>
        </w:rPr>
      </w:pPr>
    </w:p>
    <w:p w:rsidR="000021A4" w:rsidRDefault="00AD16C6">
      <w:pPr>
        <w:numPr>
          <w:ilvl w:val="0"/>
          <w:numId w:val="1"/>
        </w:numPr>
        <w:tabs>
          <w:tab w:val="left" w:pos="1343"/>
        </w:tabs>
        <w:spacing w:line="297" w:lineRule="auto"/>
        <w:ind w:left="541" w:right="900" w:firstLine="539"/>
        <w:rPr>
          <w:rFonts w:ascii="Wingdings" w:eastAsia="Wingdings" w:hAnsi="Wingdings" w:cs="Wingdings"/>
          <w:color w:val="365E91"/>
        </w:rPr>
      </w:pPr>
      <w:r>
        <w:rPr>
          <w:rFonts w:ascii="Tw Cen MT" w:eastAsia="Tw Cen MT" w:hAnsi="Tw Cen MT" w:cs="Tw Cen MT"/>
        </w:rPr>
        <w:t xml:space="preserve">Laparoscopic Surgery </w:t>
      </w:r>
      <w:r>
        <w:rPr>
          <w:rFonts w:ascii="Wingdings" w:eastAsia="Wingdings" w:hAnsi="Wingdings" w:cs="Wingdings"/>
          <w:color w:val="365E91"/>
        </w:rPr>
        <w:t></w:t>
      </w:r>
      <w:r>
        <w:rPr>
          <w:rFonts w:ascii="Tw Cen MT" w:eastAsia="Tw Cen MT" w:hAnsi="Tw Cen MT" w:cs="Tw Cen MT"/>
        </w:rPr>
        <w:t xml:space="preserve"> General Surgery </w:t>
      </w:r>
      <w:r>
        <w:rPr>
          <w:rFonts w:ascii="Wingdings" w:eastAsia="Wingdings" w:hAnsi="Wingdings" w:cs="Wingdings"/>
          <w:color w:val="365E91"/>
        </w:rPr>
        <w:t></w:t>
      </w:r>
      <w:r>
        <w:rPr>
          <w:rFonts w:ascii="Tw Cen MT" w:eastAsia="Tw Cen MT" w:hAnsi="Tw Cen MT" w:cs="Tw Cen MT"/>
        </w:rPr>
        <w:t xml:space="preserve"> Bariatric Surgery </w:t>
      </w:r>
      <w:r>
        <w:rPr>
          <w:rFonts w:ascii="Wingdings" w:eastAsia="Wingdings" w:hAnsi="Wingdings" w:cs="Wingdings"/>
          <w:color w:val="365E91"/>
        </w:rPr>
        <w:t></w:t>
      </w:r>
      <w:r>
        <w:rPr>
          <w:rFonts w:ascii="Tw Cen MT" w:eastAsia="Tw Cen MT" w:hAnsi="Tw Cen MT" w:cs="Tw Cen MT"/>
        </w:rPr>
        <w:t xml:space="preserve"> Gastrointestinal Surgery Laparoscopic Cholecystectomy </w:t>
      </w:r>
      <w:r>
        <w:rPr>
          <w:rFonts w:ascii="Wingdings" w:eastAsia="Wingdings" w:hAnsi="Wingdings" w:cs="Wingdings"/>
          <w:color w:val="365E91"/>
        </w:rPr>
        <w:t></w:t>
      </w:r>
      <w:r>
        <w:rPr>
          <w:rFonts w:ascii="Tw Cen MT" w:eastAsia="Tw Cen MT" w:hAnsi="Tw Cen MT" w:cs="Tw Cen MT"/>
        </w:rPr>
        <w:t xml:space="preserve"> Appendectomy </w:t>
      </w:r>
      <w:r>
        <w:rPr>
          <w:rFonts w:ascii="Wingdings" w:eastAsia="Wingdings" w:hAnsi="Wingdings" w:cs="Wingdings"/>
          <w:color w:val="365E91"/>
        </w:rPr>
        <w:t></w:t>
      </w:r>
      <w:r>
        <w:rPr>
          <w:rFonts w:ascii="Tw Cen MT" w:eastAsia="Tw Cen MT" w:hAnsi="Tw Cen MT" w:cs="Tw Cen MT"/>
        </w:rPr>
        <w:t xml:space="preserve"> </w:t>
      </w:r>
      <w:r>
        <w:rPr>
          <w:rFonts w:eastAsia="Times New Roman"/>
        </w:rPr>
        <w:t>Gynecological Laparoscopy</w:t>
      </w:r>
      <w:r>
        <w:rPr>
          <w:rFonts w:ascii="Wingdings" w:eastAsia="Wingdings" w:hAnsi="Wingdings" w:cs="Wingdings"/>
          <w:color w:val="365E91"/>
        </w:rPr>
        <w:t></w:t>
      </w:r>
      <w:r>
        <w:rPr>
          <w:rFonts w:ascii="Tw Cen MT" w:eastAsia="Tw Cen MT" w:hAnsi="Tw Cen MT" w:cs="Tw Cen MT"/>
        </w:rPr>
        <w:t xml:space="preserve"> Laparoscopic Fundoplication</w:t>
      </w:r>
    </w:p>
    <w:p w:rsidR="000021A4" w:rsidRDefault="00AD16C6">
      <w:pPr>
        <w:spacing w:line="306" w:lineRule="auto"/>
        <w:ind w:left="801" w:right="940" w:firstLine="390"/>
        <w:jc w:val="both"/>
        <w:rPr>
          <w:rFonts w:ascii="Wingdings" w:eastAsia="Wingdings" w:hAnsi="Wingdings" w:cs="Wingdings"/>
          <w:color w:val="365E91"/>
        </w:rPr>
      </w:pPr>
      <w:r>
        <w:rPr>
          <w:rFonts w:ascii="Tw Cen MT" w:eastAsia="Tw Cen MT" w:hAnsi="Tw Cen MT" w:cs="Tw Cen MT"/>
          <w:sz w:val="21"/>
          <w:szCs w:val="21"/>
        </w:rPr>
        <w:t xml:space="preserve">Advanced Laparoscopic Surgeries for Hernia (TAPP and TEPP) </w:t>
      </w:r>
      <w:r>
        <w:rPr>
          <w:rFonts w:ascii="Wingdings" w:eastAsia="Wingdings" w:hAnsi="Wingdings" w:cs="Wingdings"/>
          <w:color w:val="365E91"/>
          <w:sz w:val="21"/>
          <w:szCs w:val="21"/>
        </w:rPr>
        <w:t></w:t>
      </w:r>
      <w:r>
        <w:rPr>
          <w:rFonts w:ascii="Tw Cen MT" w:eastAsia="Tw Cen MT" w:hAnsi="Tw Cen MT" w:cs="Tw Cen MT"/>
          <w:sz w:val="21"/>
          <w:szCs w:val="21"/>
        </w:rPr>
        <w:t xml:space="preserve"> Laparoscopic Colectomies Rectopexy with Mesh for Rectal Prolapse </w:t>
      </w:r>
      <w:r>
        <w:rPr>
          <w:rFonts w:ascii="Wingdings" w:eastAsia="Wingdings" w:hAnsi="Wingdings" w:cs="Wingdings"/>
          <w:color w:val="365E91"/>
          <w:sz w:val="21"/>
          <w:szCs w:val="21"/>
        </w:rPr>
        <w:t></w:t>
      </w:r>
      <w:r>
        <w:rPr>
          <w:rFonts w:ascii="Tw Cen MT" w:eastAsia="Tw Cen MT" w:hAnsi="Tw Cen MT" w:cs="Tw Cen MT"/>
          <w:sz w:val="21"/>
          <w:szCs w:val="21"/>
        </w:rPr>
        <w:t xml:space="preserve"> Sleeve Gastrostomies </w:t>
      </w:r>
      <w:r>
        <w:rPr>
          <w:rFonts w:ascii="Wingdings" w:eastAsia="Wingdings" w:hAnsi="Wingdings" w:cs="Wingdings"/>
          <w:color w:val="365E91"/>
          <w:sz w:val="21"/>
          <w:szCs w:val="21"/>
        </w:rPr>
        <w:t></w:t>
      </w:r>
      <w:r>
        <w:rPr>
          <w:rFonts w:ascii="Tw Cen MT" w:eastAsia="Tw Cen MT" w:hAnsi="Tw Cen MT" w:cs="Tw Cen MT"/>
          <w:sz w:val="21"/>
          <w:szCs w:val="21"/>
        </w:rPr>
        <w:t xml:space="preserve"> Roux and Y Gastric Bypass</w:t>
      </w:r>
    </w:p>
    <w:p w:rsidR="000021A4" w:rsidRDefault="000021A4">
      <w:pPr>
        <w:spacing w:line="1" w:lineRule="exact"/>
        <w:rPr>
          <w:rFonts w:ascii="Wingdings" w:eastAsia="Wingdings" w:hAnsi="Wingdings" w:cs="Wingdings"/>
          <w:color w:val="365E91"/>
        </w:rPr>
      </w:pPr>
    </w:p>
    <w:p w:rsidR="000021A4" w:rsidRDefault="00AD16C6">
      <w:pPr>
        <w:ind w:left="2301"/>
        <w:rPr>
          <w:rFonts w:ascii="Wingdings" w:eastAsia="Wingdings" w:hAnsi="Wingdings" w:cs="Wingdings"/>
          <w:color w:val="365E91"/>
        </w:rPr>
      </w:pPr>
      <w:r>
        <w:rPr>
          <w:rFonts w:ascii="Tw Cen MT" w:eastAsia="Tw Cen MT" w:hAnsi="Tw Cen MT" w:cs="Tw Cen MT"/>
        </w:rPr>
        <w:t>Surgeries of the Liver, Pancreas, Gallbladder and Biliary Tract</w:t>
      </w:r>
    </w:p>
    <w:p w:rsidR="000021A4" w:rsidRDefault="000021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-1.35pt,10.55pt" to="505.85pt,10.55pt" o:allowincell="f" strokecolor="#365f91" strokeweight=".48pt"/>
        </w:pict>
      </w:r>
    </w:p>
    <w:p w:rsidR="000021A4" w:rsidRDefault="000021A4">
      <w:pPr>
        <w:spacing w:line="192" w:lineRule="exact"/>
        <w:rPr>
          <w:sz w:val="24"/>
          <w:szCs w:val="24"/>
        </w:rPr>
      </w:pPr>
    </w:p>
    <w:p w:rsidR="000021A4" w:rsidRDefault="00AD16C6">
      <w:pPr>
        <w:ind w:left="1"/>
        <w:rPr>
          <w:sz w:val="20"/>
          <w:szCs w:val="20"/>
        </w:rPr>
      </w:pPr>
      <w:r>
        <w:rPr>
          <w:rFonts w:ascii="Tw Cen MT" w:eastAsia="Tw Cen MT" w:hAnsi="Tw Cen MT" w:cs="Tw Cen MT"/>
          <w:color w:val="365E91"/>
          <w:sz w:val="36"/>
          <w:szCs w:val="36"/>
        </w:rPr>
        <w:t>M</w:t>
      </w:r>
      <w:r>
        <w:rPr>
          <w:rFonts w:ascii="Tw Cen MT" w:eastAsia="Tw Cen MT" w:hAnsi="Tw Cen MT" w:cs="Tw Cen MT"/>
          <w:color w:val="365E91"/>
          <w:sz w:val="24"/>
          <w:szCs w:val="24"/>
        </w:rPr>
        <w:t>EMBERSHIPS</w:t>
      </w:r>
    </w:p>
    <w:p w:rsidR="000021A4" w:rsidRDefault="000021A4">
      <w:pPr>
        <w:spacing w:line="128" w:lineRule="exact"/>
        <w:rPr>
          <w:sz w:val="24"/>
          <w:szCs w:val="24"/>
        </w:rPr>
      </w:pPr>
    </w:p>
    <w:p w:rsidR="000021A4" w:rsidRDefault="00AD16C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Association of Surgeons of India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80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Indian Medical Association (IMA-BHEL), Chandanagar branch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80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Indian Association of Gastrointestinal Endosurgeons (IAGES)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76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International College of Surgeons – Indian Section (ICS–IS)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82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Association of Indian Surgeons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80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Indian Society of Ambulatory Surgery (ISAS)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71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Tw Cen MT" w:eastAsia="Tw Cen MT" w:hAnsi="Tw Cen MT" w:cs="Tw Cen MT"/>
        </w:rPr>
        <w:t>International Hepato-Pancreatico Biliary Association (IHPBA)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0021A4" w:rsidRDefault="000021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1.35pt,13.45pt" to="505.85pt,13.45pt" o:allowincell="f" strokecolor="#365f91" strokeweight=".48pt"/>
        </w:pict>
      </w:r>
    </w:p>
    <w:p w:rsidR="000021A4" w:rsidRDefault="000021A4">
      <w:pPr>
        <w:spacing w:line="252" w:lineRule="exact"/>
        <w:rPr>
          <w:sz w:val="24"/>
          <w:szCs w:val="24"/>
        </w:rPr>
      </w:pPr>
    </w:p>
    <w:p w:rsidR="000021A4" w:rsidRDefault="00AD16C6">
      <w:pPr>
        <w:ind w:left="1"/>
        <w:rPr>
          <w:sz w:val="20"/>
          <w:szCs w:val="20"/>
        </w:rPr>
      </w:pPr>
      <w:r>
        <w:rPr>
          <w:rFonts w:ascii="Tw Cen MT" w:eastAsia="Tw Cen MT" w:hAnsi="Tw Cen MT" w:cs="Tw Cen MT"/>
          <w:color w:val="365E91"/>
          <w:sz w:val="17"/>
          <w:szCs w:val="17"/>
        </w:rPr>
        <w:t>.</w:t>
      </w:r>
      <w:r>
        <w:rPr>
          <w:rFonts w:ascii="Tw Cen MT" w:eastAsia="Tw Cen MT" w:hAnsi="Tw Cen MT" w:cs="Tw Cen MT"/>
          <w:color w:val="365E91"/>
          <w:sz w:val="36"/>
          <w:szCs w:val="36"/>
        </w:rPr>
        <w:t>A</w:t>
      </w:r>
      <w:r>
        <w:rPr>
          <w:rFonts w:ascii="Tw Cen MT" w:eastAsia="Tw Cen MT" w:hAnsi="Tw Cen MT" w:cs="Tw Cen MT"/>
          <w:color w:val="365E91"/>
          <w:sz w:val="24"/>
          <w:szCs w:val="24"/>
        </w:rPr>
        <w:t>WARDS</w:t>
      </w:r>
    </w:p>
    <w:p w:rsidR="000021A4" w:rsidRDefault="000021A4">
      <w:pPr>
        <w:spacing w:line="88" w:lineRule="exact"/>
        <w:rPr>
          <w:sz w:val="24"/>
          <w:szCs w:val="24"/>
        </w:rPr>
      </w:pPr>
    </w:p>
    <w:p w:rsidR="000021A4" w:rsidRDefault="00AD16C6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Wingdings" w:eastAsia="Wingdings" w:hAnsi="Wingdings" w:cs="Wingdings"/>
          <w:color w:val="365E91"/>
          <w:sz w:val="21"/>
          <w:szCs w:val="21"/>
        </w:rPr>
      </w:pPr>
      <w:r>
        <w:rPr>
          <w:rFonts w:ascii="Tw Cen MT" w:eastAsia="Tw Cen MT" w:hAnsi="Tw Cen MT" w:cs="Tw Cen MT"/>
          <w:sz w:val="21"/>
          <w:szCs w:val="21"/>
        </w:rPr>
        <w:t>Merit Awards - India’s Most Prominent Healthcare Provider – Best Surgical Gastroenterologist in A.P &amp; TG ‘17</w:t>
      </w:r>
      <w:r>
        <w:rPr>
          <w:rFonts w:ascii="Wingdings" w:eastAsia="Wingdings" w:hAnsi="Wingdings" w:cs="Wingdings"/>
          <w:color w:val="365E91"/>
          <w:sz w:val="21"/>
          <w:szCs w:val="21"/>
        </w:rPr>
        <w:t></w:t>
      </w:r>
    </w:p>
    <w:p w:rsidR="000021A4" w:rsidRDefault="000021A4">
      <w:pPr>
        <w:spacing w:line="22" w:lineRule="exact"/>
        <w:rPr>
          <w:rFonts w:ascii="Wingdings" w:eastAsia="Wingdings" w:hAnsi="Wingdings" w:cs="Wingdings"/>
          <w:color w:val="365E91"/>
          <w:sz w:val="21"/>
          <w:szCs w:val="21"/>
        </w:rPr>
      </w:pPr>
    </w:p>
    <w:p w:rsidR="000021A4" w:rsidRDefault="00AD16C6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Wingdings" w:eastAsia="Wingdings" w:hAnsi="Wingdings" w:cs="Wingdings"/>
          <w:color w:val="365E91"/>
        </w:rPr>
      </w:pPr>
      <w:r>
        <w:rPr>
          <w:rFonts w:ascii="Tw Cen MT" w:eastAsia="Tw Cen MT" w:hAnsi="Tw Cen MT" w:cs="Tw Cen MT"/>
        </w:rPr>
        <w:t xml:space="preserve">Primetime “Global </w:t>
      </w:r>
      <w:r>
        <w:rPr>
          <w:rFonts w:ascii="Tw Cen MT" w:eastAsia="Tw Cen MT" w:hAnsi="Tw Cen MT" w:cs="Tw Cen MT"/>
        </w:rPr>
        <w:t>Healthcare Excellence Award – Surgical Gastroenterology” ‘17</w:t>
      </w:r>
      <w:r>
        <w:rPr>
          <w:rFonts w:ascii="Wingdings" w:eastAsia="Wingdings" w:hAnsi="Wingdings" w:cs="Wingdings"/>
          <w:color w:val="365E91"/>
        </w:rPr>
        <w:t></w:t>
      </w:r>
    </w:p>
    <w:p w:rsidR="000021A4" w:rsidRDefault="00AD16C6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Wingdings" w:eastAsia="Wingdings" w:hAnsi="Wingdings" w:cs="Wingdings"/>
          <w:color w:val="365E91"/>
        </w:rPr>
      </w:pPr>
      <w:r>
        <w:rPr>
          <w:rFonts w:ascii="Tw Cen MT" w:eastAsia="Tw Cen MT" w:hAnsi="Tw Cen MT" w:cs="Tw Cen MT"/>
        </w:rPr>
        <w:t>Indywood Healthcare Excellence Award ‘18</w:t>
      </w:r>
      <w:r>
        <w:rPr>
          <w:rFonts w:ascii="Wingdings" w:eastAsia="Wingdings" w:hAnsi="Wingdings" w:cs="Wingdings"/>
          <w:color w:val="365E91"/>
        </w:rPr>
        <w:t></w:t>
      </w:r>
    </w:p>
    <w:p w:rsidR="000021A4" w:rsidRDefault="000021A4">
      <w:pPr>
        <w:spacing w:line="1" w:lineRule="exact"/>
        <w:rPr>
          <w:rFonts w:ascii="Wingdings" w:eastAsia="Wingdings" w:hAnsi="Wingdings" w:cs="Wingdings"/>
          <w:color w:val="365E91"/>
        </w:rPr>
      </w:pPr>
    </w:p>
    <w:p w:rsidR="000021A4" w:rsidRDefault="00AD16C6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Wingdings" w:eastAsia="Wingdings" w:hAnsi="Wingdings" w:cs="Wingdings"/>
          <w:color w:val="365E91"/>
        </w:rPr>
      </w:pPr>
      <w:r>
        <w:rPr>
          <w:rFonts w:ascii="Tw Cen MT" w:eastAsia="Tw Cen MT" w:hAnsi="Tw Cen MT" w:cs="Tw Cen MT"/>
        </w:rPr>
        <w:t>Vaidya Ratna – Leading Surgical Gastroenterologist in TG ‘18</w:t>
      </w:r>
      <w:r>
        <w:rPr>
          <w:rFonts w:ascii="Wingdings" w:eastAsia="Wingdings" w:hAnsi="Wingdings" w:cs="Wingdings"/>
          <w:color w:val="365E91"/>
        </w:rPr>
        <w:t></w:t>
      </w:r>
    </w:p>
    <w:p w:rsidR="000021A4" w:rsidRDefault="000021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" from="-1.35pt,7pt" to="505.85pt,7pt" o:allowincell="f" strokecolor="#365f91" strokeweight=".48pt"/>
        </w:pict>
      </w:r>
    </w:p>
    <w:p w:rsidR="000021A4" w:rsidRDefault="000021A4">
      <w:pPr>
        <w:spacing w:line="124" w:lineRule="exact"/>
        <w:rPr>
          <w:sz w:val="24"/>
          <w:szCs w:val="24"/>
        </w:rPr>
      </w:pPr>
    </w:p>
    <w:p w:rsidR="000021A4" w:rsidRDefault="00AD16C6">
      <w:pPr>
        <w:ind w:left="41"/>
        <w:rPr>
          <w:sz w:val="20"/>
          <w:szCs w:val="20"/>
        </w:rPr>
      </w:pPr>
      <w:r>
        <w:rPr>
          <w:rFonts w:ascii="Tw Cen MT" w:eastAsia="Tw Cen MT" w:hAnsi="Tw Cen MT" w:cs="Tw Cen MT"/>
          <w:color w:val="365E91"/>
          <w:sz w:val="26"/>
          <w:szCs w:val="26"/>
        </w:rPr>
        <w:t>ACHIEVEMENTS</w:t>
      </w:r>
    </w:p>
    <w:p w:rsidR="000021A4" w:rsidRDefault="000021A4">
      <w:pPr>
        <w:spacing w:line="154" w:lineRule="exact"/>
        <w:rPr>
          <w:sz w:val="24"/>
          <w:szCs w:val="24"/>
        </w:rPr>
      </w:pPr>
    </w:p>
    <w:p w:rsidR="000021A4" w:rsidRDefault="00AD16C6">
      <w:pPr>
        <w:spacing w:line="264" w:lineRule="auto"/>
        <w:ind w:left="361" w:right="1100" w:hanging="359"/>
        <w:rPr>
          <w:sz w:val="20"/>
          <w:szCs w:val="20"/>
        </w:rPr>
      </w:pPr>
      <w:r>
        <w:rPr>
          <w:rFonts w:ascii="Tw Cen MT" w:eastAsia="Tw Cen MT" w:hAnsi="Tw Cen MT" w:cs="Tw Cen MT"/>
          <w:color w:val="365E91"/>
          <w:sz w:val="17"/>
          <w:szCs w:val="17"/>
        </w:rPr>
        <w:t>.</w:t>
      </w:r>
      <w:r>
        <w:rPr>
          <w:rFonts w:ascii="Wingdings" w:eastAsia="Wingdings" w:hAnsi="Wingdings" w:cs="Wingdings"/>
          <w:color w:val="365F91"/>
          <w:sz w:val="21"/>
          <w:szCs w:val="21"/>
        </w:rPr>
        <w:t></w:t>
      </w:r>
      <w:r>
        <w:rPr>
          <w:rFonts w:ascii="Tw Cen MT" w:eastAsia="Tw Cen MT" w:hAnsi="Tw Cen MT" w:cs="Tw Cen MT"/>
          <w:color w:val="365E91"/>
          <w:sz w:val="17"/>
          <w:szCs w:val="17"/>
        </w:rPr>
        <w:t xml:space="preserve"> </w:t>
      </w:r>
      <w:r>
        <w:rPr>
          <w:rFonts w:ascii="Tw Cen MT" w:eastAsia="Tw Cen MT" w:hAnsi="Tw Cen MT" w:cs="Tw Cen MT"/>
          <w:color w:val="000000"/>
          <w:sz w:val="21"/>
          <w:szCs w:val="21"/>
        </w:rPr>
        <w:t>Completed certificate course in Hepatopancreatic Biliary Surgery at G</w:t>
      </w:r>
      <w:r>
        <w:rPr>
          <w:rFonts w:ascii="Tw Cen MT" w:eastAsia="Tw Cen MT" w:hAnsi="Tw Cen MT" w:cs="Tw Cen MT"/>
          <w:color w:val="000000"/>
          <w:sz w:val="21"/>
          <w:szCs w:val="21"/>
        </w:rPr>
        <w:t>EM Hospital organized by the</w:t>
      </w:r>
      <w:r>
        <w:rPr>
          <w:rFonts w:ascii="Tw Cen MT" w:eastAsia="Tw Cen MT" w:hAnsi="Tw Cen MT" w:cs="Tw Cen MT"/>
          <w:color w:val="365E91"/>
          <w:sz w:val="17"/>
          <w:szCs w:val="17"/>
        </w:rPr>
        <w:t xml:space="preserve"> </w:t>
      </w:r>
      <w:r>
        <w:rPr>
          <w:rFonts w:ascii="Tw Cen MT" w:eastAsia="Tw Cen MT" w:hAnsi="Tw Cen MT" w:cs="Tw Cen MT"/>
          <w:color w:val="000000"/>
          <w:sz w:val="21"/>
          <w:szCs w:val="21"/>
        </w:rPr>
        <w:t>International Hepatopancreatic Biliary Association, Coimbatore. August 2015</w:t>
      </w:r>
    </w:p>
    <w:p w:rsidR="000021A4" w:rsidRDefault="000021A4">
      <w:pPr>
        <w:spacing w:line="41" w:lineRule="exact"/>
        <w:rPr>
          <w:sz w:val="24"/>
          <w:szCs w:val="24"/>
        </w:rPr>
      </w:pPr>
    </w:p>
    <w:p w:rsidR="000021A4" w:rsidRDefault="00AD16C6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>Awarded Fellowship in Advanced Laparoscopic Surgery (FALS), Indore. February 2012</w:t>
      </w:r>
      <w:r>
        <w:rPr>
          <w:rFonts w:ascii="Wingdings" w:eastAsia="Wingdings" w:hAnsi="Wingdings" w:cs="Wingdings"/>
          <w:color w:val="365F91"/>
        </w:rPr>
        <w:t></w:t>
      </w:r>
    </w:p>
    <w:p w:rsidR="000021A4" w:rsidRDefault="000021A4">
      <w:pPr>
        <w:spacing w:line="80" w:lineRule="exact"/>
        <w:rPr>
          <w:rFonts w:ascii="Wingdings" w:eastAsia="Wingdings" w:hAnsi="Wingdings" w:cs="Wingdings"/>
          <w:color w:val="365F91"/>
        </w:rPr>
      </w:pPr>
    </w:p>
    <w:p w:rsidR="000021A4" w:rsidRDefault="00AD16C6">
      <w:pPr>
        <w:numPr>
          <w:ilvl w:val="0"/>
          <w:numId w:val="4"/>
        </w:numPr>
        <w:tabs>
          <w:tab w:val="left" w:pos="361"/>
        </w:tabs>
        <w:spacing w:line="241" w:lineRule="auto"/>
        <w:ind w:left="361" w:right="340" w:hanging="360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 xml:space="preserve">Awarded Fellowship of Indian Association of Gastrointestinal </w:t>
      </w:r>
      <w:r>
        <w:rPr>
          <w:rFonts w:ascii="Tw Cen MT" w:eastAsia="Tw Cen MT" w:hAnsi="Tw Cen MT" w:cs="Tw Cen MT"/>
        </w:rPr>
        <w:t>Endosurgeons (FIAGES) in Gurgaon, New Delhi. February 2012</w:t>
      </w:r>
      <w:r>
        <w:rPr>
          <w:rFonts w:ascii="Wingdings" w:eastAsia="Wingdings" w:hAnsi="Wingdings" w:cs="Wingdings"/>
          <w:color w:val="365F91"/>
        </w:rPr>
        <w:t></w:t>
      </w:r>
    </w:p>
    <w:p w:rsidR="000021A4" w:rsidRDefault="000021A4">
      <w:pPr>
        <w:spacing w:line="71" w:lineRule="exact"/>
        <w:rPr>
          <w:rFonts w:ascii="Wingdings" w:eastAsia="Wingdings" w:hAnsi="Wingdings" w:cs="Wingdings"/>
          <w:color w:val="365F91"/>
        </w:rPr>
      </w:pPr>
    </w:p>
    <w:p w:rsidR="000021A4" w:rsidRDefault="00AD16C6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>Awarded Fellowship of International College of Surgeons (FICS) – Indian section, Srinagar. September 2011</w:t>
      </w:r>
      <w:r>
        <w:rPr>
          <w:rFonts w:ascii="Wingdings" w:eastAsia="Wingdings" w:hAnsi="Wingdings" w:cs="Wingdings"/>
          <w:color w:val="365F91"/>
        </w:rPr>
        <w:t></w:t>
      </w:r>
    </w:p>
    <w:p w:rsidR="000021A4" w:rsidRDefault="000021A4">
      <w:pPr>
        <w:spacing w:line="80" w:lineRule="exact"/>
        <w:rPr>
          <w:rFonts w:ascii="Wingdings" w:eastAsia="Wingdings" w:hAnsi="Wingdings" w:cs="Wingdings"/>
          <w:color w:val="365F91"/>
        </w:rPr>
      </w:pPr>
    </w:p>
    <w:p w:rsidR="000021A4" w:rsidRDefault="00AD16C6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>Awarded Fellowship of Association of Indian Surgeons (FAIS) at ASICON, New Delhi. Decem</w:t>
      </w:r>
      <w:r>
        <w:rPr>
          <w:rFonts w:ascii="Tw Cen MT" w:eastAsia="Tw Cen MT" w:hAnsi="Tw Cen MT" w:cs="Tw Cen MT"/>
        </w:rPr>
        <w:t>ber 2010</w:t>
      </w:r>
      <w:r>
        <w:rPr>
          <w:rFonts w:ascii="Wingdings" w:eastAsia="Wingdings" w:hAnsi="Wingdings" w:cs="Wingdings"/>
          <w:color w:val="365F91"/>
        </w:rPr>
        <w:t></w:t>
      </w:r>
    </w:p>
    <w:p w:rsidR="000021A4" w:rsidRDefault="000021A4">
      <w:pPr>
        <w:sectPr w:rsidR="000021A4">
          <w:pgSz w:w="12240" w:h="15840"/>
          <w:pgMar w:top="1140" w:right="980" w:bottom="0" w:left="1079" w:header="0" w:footer="0" w:gutter="0"/>
          <w:cols w:space="720" w:equalWidth="0">
            <w:col w:w="10181"/>
          </w:cols>
        </w:sectPr>
      </w:pPr>
    </w:p>
    <w:p w:rsidR="000021A4" w:rsidRDefault="000021A4">
      <w:pPr>
        <w:spacing w:line="200" w:lineRule="exact"/>
        <w:rPr>
          <w:sz w:val="24"/>
          <w:szCs w:val="24"/>
        </w:rPr>
      </w:pPr>
    </w:p>
    <w:p w:rsidR="000021A4" w:rsidRDefault="000021A4">
      <w:pPr>
        <w:spacing w:line="329" w:lineRule="exact"/>
        <w:rPr>
          <w:sz w:val="24"/>
          <w:szCs w:val="24"/>
        </w:rPr>
      </w:pPr>
    </w:p>
    <w:p w:rsidR="000021A4" w:rsidRDefault="000021A4">
      <w:pPr>
        <w:sectPr w:rsidR="000021A4">
          <w:type w:val="continuous"/>
          <w:pgSz w:w="12240" w:h="15840"/>
          <w:pgMar w:top="1140" w:right="980" w:bottom="0" w:left="1079" w:header="0" w:footer="0" w:gutter="0"/>
          <w:cols w:space="720" w:equalWidth="0">
            <w:col w:w="10181"/>
          </w:cols>
        </w:sectPr>
      </w:pPr>
    </w:p>
    <w:p w:rsidR="000021A4" w:rsidRDefault="000021A4">
      <w:pPr>
        <w:spacing w:line="81" w:lineRule="exact"/>
        <w:rPr>
          <w:sz w:val="20"/>
          <w:szCs w:val="20"/>
        </w:rPr>
      </w:pPr>
    </w:p>
    <w:p w:rsidR="000021A4" w:rsidRDefault="00AD16C6">
      <w:pPr>
        <w:numPr>
          <w:ilvl w:val="0"/>
          <w:numId w:val="5"/>
        </w:numPr>
        <w:tabs>
          <w:tab w:val="left" w:pos="660"/>
        </w:tabs>
        <w:ind w:left="660" w:right="740" w:hanging="361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>Completed FALS in HPB(Hepato-Pancreato-Biliary) surgery at Sir Ganga Ram Hospital, New Delhi. 2016</w:t>
      </w:r>
      <w:r>
        <w:rPr>
          <w:rFonts w:ascii="Wingdings" w:eastAsia="Wingdings" w:hAnsi="Wingdings" w:cs="Wingdings"/>
          <w:color w:val="365F91"/>
        </w:rPr>
        <w:t></w:t>
      </w:r>
    </w:p>
    <w:p w:rsidR="000021A4" w:rsidRDefault="000021A4">
      <w:pPr>
        <w:spacing w:line="31" w:lineRule="exact"/>
        <w:rPr>
          <w:rFonts w:ascii="Wingdings" w:eastAsia="Wingdings" w:hAnsi="Wingdings" w:cs="Wingdings"/>
          <w:color w:val="365F91"/>
        </w:rPr>
      </w:pPr>
    </w:p>
    <w:p w:rsidR="000021A4" w:rsidRDefault="00AD16C6">
      <w:pPr>
        <w:numPr>
          <w:ilvl w:val="0"/>
          <w:numId w:val="5"/>
        </w:numPr>
        <w:tabs>
          <w:tab w:val="left" w:pos="660"/>
        </w:tabs>
        <w:spacing w:line="241" w:lineRule="auto"/>
        <w:ind w:left="660" w:right="2180" w:hanging="360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 xml:space="preserve">Awarded Fellowship in </w:t>
      </w:r>
      <w:r>
        <w:rPr>
          <w:rFonts w:ascii="Tw Cen MT" w:eastAsia="Tw Cen MT" w:hAnsi="Tw Cen MT" w:cs="Tw Cen MT"/>
        </w:rPr>
        <w:t>Hepato-Pancreato-Biliary Surgery by Indian Association of Gastrointestinal Endo- Surgeons (IAGES), February 2017</w:t>
      </w:r>
      <w:r>
        <w:rPr>
          <w:rFonts w:ascii="Wingdings" w:eastAsia="Wingdings" w:hAnsi="Wingdings" w:cs="Wingdings"/>
          <w:color w:val="365F91"/>
        </w:rPr>
        <w:t></w:t>
      </w:r>
    </w:p>
    <w:p w:rsidR="000021A4" w:rsidRDefault="000021A4">
      <w:pPr>
        <w:spacing w:line="69" w:lineRule="exact"/>
        <w:rPr>
          <w:rFonts w:ascii="Wingdings" w:eastAsia="Wingdings" w:hAnsi="Wingdings" w:cs="Wingdings"/>
          <w:color w:val="365F91"/>
        </w:rPr>
      </w:pPr>
    </w:p>
    <w:p w:rsidR="000021A4" w:rsidRDefault="00AD16C6">
      <w:pPr>
        <w:numPr>
          <w:ilvl w:val="0"/>
          <w:numId w:val="5"/>
        </w:numPr>
        <w:tabs>
          <w:tab w:val="left" w:pos="660"/>
        </w:tabs>
        <w:ind w:left="660" w:right="1100" w:hanging="361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>Secured first place in Postgraduate Gastroenterology Quiz organized by the Department of</w:t>
      </w:r>
      <w:r>
        <w:rPr>
          <w:rFonts w:ascii="Wingdings" w:eastAsia="Wingdings" w:hAnsi="Wingdings" w:cs="Wingdings"/>
          <w:color w:val="365F91"/>
        </w:rPr>
        <w:t></w:t>
      </w:r>
      <w:r>
        <w:rPr>
          <w:rFonts w:ascii="Tw Cen MT" w:eastAsia="Tw Cen MT" w:hAnsi="Tw Cen MT" w:cs="Tw Cen MT"/>
        </w:rPr>
        <w:t xml:space="preserve"> Gastroenterology, Nizam’s Institute of Medical Scie</w:t>
      </w:r>
      <w:r>
        <w:rPr>
          <w:rFonts w:ascii="Tw Cen MT" w:eastAsia="Tw Cen MT" w:hAnsi="Tw Cen MT" w:cs="Tw Cen MT"/>
        </w:rPr>
        <w:t>nces, Hyderabad. May 2004</w:t>
      </w:r>
    </w:p>
    <w:p w:rsidR="000021A4" w:rsidRDefault="000021A4">
      <w:pPr>
        <w:spacing w:line="111" w:lineRule="exact"/>
        <w:rPr>
          <w:rFonts w:ascii="Wingdings" w:eastAsia="Wingdings" w:hAnsi="Wingdings" w:cs="Wingdings"/>
          <w:color w:val="365F91"/>
        </w:rPr>
      </w:pPr>
    </w:p>
    <w:p w:rsidR="000021A4" w:rsidRDefault="00AD16C6">
      <w:pPr>
        <w:numPr>
          <w:ilvl w:val="0"/>
          <w:numId w:val="5"/>
        </w:numPr>
        <w:tabs>
          <w:tab w:val="left" w:pos="660"/>
        </w:tabs>
        <w:spacing w:line="241" w:lineRule="auto"/>
        <w:ind w:left="660" w:right="1160" w:hanging="360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>Published a case report on Trichobezoar with Gastric Outlet Obstruction in Journal of Evidence Based Medicine &amp; Healthcare (JEBMH), May 2016.</w:t>
      </w:r>
      <w:r>
        <w:rPr>
          <w:rFonts w:ascii="Wingdings" w:eastAsia="Wingdings" w:hAnsi="Wingdings" w:cs="Wingdings"/>
          <w:color w:val="365F91"/>
        </w:rPr>
        <w:t></w:t>
      </w:r>
    </w:p>
    <w:p w:rsidR="000021A4" w:rsidRDefault="000021A4">
      <w:pPr>
        <w:spacing w:line="35" w:lineRule="exact"/>
        <w:rPr>
          <w:rFonts w:ascii="Wingdings" w:eastAsia="Wingdings" w:hAnsi="Wingdings" w:cs="Wingdings"/>
          <w:color w:val="365F91"/>
        </w:rPr>
      </w:pPr>
    </w:p>
    <w:p w:rsidR="000021A4" w:rsidRDefault="00AD16C6">
      <w:pPr>
        <w:numPr>
          <w:ilvl w:val="0"/>
          <w:numId w:val="5"/>
        </w:numPr>
        <w:tabs>
          <w:tab w:val="left" w:pos="660"/>
        </w:tabs>
        <w:spacing w:line="248" w:lineRule="auto"/>
        <w:ind w:left="660" w:right="1100" w:hanging="360"/>
        <w:rPr>
          <w:rFonts w:ascii="Wingdings" w:eastAsia="Wingdings" w:hAnsi="Wingdings" w:cs="Wingdings"/>
          <w:color w:val="365F91"/>
        </w:rPr>
      </w:pPr>
      <w:r>
        <w:rPr>
          <w:rFonts w:ascii="Tw Cen MT" w:eastAsia="Tw Cen MT" w:hAnsi="Tw Cen MT" w:cs="Tw Cen MT"/>
        </w:rPr>
        <w:t>Awarded Certificate of Appreciation by Chief Army General of Somaliland National Army</w:t>
      </w:r>
      <w:r>
        <w:rPr>
          <w:rFonts w:ascii="Tw Cen MT" w:eastAsia="Tw Cen MT" w:hAnsi="Tw Cen MT" w:cs="Tw Cen MT"/>
        </w:rPr>
        <w:t xml:space="preserve"> for extraordinary services and medical camp at army base in Hargesia, Somaliland. Sep</w:t>
      </w:r>
      <w:r>
        <w:rPr>
          <w:rFonts w:ascii="Wingdings" w:eastAsia="Wingdings" w:hAnsi="Wingdings" w:cs="Wingdings"/>
          <w:color w:val="365F91"/>
        </w:rPr>
        <w:t></w:t>
      </w:r>
      <w:r>
        <w:rPr>
          <w:rFonts w:ascii="Tw Cen MT" w:eastAsia="Tw Cen MT" w:hAnsi="Tw Cen MT" w:cs="Tw Cen MT"/>
        </w:rPr>
        <w:t xml:space="preserve"> 2016</w:t>
      </w:r>
    </w:p>
    <w:p w:rsidR="000021A4" w:rsidRDefault="000021A4">
      <w:pPr>
        <w:spacing w:line="137" w:lineRule="exact"/>
        <w:rPr>
          <w:sz w:val="20"/>
          <w:szCs w:val="20"/>
        </w:rPr>
      </w:pPr>
    </w:p>
    <w:p w:rsidR="000021A4" w:rsidRDefault="00AD16C6">
      <w:pPr>
        <w:ind w:left="300"/>
        <w:rPr>
          <w:sz w:val="20"/>
          <w:szCs w:val="20"/>
        </w:rPr>
      </w:pPr>
      <w:r>
        <w:rPr>
          <w:rFonts w:ascii="Tw Cen MT" w:eastAsia="Tw Cen MT" w:hAnsi="Tw Cen MT" w:cs="Tw Cen MT"/>
          <w:color w:val="365F91"/>
          <w:sz w:val="36"/>
          <w:szCs w:val="36"/>
        </w:rPr>
        <w:t>C</w:t>
      </w:r>
      <w:r>
        <w:rPr>
          <w:rFonts w:ascii="Tw Cen MT" w:eastAsia="Tw Cen MT" w:hAnsi="Tw Cen MT" w:cs="Tw Cen MT"/>
          <w:color w:val="365F91"/>
          <w:sz w:val="24"/>
          <w:szCs w:val="24"/>
        </w:rPr>
        <w:t>AREER</w:t>
      </w:r>
      <w:r>
        <w:rPr>
          <w:rFonts w:ascii="Tw Cen MT" w:eastAsia="Tw Cen MT" w:hAnsi="Tw Cen MT" w:cs="Tw Cen MT"/>
          <w:color w:val="365F91"/>
          <w:sz w:val="36"/>
          <w:szCs w:val="36"/>
        </w:rPr>
        <w:t xml:space="preserve"> G</w:t>
      </w:r>
      <w:r>
        <w:rPr>
          <w:rFonts w:ascii="Tw Cen MT" w:eastAsia="Tw Cen MT" w:hAnsi="Tw Cen MT" w:cs="Tw Cen MT"/>
          <w:color w:val="365F91"/>
          <w:sz w:val="24"/>
          <w:szCs w:val="24"/>
        </w:rPr>
        <w:t>ROWTH</w:t>
      </w:r>
    </w:p>
    <w:p w:rsidR="000021A4" w:rsidRDefault="000021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57.75pt,-1.8pt" to="62.2pt,-1.8pt" o:allowincell="f" strokecolor="#365f91" strokeweight=".72pt"/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15pt,12.6pt" to="468pt,12.6pt" o:allowincell="f" strokecolor="#365f91" strokeweight=".25397mm"/>
        </w:pict>
      </w: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14" w:lineRule="exact"/>
        <w:rPr>
          <w:sz w:val="20"/>
          <w:szCs w:val="20"/>
        </w:rPr>
      </w:pPr>
    </w:p>
    <w:p w:rsidR="000021A4" w:rsidRDefault="00AD16C6">
      <w:pPr>
        <w:tabs>
          <w:tab w:val="left" w:pos="2520"/>
        </w:tabs>
        <w:ind w:left="420"/>
        <w:rPr>
          <w:sz w:val="20"/>
          <w:szCs w:val="20"/>
        </w:rPr>
      </w:pPr>
      <w:r>
        <w:rPr>
          <w:rFonts w:ascii="Tw Cen MT" w:eastAsia="Tw Cen MT" w:hAnsi="Tw Cen MT" w:cs="Tw Cen MT"/>
        </w:rPr>
        <w:t>April 2020 to Date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1"/>
          <w:szCs w:val="21"/>
        </w:rPr>
        <w:t>Clinic</w:t>
      </w:r>
      <w:r w:rsidR="00C475ED">
        <w:rPr>
          <w:rFonts w:ascii="Tw Cen MT" w:eastAsia="Tw Cen MT" w:hAnsi="Tw Cen MT" w:cs="Tw Cen MT"/>
          <w:sz w:val="21"/>
          <w:szCs w:val="21"/>
        </w:rPr>
        <w:t xml:space="preserve"> in</w:t>
      </w:r>
      <w:r>
        <w:rPr>
          <w:rFonts w:ascii="Tw Cen MT" w:eastAsia="Tw Cen MT" w:hAnsi="Tw Cen MT" w:cs="Tw Cen MT"/>
          <w:sz w:val="21"/>
          <w:szCs w:val="21"/>
        </w:rPr>
        <w:t xml:space="preserve"> Dubai</w:t>
      </w:r>
    </w:p>
    <w:p w:rsidR="000021A4" w:rsidRDefault="000021A4">
      <w:pPr>
        <w:spacing w:line="164" w:lineRule="exact"/>
        <w:rPr>
          <w:sz w:val="20"/>
          <w:szCs w:val="20"/>
        </w:rPr>
      </w:pPr>
    </w:p>
    <w:p w:rsidR="000021A4" w:rsidRDefault="00AD16C6">
      <w:pPr>
        <w:tabs>
          <w:tab w:val="left" w:pos="2740"/>
        </w:tabs>
        <w:ind w:left="300"/>
        <w:rPr>
          <w:sz w:val="20"/>
          <w:szCs w:val="20"/>
        </w:rPr>
      </w:pPr>
      <w:r>
        <w:rPr>
          <w:rFonts w:ascii="Tw Cen MT" w:eastAsia="Tw Cen MT" w:hAnsi="Tw Cen MT" w:cs="Tw Cen MT"/>
        </w:rPr>
        <w:t>Dec 2019 till march 2020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1"/>
          <w:szCs w:val="21"/>
        </w:rPr>
        <w:t xml:space="preserve">Specialist General Surgery , Medeor 24 x 7 </w:t>
      </w:r>
      <w:r>
        <w:rPr>
          <w:rFonts w:ascii="Tw Cen MT" w:eastAsia="Tw Cen MT" w:hAnsi="Tw Cen MT" w:cs="Tw Cen MT"/>
          <w:sz w:val="21"/>
          <w:szCs w:val="21"/>
        </w:rPr>
        <w:t>Hospital , Dubai</w:t>
      </w:r>
    </w:p>
    <w:p w:rsidR="000021A4" w:rsidRDefault="000021A4">
      <w:pPr>
        <w:spacing w:line="161" w:lineRule="exact"/>
        <w:rPr>
          <w:sz w:val="20"/>
          <w:szCs w:val="20"/>
        </w:rPr>
      </w:pPr>
    </w:p>
    <w:p w:rsidR="000021A4" w:rsidRDefault="00AD16C6">
      <w:pPr>
        <w:spacing w:line="225" w:lineRule="auto"/>
        <w:ind w:left="2220" w:right="220" w:hanging="1908"/>
        <w:rPr>
          <w:sz w:val="20"/>
          <w:szCs w:val="20"/>
        </w:rPr>
      </w:pPr>
      <w:r>
        <w:rPr>
          <w:rFonts w:ascii="Tw Cen MT" w:eastAsia="Tw Cen MT" w:hAnsi="Tw Cen MT" w:cs="Tw Cen MT"/>
        </w:rPr>
        <w:t>Feb ’17 to Nov'2019 Senior Consultant General and Advanced Laparoscopic Surgeon. Continental Hospitals, Hyderabad</w:t>
      </w:r>
    </w:p>
    <w:p w:rsidR="000021A4" w:rsidRDefault="000021A4">
      <w:pPr>
        <w:spacing w:line="5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940"/>
        <w:gridCol w:w="20"/>
      </w:tblGrid>
      <w:tr w:rsidR="000021A4">
        <w:trPr>
          <w:trHeight w:val="240"/>
        </w:trPr>
        <w:tc>
          <w:tcPr>
            <w:tcW w:w="1800" w:type="dxa"/>
            <w:vMerge w:val="restart"/>
            <w:vAlign w:val="bottom"/>
          </w:tcPr>
          <w:p w:rsidR="000021A4" w:rsidRDefault="00AD16C6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Mar ’16 to Feb ’17</w:t>
            </w:r>
          </w:p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Consultant Surgical Gastroenterologist and Advanced Laparoscopic Surgeon. Maxcure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101"/>
        </w:trPr>
        <w:tc>
          <w:tcPr>
            <w:tcW w:w="1800" w:type="dxa"/>
            <w:vMerge/>
            <w:vAlign w:val="bottom"/>
          </w:tcPr>
          <w:p w:rsidR="000021A4" w:rsidRDefault="000021A4">
            <w:pPr>
              <w:rPr>
                <w:sz w:val="8"/>
                <w:szCs w:val="8"/>
              </w:rPr>
            </w:pPr>
          </w:p>
        </w:tc>
        <w:tc>
          <w:tcPr>
            <w:tcW w:w="7940" w:type="dxa"/>
            <w:vMerge w:val="restart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Hospitals, Hyderaba</w:t>
            </w:r>
            <w:r>
              <w:rPr>
                <w:rFonts w:ascii="Tw Cen MT" w:eastAsia="Tw Cen MT" w:hAnsi="Tw Cen MT" w:cs="Tw Cen MT"/>
              </w:rPr>
              <w:t>d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158"/>
        </w:trPr>
        <w:tc>
          <w:tcPr>
            <w:tcW w:w="1800" w:type="dxa"/>
            <w:vAlign w:val="bottom"/>
          </w:tcPr>
          <w:p w:rsidR="000021A4" w:rsidRDefault="000021A4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vMerge/>
            <w:vAlign w:val="bottom"/>
          </w:tcPr>
          <w:p w:rsidR="000021A4" w:rsidRDefault="000021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302"/>
        </w:trPr>
        <w:tc>
          <w:tcPr>
            <w:tcW w:w="1800" w:type="dxa"/>
            <w:vAlign w:val="bottom"/>
          </w:tcPr>
          <w:p w:rsidR="000021A4" w:rsidRDefault="00AD16C6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Jan ’14 to Feb ‘16</w:t>
            </w:r>
          </w:p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Consultant Gastroenterologist and Laparoscopic Surgeon. Narayana Health of the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260"/>
        </w:trPr>
        <w:tc>
          <w:tcPr>
            <w:tcW w:w="1800" w:type="dxa"/>
            <w:vAlign w:val="bottom"/>
          </w:tcPr>
          <w:p w:rsidR="000021A4" w:rsidRDefault="000021A4"/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Narayana Hrudayalaya Group of Hospitals, Hyderabad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320"/>
        </w:trPr>
        <w:tc>
          <w:tcPr>
            <w:tcW w:w="1800" w:type="dxa"/>
            <w:vAlign w:val="bottom"/>
          </w:tcPr>
          <w:p w:rsidR="000021A4" w:rsidRDefault="00AD16C6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Jun ’12 to Jan ‘14</w:t>
            </w:r>
          </w:p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Consultant Laparoscopic and GI Surgeon. Pace Hospitals, Hyderabad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320"/>
        </w:trPr>
        <w:tc>
          <w:tcPr>
            <w:tcW w:w="1800" w:type="dxa"/>
            <w:vAlign w:val="bottom"/>
          </w:tcPr>
          <w:p w:rsidR="000021A4" w:rsidRDefault="00AD16C6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Oct ’06</w:t>
            </w:r>
            <w:r>
              <w:rPr>
                <w:rFonts w:ascii="Tw Cen MT" w:eastAsia="Tw Cen MT" w:hAnsi="Tw Cen MT" w:cs="Tw Cen MT"/>
              </w:rPr>
              <w:t xml:space="preserve"> to Jun ‘12</w:t>
            </w:r>
          </w:p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Consultant Laparoscopic and GI Surgeon. Mythri Hospital, Hyderabad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299"/>
        </w:trPr>
        <w:tc>
          <w:tcPr>
            <w:tcW w:w="1800" w:type="dxa"/>
            <w:vAlign w:val="bottom"/>
          </w:tcPr>
          <w:p w:rsidR="000021A4" w:rsidRDefault="00AD16C6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Jul ’05 to Sep ‘06</w:t>
            </w:r>
          </w:p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w w:val="99"/>
              </w:rPr>
              <w:t>Senior Registrar, Department of Surgical Gastroenterology. Sanjay Gandhi Postgraduate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260"/>
        </w:trPr>
        <w:tc>
          <w:tcPr>
            <w:tcW w:w="1800" w:type="dxa"/>
            <w:vAlign w:val="bottom"/>
          </w:tcPr>
          <w:p w:rsidR="000021A4" w:rsidRDefault="000021A4"/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Institute of Medical Sciences, Lucknow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301"/>
        </w:trPr>
        <w:tc>
          <w:tcPr>
            <w:tcW w:w="1800" w:type="dxa"/>
            <w:vAlign w:val="bottom"/>
          </w:tcPr>
          <w:p w:rsidR="000021A4" w:rsidRDefault="00AD16C6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Jan ’04 to Jun ‘05</w:t>
            </w:r>
          </w:p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 xml:space="preserve">Senior </w:t>
            </w:r>
            <w:r>
              <w:rPr>
                <w:rFonts w:ascii="Tw Cen MT" w:eastAsia="Tw Cen MT" w:hAnsi="Tw Cen MT" w:cs="Tw Cen MT"/>
              </w:rPr>
              <w:t>Registrar, Department of Surgical Gastroenterology. Nizam’s Institute of Medical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260"/>
        </w:trPr>
        <w:tc>
          <w:tcPr>
            <w:tcW w:w="1800" w:type="dxa"/>
            <w:vAlign w:val="bottom"/>
          </w:tcPr>
          <w:p w:rsidR="000021A4" w:rsidRDefault="000021A4"/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Sciences, Hyderabad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299"/>
        </w:trPr>
        <w:tc>
          <w:tcPr>
            <w:tcW w:w="1800" w:type="dxa"/>
            <w:vAlign w:val="bottom"/>
          </w:tcPr>
          <w:p w:rsidR="000021A4" w:rsidRDefault="00AD16C6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Jun ‘03 to Dec ’03</w:t>
            </w:r>
          </w:p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Senior Registrar, Department of Cardiothoracic Surgery. Nizam’s Institute of Medical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260"/>
        </w:trPr>
        <w:tc>
          <w:tcPr>
            <w:tcW w:w="1800" w:type="dxa"/>
            <w:vAlign w:val="bottom"/>
          </w:tcPr>
          <w:p w:rsidR="000021A4" w:rsidRDefault="000021A4"/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Sciences, Hyderabad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  <w:tr w:rsidR="000021A4">
        <w:trPr>
          <w:trHeight w:val="304"/>
        </w:trPr>
        <w:tc>
          <w:tcPr>
            <w:tcW w:w="1800" w:type="dxa"/>
            <w:vAlign w:val="bottom"/>
          </w:tcPr>
          <w:p w:rsidR="000021A4" w:rsidRDefault="00AD16C6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Sep ‘01 to Oct ‘01</w:t>
            </w:r>
          </w:p>
        </w:tc>
        <w:tc>
          <w:tcPr>
            <w:tcW w:w="7940" w:type="dxa"/>
            <w:vAlign w:val="bottom"/>
          </w:tcPr>
          <w:p w:rsidR="000021A4" w:rsidRDefault="00AD16C6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Observer ship in Department of Head and Neck. TATA Memorial Hospital, Mumbai</w:t>
            </w:r>
          </w:p>
        </w:tc>
        <w:tc>
          <w:tcPr>
            <w:tcW w:w="0" w:type="dxa"/>
            <w:vAlign w:val="bottom"/>
          </w:tcPr>
          <w:p w:rsidR="000021A4" w:rsidRDefault="000021A4">
            <w:pPr>
              <w:rPr>
                <w:sz w:val="1"/>
                <w:szCs w:val="1"/>
              </w:rPr>
            </w:pPr>
          </w:p>
        </w:tc>
      </w:tr>
    </w:tbl>
    <w:p w:rsidR="000021A4" w:rsidRDefault="000021A4">
      <w:pPr>
        <w:spacing w:line="222" w:lineRule="exact"/>
        <w:rPr>
          <w:sz w:val="20"/>
          <w:szCs w:val="20"/>
        </w:rPr>
      </w:pPr>
    </w:p>
    <w:p w:rsidR="000021A4" w:rsidRDefault="00AD16C6">
      <w:pPr>
        <w:ind w:left="300"/>
        <w:rPr>
          <w:sz w:val="20"/>
          <w:szCs w:val="20"/>
        </w:rPr>
      </w:pPr>
      <w:r>
        <w:rPr>
          <w:rFonts w:ascii="Tw Cen MT" w:eastAsia="Tw Cen MT" w:hAnsi="Tw Cen MT" w:cs="Tw Cen MT"/>
          <w:color w:val="365F91"/>
          <w:sz w:val="36"/>
          <w:szCs w:val="36"/>
        </w:rPr>
        <w:t>P</w:t>
      </w:r>
      <w:r>
        <w:rPr>
          <w:rFonts w:ascii="Tw Cen MT" w:eastAsia="Tw Cen MT" w:hAnsi="Tw Cen MT" w:cs="Tw Cen MT"/>
          <w:color w:val="365F91"/>
          <w:sz w:val="24"/>
          <w:szCs w:val="24"/>
        </w:rPr>
        <w:t>RESENTATIONS</w:t>
      </w:r>
      <w:r>
        <w:rPr>
          <w:rFonts w:ascii="Tw Cen MT" w:eastAsia="Tw Cen MT" w:hAnsi="Tw Cen MT" w:cs="Tw Cen MT"/>
          <w:color w:val="365F91"/>
          <w:sz w:val="36"/>
          <w:szCs w:val="36"/>
        </w:rPr>
        <w:t xml:space="preserve">  C</w:t>
      </w:r>
      <w:r>
        <w:rPr>
          <w:rFonts w:ascii="Tw Cen MT" w:eastAsia="Tw Cen MT" w:hAnsi="Tw Cen MT" w:cs="Tw Cen MT"/>
          <w:color w:val="365F91"/>
          <w:sz w:val="24"/>
          <w:szCs w:val="24"/>
        </w:rPr>
        <w:t>ONDUCTED</w:t>
      </w:r>
    </w:p>
    <w:p w:rsidR="000021A4" w:rsidRDefault="000021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104pt,-1.8pt" to="110.6pt,-1.8pt" o:allowincell="f" strokecolor="#365f91" strokeweight=".72pt"/>
        </w:pict>
      </w:r>
      <w:r>
        <w:rPr>
          <w:sz w:val="20"/>
          <w:szCs w:val="20"/>
        </w:rPr>
        <w:pict>
          <v:line id="Shape 10" o:spid="_x0000_s1035" style="position:absolute;z-index:251662848;visibility:visible;mso-wrap-distance-left:0;mso-wrap-distance-right:0" from="15pt,12.6pt" to="468pt,12.6pt" o:allowincell="f" strokecolor="#365f91" strokeweight=".72pt"/>
        </w:pict>
      </w:r>
    </w:p>
    <w:p w:rsidR="000021A4" w:rsidRDefault="000021A4">
      <w:pPr>
        <w:spacing w:line="368" w:lineRule="exact"/>
        <w:rPr>
          <w:sz w:val="20"/>
          <w:szCs w:val="20"/>
        </w:rPr>
      </w:pPr>
    </w:p>
    <w:p w:rsidR="000021A4" w:rsidRDefault="00AD16C6">
      <w:pPr>
        <w:numPr>
          <w:ilvl w:val="0"/>
          <w:numId w:val="6"/>
        </w:numPr>
        <w:tabs>
          <w:tab w:val="left" w:pos="660"/>
        </w:tabs>
        <w:spacing w:line="241" w:lineRule="auto"/>
        <w:ind w:left="660" w:right="188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Prognostic scoring system for Acute Pancreatitis – APACHE II. An on-going study at the Department of Surgical Gastroenterology, NIMS, Hyderabad.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71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6"/>
        </w:numPr>
        <w:tabs>
          <w:tab w:val="left" w:pos="660"/>
        </w:tabs>
        <w:spacing w:line="241" w:lineRule="auto"/>
        <w:ind w:left="660" w:right="760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Study of postoperative wound infections at the Gastrointestinal Surgery Unit at NIMS, Hyderabad. 2004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69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6"/>
        </w:numPr>
        <w:tabs>
          <w:tab w:val="left" w:pos="660"/>
        </w:tabs>
        <w:ind w:left="660" w:right="210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Evaluation of the relationship between Choledochal Cyst and Common Pancreaticobiliary Channel. A prospective ongoing study at Department of Surgical Gas</w:t>
      </w:r>
      <w:r>
        <w:rPr>
          <w:rFonts w:ascii="Tw Cen MT" w:eastAsia="Tw Cen MT" w:hAnsi="Tw Cen MT" w:cs="Tw Cen MT"/>
        </w:rPr>
        <w:t>troenterology, NIMS, Hyderabad. 2004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72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6"/>
        </w:numPr>
        <w:tabs>
          <w:tab w:val="left" w:pos="660"/>
        </w:tabs>
        <w:ind w:left="660" w:right="1080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Case report of Partial Hepatectomy for Intrahepatic Right-Sided Caroli’s Disease, Hyderabad, 2004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70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6"/>
        </w:numPr>
        <w:tabs>
          <w:tab w:val="left" w:pos="660"/>
        </w:tabs>
        <w:ind w:left="660" w:hanging="361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t>Case report of Eosinophilic Esophagitis at Staff Clinical Meeting at NIMS, Hyderabad. 2004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ectPr w:rsidR="000021A4">
          <w:pgSz w:w="12240" w:h="15840"/>
          <w:pgMar w:top="1440" w:right="760" w:bottom="0" w:left="1440" w:header="0" w:footer="0" w:gutter="0"/>
          <w:cols w:space="720" w:equalWidth="0">
            <w:col w:w="10040"/>
          </w:cols>
        </w:sect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310" w:lineRule="exact"/>
        <w:rPr>
          <w:sz w:val="20"/>
          <w:szCs w:val="20"/>
        </w:rPr>
      </w:pPr>
    </w:p>
    <w:p w:rsidR="000021A4" w:rsidRDefault="000021A4">
      <w:pPr>
        <w:sectPr w:rsidR="000021A4">
          <w:type w:val="continuous"/>
          <w:pgSz w:w="12240" w:h="15840"/>
          <w:pgMar w:top="1440" w:right="760" w:bottom="0" w:left="1440" w:header="0" w:footer="0" w:gutter="0"/>
          <w:cols w:space="720" w:equalWidth="0">
            <w:col w:w="10040"/>
          </w:cols>
        </w:sectPr>
      </w:pPr>
    </w:p>
    <w:p w:rsidR="000021A4" w:rsidRDefault="00AD16C6">
      <w:pPr>
        <w:numPr>
          <w:ilvl w:val="0"/>
          <w:numId w:val="7"/>
        </w:numPr>
        <w:tabs>
          <w:tab w:val="left" w:pos="660"/>
        </w:tabs>
        <w:ind w:left="660" w:right="46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</w:rPr>
        <w:lastRenderedPageBreak/>
        <w:t>Poster presentation on “HIV and Surgeon” on the occasion of “World AIDS Day” conducted by the Department of Microbiology, NIMS, Hyderabad. 2003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192" w:lineRule="exact"/>
        <w:rPr>
          <w:sz w:val="20"/>
          <w:szCs w:val="20"/>
        </w:rPr>
      </w:pPr>
    </w:p>
    <w:p w:rsidR="000021A4" w:rsidRDefault="00AD16C6">
      <w:pPr>
        <w:ind w:left="300"/>
        <w:rPr>
          <w:sz w:val="20"/>
          <w:szCs w:val="20"/>
        </w:rPr>
      </w:pPr>
      <w:r>
        <w:rPr>
          <w:rFonts w:ascii="Tw Cen MT" w:eastAsia="Tw Cen MT" w:hAnsi="Tw Cen MT" w:cs="Tw Cen MT"/>
          <w:color w:val="365F91"/>
          <w:sz w:val="36"/>
          <w:szCs w:val="36"/>
          <w:u w:val="single"/>
        </w:rPr>
        <w:t>C</w:t>
      </w:r>
      <w:r>
        <w:rPr>
          <w:rFonts w:ascii="Tw Cen MT" w:eastAsia="Tw Cen MT" w:hAnsi="Tw Cen MT" w:cs="Tw Cen MT"/>
          <w:color w:val="365F91"/>
          <w:sz w:val="24"/>
          <w:szCs w:val="24"/>
          <w:u w:val="single"/>
        </w:rPr>
        <w:t>ONFERENCES</w:t>
      </w:r>
      <w:r>
        <w:rPr>
          <w:rFonts w:ascii="Tw Cen MT" w:eastAsia="Tw Cen MT" w:hAnsi="Tw Cen MT" w:cs="Tw Cen MT"/>
          <w:color w:val="365F91"/>
          <w:sz w:val="36"/>
          <w:szCs w:val="36"/>
          <w:u w:val="single"/>
        </w:rPr>
        <w:t xml:space="preserve"> A</w:t>
      </w:r>
      <w:r>
        <w:rPr>
          <w:rFonts w:ascii="Tw Cen MT" w:eastAsia="Tw Cen MT" w:hAnsi="Tw Cen MT" w:cs="Tw Cen MT"/>
          <w:color w:val="365F91"/>
          <w:sz w:val="24"/>
          <w:szCs w:val="24"/>
          <w:u w:val="single"/>
        </w:rPr>
        <w:t>TTENDED</w:t>
      </w:r>
    </w:p>
    <w:p w:rsidR="000021A4" w:rsidRDefault="000021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3872;visibility:visible;mso-wrap-distance-left:0;mso-wrap-distance-right:0" from="15pt,12.6pt" to="468pt,12.6pt" o:allowincell="f" strokecolor="#365f91" strokeweight=".72pt"/>
        </w:pict>
      </w:r>
    </w:p>
    <w:p w:rsidR="000021A4" w:rsidRDefault="000021A4">
      <w:pPr>
        <w:spacing w:line="370" w:lineRule="exact"/>
        <w:rPr>
          <w:sz w:val="20"/>
          <w:szCs w:val="20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1" w:lineRule="auto"/>
        <w:ind w:left="660" w:right="32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Key to</w:t>
      </w:r>
      <w:r>
        <w:rPr>
          <w:rFonts w:ascii="Tw Cen MT" w:eastAsia="Tw Cen MT" w:hAnsi="Tw Cen MT" w:cs="Tw Cen MT"/>
          <w:i/>
          <w:iCs/>
        </w:rPr>
        <w:t xml:space="preserve"> Keyhole Surgery – CME</w:t>
      </w:r>
      <w:r>
        <w:rPr>
          <w:rFonts w:ascii="Tw Cen MT" w:eastAsia="Tw Cen MT" w:hAnsi="Tw Cen MT" w:cs="Tw Cen MT"/>
        </w:rPr>
        <w:t>: Live workshop on laparoscopic surgery. Conducted by GSL Trust,</w:t>
      </w:r>
      <w:r>
        <w:rPr>
          <w:rFonts w:ascii="Tw Cen MT" w:eastAsia="Tw Cen MT" w:hAnsi="Tw Cen MT" w:cs="Tw Cen MT"/>
          <w:i/>
          <w:iCs/>
        </w:rPr>
        <w:t xml:space="preserve"> </w:t>
      </w:r>
      <w:r>
        <w:rPr>
          <w:rFonts w:ascii="Tw Cen MT" w:eastAsia="Tw Cen MT" w:hAnsi="Tw Cen MT" w:cs="Tw Cen MT"/>
        </w:rPr>
        <w:t>Rajahmundry. April 30, 2000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69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ind w:left="660" w:right="44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XXIII Annual Conference, Zonal CME Workshop on Laparoscopic, Endoscopic and Open Surgery</w:t>
      </w:r>
      <w:r>
        <w:rPr>
          <w:rFonts w:ascii="Tw Cen MT" w:eastAsia="Tw Cen MT" w:hAnsi="Tw Cen MT" w:cs="Tw Cen MT"/>
        </w:rPr>
        <w:t>:</w:t>
      </w:r>
      <w:r>
        <w:rPr>
          <w:rFonts w:ascii="Tw Cen MT" w:eastAsia="Tw Cen MT" w:hAnsi="Tw Cen MT" w:cs="Tw Cen MT"/>
          <w:i/>
          <w:iCs/>
        </w:rPr>
        <w:t xml:space="preserve"> </w:t>
      </w:r>
      <w:r>
        <w:rPr>
          <w:rFonts w:ascii="Tw Cen MT" w:eastAsia="Tw Cen MT" w:hAnsi="Tw Cen MT" w:cs="Tw Cen MT"/>
        </w:rPr>
        <w:t xml:space="preserve">Conducted by Association of Surgeons of India – </w:t>
      </w:r>
      <w:r>
        <w:rPr>
          <w:rFonts w:ascii="Tw Cen MT" w:eastAsia="Tw Cen MT" w:hAnsi="Tw Cen MT" w:cs="Tw Cen MT"/>
        </w:rPr>
        <w:t>Andhra Pradesh Chapter at Rangaraya Medical College, Kakinada. Sep 8, 9 and 10, 2000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67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1" w:lineRule="auto"/>
        <w:ind w:left="660" w:right="228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Ethicon Suture Practicum</w:t>
      </w:r>
      <w:r>
        <w:rPr>
          <w:rFonts w:ascii="Tw Cen MT" w:eastAsia="Tw Cen MT" w:hAnsi="Tw Cen MT" w:cs="Tw Cen MT"/>
        </w:rPr>
        <w:t>: Basics of sutures in wound closure, knot tying and</w:t>
      </w:r>
      <w:r>
        <w:rPr>
          <w:rFonts w:ascii="Tw Cen MT" w:eastAsia="Tw Cen MT" w:hAnsi="Tw Cen MT" w:cs="Tw Cen MT"/>
          <w:i/>
          <w:iCs/>
        </w:rPr>
        <w:t xml:space="preserve"> </w:t>
      </w:r>
      <w:r>
        <w:rPr>
          <w:rFonts w:ascii="Tw Cen MT" w:eastAsia="Tw Cen MT" w:hAnsi="Tw Cen MT" w:cs="Tw Cen MT"/>
        </w:rPr>
        <w:t>simulated skin suturing, Visakhapatnam. Oct 12, 2000</w:t>
      </w:r>
      <w:r>
        <w:rPr>
          <w:rFonts w:ascii="Wingdings" w:eastAsia="Wingdings" w:hAnsi="Wingdings" w:cs="Wingdings"/>
        </w:rPr>
        <w:t></w:t>
      </w:r>
    </w:p>
    <w:p w:rsidR="000021A4" w:rsidRDefault="000021A4">
      <w:pPr>
        <w:spacing w:line="66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2" w:lineRule="auto"/>
        <w:ind w:left="660" w:right="192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Millennium International – Laparosurg</w:t>
      </w:r>
      <w:r>
        <w:rPr>
          <w:rFonts w:ascii="Tw Cen MT" w:eastAsia="Tw Cen MT" w:hAnsi="Tw Cen MT" w:cs="Tw Cen MT"/>
          <w:i/>
          <w:iCs/>
        </w:rPr>
        <w:t xml:space="preserve"> 2000: Third International Workshop on Advanced Laparoscopic, Digestive Surgery, and Allied Specialties. Conducted at Coimbatore Institute of Gastrointestinal Endosurgery, Coimbatore. Nov 9 to 12, 2000</w:t>
      </w:r>
    </w:p>
    <w:p w:rsidR="000021A4" w:rsidRDefault="000021A4">
      <w:pPr>
        <w:spacing w:line="70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69" w:lineRule="auto"/>
        <w:ind w:left="660" w:right="170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ascii="Tw Cen MT" w:eastAsia="Tw Cen MT" w:hAnsi="Tw Cen MT" w:cs="Tw Cen MT"/>
          <w:i/>
          <w:iCs/>
          <w:sz w:val="21"/>
          <w:szCs w:val="21"/>
        </w:rPr>
        <w:t>Third Annual Rapid Review and Revision Course in Surg</w:t>
      </w:r>
      <w:r>
        <w:rPr>
          <w:rFonts w:ascii="Tw Cen MT" w:eastAsia="Tw Cen MT" w:hAnsi="Tw Cen MT" w:cs="Tw Cen MT"/>
          <w:i/>
          <w:iCs/>
          <w:sz w:val="21"/>
          <w:szCs w:val="21"/>
        </w:rPr>
        <w:t>ery: Conducted at Sri Ramachandra Medical College and Research Institute, Chennai. Feb 4 to 11, 2001</w:t>
      </w:r>
    </w:p>
    <w:p w:rsidR="000021A4" w:rsidRDefault="000021A4">
      <w:pPr>
        <w:spacing w:line="43" w:lineRule="exact"/>
        <w:rPr>
          <w:rFonts w:ascii="Wingdings" w:eastAsia="Wingdings" w:hAnsi="Wingdings" w:cs="Wingdings"/>
          <w:sz w:val="21"/>
          <w:szCs w:val="21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7" w:lineRule="auto"/>
        <w:ind w:left="660" w:right="198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XXVII Annual Conference: Conducted by Association of Surgeons of India – AP Chapter, Bhimavaram. Sep 11 and 12, 2004</w:t>
      </w:r>
    </w:p>
    <w:p w:rsidR="000021A4" w:rsidRDefault="000021A4">
      <w:pPr>
        <w:spacing w:line="63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7" w:lineRule="auto"/>
        <w:ind w:left="660" w:right="212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 xml:space="preserve">MRI Abdomen: Conducted at Nizam’s </w:t>
      </w:r>
      <w:r>
        <w:rPr>
          <w:rFonts w:ascii="Tw Cen MT" w:eastAsia="Tw Cen MT" w:hAnsi="Tw Cen MT" w:cs="Tw Cen MT"/>
          <w:i/>
          <w:iCs/>
        </w:rPr>
        <w:t>Institute of Medical Sciences and Indian Radiological and Imaging Association. Nov 20, 2004</w:t>
      </w:r>
    </w:p>
    <w:p w:rsidR="000021A4" w:rsidRDefault="000021A4">
      <w:pPr>
        <w:spacing w:line="63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ind w:left="66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ASICON, 2004: LXIV Annual Conference, Hyderabad. Dec 26 to 30, 2004</w:t>
      </w:r>
    </w:p>
    <w:p w:rsidR="000021A4" w:rsidRDefault="000021A4">
      <w:pPr>
        <w:spacing w:line="78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ind w:left="66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Symposium on Chronic Pancreatitis: Conducted at Hyderabad, Feb 2005</w:t>
      </w:r>
    </w:p>
    <w:p w:rsidR="000021A4" w:rsidRDefault="000021A4">
      <w:pPr>
        <w:spacing w:line="77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7" w:lineRule="auto"/>
        <w:ind w:left="660" w:right="218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Surgical Gastroenterology</w:t>
      </w:r>
      <w:r>
        <w:rPr>
          <w:rFonts w:ascii="Tw Cen MT" w:eastAsia="Tw Cen MT" w:hAnsi="Tw Cen MT" w:cs="Tw Cen MT"/>
          <w:i/>
          <w:iCs/>
        </w:rPr>
        <w:t xml:space="preserve"> Week: Conducted at Sanjay Gandhi Postgraduate Institute of Medical Sciences, Lucknow. April 24 to 27, 2006</w:t>
      </w:r>
    </w:p>
    <w:p w:rsidR="000021A4" w:rsidRDefault="000021A4">
      <w:pPr>
        <w:spacing w:line="63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70" w:lineRule="auto"/>
        <w:ind w:left="660" w:right="19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ascii="Tw Cen MT" w:eastAsia="Tw Cen MT" w:hAnsi="Tw Cen MT" w:cs="Tw Cen MT"/>
          <w:i/>
          <w:iCs/>
          <w:sz w:val="21"/>
          <w:szCs w:val="21"/>
        </w:rPr>
        <w:t>Laparoscopy in Blunt Injury Abdomen with Hemoperitoneum and Peritonitis: Conducted by Indian Medical Association, Sanga Reddy, Andhra Pradesh. 2008</w:t>
      </w:r>
    </w:p>
    <w:p w:rsidR="000021A4" w:rsidRDefault="000021A4">
      <w:pPr>
        <w:spacing w:line="41" w:lineRule="exact"/>
        <w:rPr>
          <w:rFonts w:ascii="Wingdings" w:eastAsia="Wingdings" w:hAnsi="Wingdings" w:cs="Wingdings"/>
          <w:sz w:val="21"/>
          <w:szCs w:val="21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3" w:lineRule="auto"/>
        <w:ind w:left="660" w:right="194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How to Proceed in Patients with Persistent Upper GI Symptoms and Normal Investigations: Conducted by Indian Medical Association, Chandanagar, Andhra Pradesh. 2010</w:t>
      </w:r>
    </w:p>
    <w:p w:rsidR="000021A4" w:rsidRDefault="000021A4">
      <w:pPr>
        <w:spacing w:line="69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7" w:lineRule="auto"/>
        <w:ind w:left="660" w:right="216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 xml:space="preserve">ASICON 2010 – 70th Annual Conference: Conducted at All India Institute of Medical </w:t>
      </w:r>
      <w:r>
        <w:rPr>
          <w:rFonts w:ascii="Tw Cen MT" w:eastAsia="Tw Cen MT" w:hAnsi="Tw Cen MT" w:cs="Tw Cen MT"/>
          <w:i/>
          <w:iCs/>
        </w:rPr>
        <w:t>Sciences, New Delhi. Dec 15 to 20, 2010</w:t>
      </w:r>
    </w:p>
    <w:p w:rsidR="000021A4" w:rsidRDefault="000021A4">
      <w:pPr>
        <w:spacing w:line="63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7" w:lineRule="auto"/>
        <w:ind w:left="660" w:right="184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SILSCON 2011: Organized by Hinduja Hospitals at Grand Hyatt, Mumbai. April 2011</w:t>
      </w:r>
    </w:p>
    <w:p w:rsidR="000021A4" w:rsidRDefault="000021A4">
      <w:pPr>
        <w:spacing w:line="63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3" w:lineRule="auto"/>
        <w:ind w:left="660" w:right="170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Attended the 17th Fellowship Course of Indian Association of Gastrointestinal Endosurgeons and Live Operative Workshop as Fellowship D</w:t>
      </w:r>
      <w:r>
        <w:rPr>
          <w:rFonts w:ascii="Tw Cen MT" w:eastAsia="Tw Cen MT" w:hAnsi="Tw Cen MT" w:cs="Tw Cen MT"/>
          <w:i/>
          <w:iCs/>
        </w:rPr>
        <w:t>elegate. Jul 21 to 24, 2011</w:t>
      </w:r>
    </w:p>
    <w:p w:rsidR="000021A4" w:rsidRDefault="000021A4">
      <w:pPr>
        <w:spacing w:line="69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7" w:lineRule="auto"/>
        <w:ind w:left="660" w:right="160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Attended the 57th Annual Conference of International College of Surgeons – Indian section, Srinagar. Sep 21 to 24, 2011</w:t>
      </w:r>
    </w:p>
    <w:p w:rsidR="000021A4" w:rsidRDefault="000021A4">
      <w:pPr>
        <w:spacing w:line="63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7" w:lineRule="auto"/>
        <w:ind w:left="660" w:right="156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First Advanced Laparoscopic Fellowship: Conducted at Indore, Madhya Pradesh. Dec 2011</w:t>
      </w:r>
    </w:p>
    <w:p w:rsidR="000021A4" w:rsidRDefault="000021A4">
      <w:pPr>
        <w:spacing w:line="63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7" w:lineRule="auto"/>
        <w:ind w:left="660" w:right="166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ASICON 2012: Poster</w:t>
      </w:r>
      <w:r>
        <w:rPr>
          <w:rFonts w:ascii="Tw Cen MT" w:eastAsia="Tw Cen MT" w:hAnsi="Tw Cen MT" w:cs="Tw Cen MT"/>
          <w:i/>
          <w:iCs/>
        </w:rPr>
        <w:t xml:space="preserve"> Presentation on Gastric Trichobezoar – a rare surgery done successfully.</w:t>
      </w:r>
    </w:p>
    <w:p w:rsidR="000021A4" w:rsidRDefault="000021A4">
      <w:pPr>
        <w:spacing w:line="64" w:lineRule="exact"/>
        <w:rPr>
          <w:rFonts w:ascii="Wingdings" w:eastAsia="Wingdings" w:hAnsi="Wingdings" w:cs="Wingdings"/>
        </w:rPr>
      </w:pPr>
    </w:p>
    <w:p w:rsidR="000021A4" w:rsidRDefault="00AD16C6">
      <w:pPr>
        <w:numPr>
          <w:ilvl w:val="0"/>
          <w:numId w:val="8"/>
        </w:numPr>
        <w:tabs>
          <w:tab w:val="left" w:pos="660"/>
        </w:tabs>
        <w:spacing w:line="246" w:lineRule="auto"/>
        <w:ind w:left="660" w:right="1640" w:hanging="360"/>
        <w:rPr>
          <w:rFonts w:ascii="Wingdings" w:eastAsia="Wingdings" w:hAnsi="Wingdings" w:cs="Wingdings"/>
        </w:rPr>
      </w:pPr>
      <w:r>
        <w:rPr>
          <w:rFonts w:ascii="Tw Cen MT" w:eastAsia="Tw Cen MT" w:hAnsi="Tw Cen MT" w:cs="Tw Cen MT"/>
          <w:i/>
          <w:iCs/>
        </w:rPr>
        <w:t>FALS HPB-2017: conducted by Indian Association of Gastrointestinal Endo Surgeon (IAGES) as a delegate. February 2 to 4,2017</w:t>
      </w:r>
    </w:p>
    <w:p w:rsidR="000021A4" w:rsidRDefault="000021A4">
      <w:pPr>
        <w:sectPr w:rsidR="000021A4">
          <w:pgSz w:w="12240" w:h="15840"/>
          <w:pgMar w:top="1438" w:right="1440" w:bottom="0" w:left="1440" w:header="0" w:footer="0" w:gutter="0"/>
          <w:cols w:space="720" w:equalWidth="0">
            <w:col w:w="9360"/>
          </w:cols>
        </w:sect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36" w:lineRule="exact"/>
        <w:rPr>
          <w:sz w:val="20"/>
          <w:szCs w:val="20"/>
        </w:rPr>
      </w:pPr>
    </w:p>
    <w:p w:rsidR="000021A4" w:rsidRDefault="000021A4">
      <w:pPr>
        <w:sectPr w:rsidR="000021A4">
          <w:type w:val="continuous"/>
          <w:pgSz w:w="12240" w:h="15840"/>
          <w:pgMar w:top="1438" w:right="1440" w:bottom="0" w:left="1440" w:header="0" w:footer="0" w:gutter="0"/>
          <w:cols w:space="720" w:equalWidth="0">
            <w:col w:w="9360"/>
          </w:cols>
        </w:sect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33" w:lineRule="exact"/>
        <w:rPr>
          <w:sz w:val="20"/>
          <w:szCs w:val="20"/>
        </w:rPr>
      </w:pPr>
    </w:p>
    <w:p w:rsidR="000021A4" w:rsidRDefault="00AD16C6">
      <w:pPr>
        <w:rPr>
          <w:sz w:val="20"/>
          <w:szCs w:val="20"/>
        </w:rPr>
      </w:pPr>
      <w:r>
        <w:rPr>
          <w:rFonts w:ascii="Tw Cen MT" w:eastAsia="Tw Cen MT" w:hAnsi="Tw Cen MT" w:cs="Tw Cen MT"/>
          <w:color w:val="365F91"/>
          <w:sz w:val="36"/>
          <w:szCs w:val="36"/>
        </w:rPr>
        <w:t>P</w:t>
      </w:r>
      <w:r>
        <w:rPr>
          <w:rFonts w:ascii="Tw Cen MT" w:eastAsia="Tw Cen MT" w:hAnsi="Tw Cen MT" w:cs="Tw Cen MT"/>
          <w:color w:val="365F91"/>
          <w:sz w:val="24"/>
          <w:szCs w:val="24"/>
        </w:rPr>
        <w:t>ROFESSIONAL</w:t>
      </w:r>
      <w:r>
        <w:rPr>
          <w:rFonts w:ascii="Tw Cen MT" w:eastAsia="Tw Cen MT" w:hAnsi="Tw Cen MT" w:cs="Tw Cen MT"/>
          <w:color w:val="365F91"/>
          <w:sz w:val="36"/>
          <w:szCs w:val="36"/>
        </w:rPr>
        <w:t xml:space="preserve"> Q</w:t>
      </w:r>
      <w:r>
        <w:rPr>
          <w:rFonts w:ascii="Tw Cen MT" w:eastAsia="Tw Cen MT" w:hAnsi="Tw Cen MT" w:cs="Tw Cen MT"/>
          <w:color w:val="365F91"/>
          <w:sz w:val="24"/>
          <w:szCs w:val="24"/>
        </w:rPr>
        <w:t>UALIFICATIONS</w:t>
      </w:r>
    </w:p>
    <w:p w:rsidR="000021A4" w:rsidRDefault="00AD16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34290</wp:posOffset>
            </wp:positionV>
            <wp:extent cx="594360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1A4" w:rsidRDefault="000021A4">
      <w:pPr>
        <w:spacing w:line="256" w:lineRule="exact"/>
        <w:rPr>
          <w:sz w:val="20"/>
          <w:szCs w:val="20"/>
        </w:rPr>
      </w:pPr>
    </w:p>
    <w:p w:rsidR="000021A4" w:rsidRDefault="00AD16C6">
      <w:pPr>
        <w:numPr>
          <w:ilvl w:val="0"/>
          <w:numId w:val="9"/>
        </w:numPr>
        <w:tabs>
          <w:tab w:val="left" w:pos="360"/>
        </w:tabs>
        <w:spacing w:line="182" w:lineRule="auto"/>
        <w:ind w:left="360" w:right="1000" w:hanging="359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ascii="Tw Cen MT" w:eastAsia="Tw Cen MT" w:hAnsi="Tw Cen MT" w:cs="Tw Cen MT"/>
          <w:sz w:val="18"/>
          <w:szCs w:val="18"/>
        </w:rPr>
        <w:t xml:space="preserve">Successfully completed student course on “Advanced Trauma Life Support” of the “American College of Surgeons” conducted at Jai Prakash Narayan Apex Trauma Centre, All India Institute of </w:t>
      </w:r>
      <w:r>
        <w:rPr>
          <w:rFonts w:ascii="Tw Cen MT" w:eastAsia="Tw Cen MT" w:hAnsi="Tw Cen MT" w:cs="Tw Cen MT"/>
          <w:sz w:val="18"/>
          <w:szCs w:val="18"/>
        </w:rPr>
        <w:t>Medical Sciences (AIIMS). New Delhi, December 2010</w:t>
      </w:r>
    </w:p>
    <w:p w:rsidR="000021A4" w:rsidRDefault="000021A4">
      <w:pPr>
        <w:spacing w:line="154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0021A4" w:rsidRDefault="00AD16C6">
      <w:pPr>
        <w:numPr>
          <w:ilvl w:val="0"/>
          <w:numId w:val="9"/>
        </w:numPr>
        <w:tabs>
          <w:tab w:val="left" w:pos="360"/>
        </w:tabs>
        <w:spacing w:line="183" w:lineRule="auto"/>
        <w:ind w:left="360" w:right="880" w:hanging="359"/>
        <w:rPr>
          <w:rFonts w:ascii="Arial" w:eastAsia="Arial" w:hAnsi="Arial" w:cs="Arial"/>
          <w:sz w:val="33"/>
          <w:szCs w:val="33"/>
          <w:vertAlign w:val="superscript"/>
        </w:rPr>
      </w:pPr>
      <w:r>
        <w:rPr>
          <w:rFonts w:ascii="Tw Cen MT" w:eastAsia="Tw Cen MT" w:hAnsi="Tw Cen MT" w:cs="Tw Cen MT"/>
          <w:sz w:val="18"/>
          <w:szCs w:val="18"/>
        </w:rPr>
        <w:t>Master of Surgery (MS – General Surgery) from Andhra Medical College, King George Hospital, under the wing of NTR University of Health Sciences. Andhra Pradesh, 2000-2003</w:t>
      </w:r>
    </w:p>
    <w:p w:rsidR="000021A4" w:rsidRDefault="000021A4">
      <w:pPr>
        <w:spacing w:line="154" w:lineRule="exact"/>
        <w:rPr>
          <w:rFonts w:ascii="Arial" w:eastAsia="Arial" w:hAnsi="Arial" w:cs="Arial"/>
          <w:sz w:val="33"/>
          <w:szCs w:val="33"/>
          <w:vertAlign w:val="superscript"/>
        </w:rPr>
      </w:pPr>
    </w:p>
    <w:p w:rsidR="000021A4" w:rsidRDefault="00AD16C6">
      <w:pPr>
        <w:numPr>
          <w:ilvl w:val="0"/>
          <w:numId w:val="9"/>
        </w:numPr>
        <w:tabs>
          <w:tab w:val="left" w:pos="360"/>
        </w:tabs>
        <w:spacing w:line="180" w:lineRule="auto"/>
        <w:ind w:left="360" w:right="720" w:hanging="359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18"/>
          <w:szCs w:val="18"/>
        </w:rPr>
        <w:t>Bachelor of Medicine and Bachelo</w:t>
      </w:r>
      <w:r>
        <w:rPr>
          <w:rFonts w:ascii="Tw Cen MT" w:eastAsia="Tw Cen MT" w:hAnsi="Tw Cen MT" w:cs="Tw Cen MT"/>
          <w:sz w:val="18"/>
          <w:szCs w:val="18"/>
        </w:rPr>
        <w:t>r of Surgery (MBBS) from Rangaraya Medical College, under the wing of NTR University of Health Sciences. Andhra Pradesh, 1992-1998</w:t>
      </w:r>
    </w:p>
    <w:p w:rsidR="000021A4" w:rsidRDefault="000021A4">
      <w:pPr>
        <w:sectPr w:rsidR="000021A4">
          <w:pgSz w:w="12240" w:h="15840"/>
          <w:pgMar w:top="1440" w:right="1040" w:bottom="0" w:left="1440" w:header="0" w:footer="0" w:gutter="0"/>
          <w:cols w:space="720" w:equalWidth="0">
            <w:col w:w="9760"/>
          </w:cols>
        </w:sectPr>
      </w:pPr>
    </w:p>
    <w:p w:rsidR="000021A4" w:rsidRDefault="000021A4">
      <w:pPr>
        <w:spacing w:line="194" w:lineRule="exact"/>
        <w:rPr>
          <w:sz w:val="20"/>
          <w:szCs w:val="20"/>
        </w:rPr>
      </w:pPr>
    </w:p>
    <w:p w:rsidR="000021A4" w:rsidRDefault="00C475ED">
      <w:pPr>
        <w:rPr>
          <w:sz w:val="20"/>
          <w:szCs w:val="20"/>
        </w:rPr>
      </w:pPr>
      <w:r>
        <w:rPr>
          <w:rFonts w:ascii="Tw Cen MT" w:eastAsia="Tw Cen MT" w:hAnsi="Tw Cen MT" w:cs="Tw Cen MT"/>
          <w:color w:val="365F91"/>
          <w:sz w:val="36"/>
          <w:szCs w:val="36"/>
        </w:rPr>
        <w:t>Contact</w:t>
      </w:r>
    </w:p>
    <w:p w:rsidR="000021A4" w:rsidRDefault="00AD16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34290</wp:posOffset>
            </wp:positionV>
            <wp:extent cx="59436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1A4" w:rsidRDefault="000021A4">
      <w:pPr>
        <w:spacing w:line="172" w:lineRule="exact"/>
        <w:rPr>
          <w:sz w:val="20"/>
          <w:szCs w:val="20"/>
        </w:rPr>
      </w:pPr>
    </w:p>
    <w:p w:rsidR="000021A4" w:rsidRDefault="00C475ED">
      <w:pPr>
        <w:spacing w:line="317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pt;margin-top:-.2pt;width:411.75pt;height:67.5pt;z-index:251664896" stroked="f">
            <v:textbox style="mso-next-textbox:#_x0000_s1037">
              <w:txbxContent>
                <w:p w:rsidR="00C475ED" w:rsidRPr="00C475ED" w:rsidRDefault="00C475ED" w:rsidP="00C475ED">
                  <w:pPr>
                    <w:rPr>
                      <w:rFonts w:ascii="Tw Cen MT" w:eastAsia="Garamond" w:hAnsi="Tw Cen MT" w:cs="Garamond"/>
                    </w:rPr>
                  </w:pPr>
                  <w:r w:rsidRPr="00C475ED">
                    <w:rPr>
                      <w:rFonts w:ascii="Tw Cen MT" w:eastAsia="Garamond" w:hAnsi="Tw Cen MT" w:cs="Garamond"/>
                    </w:rPr>
                    <w:t xml:space="preserve">Email: </w:t>
                  </w:r>
                  <w:hyperlink r:id="rId7" w:history="1">
                    <w:r w:rsidRPr="00C475ED">
                      <w:rPr>
                        <w:rStyle w:val="Hyperlink"/>
                        <w:rFonts w:ascii="Tw Cen MT" w:hAnsi="Tw Cen MT"/>
                      </w:rPr>
                      <w:t>nagendra-398302@gulfjobseeker.com</w:t>
                    </w:r>
                  </w:hyperlink>
                  <w:r w:rsidRPr="00C475ED">
                    <w:rPr>
                      <w:rFonts w:ascii="Tw Cen MT" w:eastAsia="Garamond" w:hAnsi="Tw Cen MT" w:cs="Garamond"/>
                    </w:rPr>
                    <w:t xml:space="preserve"> </w:t>
                  </w:r>
                </w:p>
                <w:p w:rsidR="00C475ED" w:rsidRPr="00C475ED" w:rsidRDefault="00C475ED" w:rsidP="00C475ED">
                  <w:pPr>
                    <w:rPr>
                      <w:rFonts w:ascii="Tw Cen MT" w:eastAsia="Garamond" w:hAnsi="Tw Cen MT" w:cs="Garamond"/>
                    </w:rPr>
                  </w:pPr>
                </w:p>
                <w:p w:rsidR="00C475ED" w:rsidRPr="00C475ED" w:rsidRDefault="00C475ED" w:rsidP="00C475ED">
                  <w:pPr>
                    <w:rPr>
                      <w:rFonts w:ascii="Tw Cen MT" w:hAnsi="Tw Cen MT"/>
                    </w:rPr>
                  </w:pPr>
                  <w:r w:rsidRPr="00C475ED">
                    <w:rPr>
                      <w:rFonts w:ascii="Tw Cen MT" w:eastAsia="Garamond" w:hAnsi="Tw Cen MT" w:cs="Garamond"/>
                    </w:rPr>
                    <w:t xml:space="preserve">I am available for an interview online through this Zoom Link </w:t>
                  </w:r>
                  <w:hyperlink r:id="rId8" w:history="1">
                    <w:r w:rsidRPr="00C475ED">
                      <w:rPr>
                        <w:rStyle w:val="Hyperlink"/>
                        <w:rFonts w:ascii="Tw Cen MT" w:hAnsi="Tw Cen MT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p w:rsidR="000021A4" w:rsidRDefault="00AD16C6">
      <w:pPr>
        <w:ind w:left="660"/>
        <w:rPr>
          <w:sz w:val="20"/>
          <w:szCs w:val="20"/>
        </w:rPr>
      </w:pPr>
      <w:r>
        <w:rPr>
          <w:rFonts w:ascii="Wingdings" w:eastAsia="Wingdings" w:hAnsi="Wingdings" w:cs="Wingdings"/>
        </w:rPr>
        <w:t></w:t>
      </w:r>
    </w:p>
    <w:p w:rsidR="000021A4" w:rsidRDefault="00AD16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358" w:lineRule="exact"/>
        <w:rPr>
          <w:sz w:val="20"/>
          <w:szCs w:val="20"/>
        </w:rPr>
      </w:pPr>
    </w:p>
    <w:p w:rsidR="000021A4" w:rsidRDefault="000021A4">
      <w:pPr>
        <w:sectPr w:rsidR="000021A4">
          <w:type w:val="continuous"/>
          <w:pgSz w:w="12240" w:h="15840"/>
          <w:pgMar w:top="1440" w:right="1040" w:bottom="0" w:left="1440" w:header="0" w:footer="0" w:gutter="0"/>
          <w:cols w:num="2" w:space="720" w:equalWidth="0">
            <w:col w:w="4920" w:space="240"/>
            <w:col w:w="4600"/>
          </w:cols>
        </w:sect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p w:rsidR="000021A4" w:rsidRDefault="000021A4">
      <w:pPr>
        <w:spacing w:line="200" w:lineRule="exact"/>
        <w:rPr>
          <w:sz w:val="20"/>
          <w:szCs w:val="20"/>
        </w:rPr>
      </w:pPr>
    </w:p>
    <w:sectPr w:rsidR="000021A4" w:rsidSect="000021A4">
      <w:type w:val="continuous"/>
      <w:pgSz w:w="12240" w:h="15840"/>
      <w:pgMar w:top="1440" w:right="104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DE05778"/>
    <w:lvl w:ilvl="0" w:tplc="149E471C">
      <w:start w:val="1"/>
      <w:numFmt w:val="bullet"/>
      <w:lvlText w:val=""/>
      <w:lvlJc w:val="left"/>
    </w:lvl>
    <w:lvl w:ilvl="1" w:tplc="77765F66">
      <w:numFmt w:val="decimal"/>
      <w:lvlText w:val=""/>
      <w:lvlJc w:val="left"/>
    </w:lvl>
    <w:lvl w:ilvl="2" w:tplc="4AF281F2">
      <w:numFmt w:val="decimal"/>
      <w:lvlText w:val=""/>
      <w:lvlJc w:val="left"/>
    </w:lvl>
    <w:lvl w:ilvl="3" w:tplc="89BC9200">
      <w:numFmt w:val="decimal"/>
      <w:lvlText w:val=""/>
      <w:lvlJc w:val="left"/>
    </w:lvl>
    <w:lvl w:ilvl="4" w:tplc="7DB6504C">
      <w:numFmt w:val="decimal"/>
      <w:lvlText w:val=""/>
      <w:lvlJc w:val="left"/>
    </w:lvl>
    <w:lvl w:ilvl="5" w:tplc="D07244F8">
      <w:numFmt w:val="decimal"/>
      <w:lvlText w:val=""/>
      <w:lvlJc w:val="left"/>
    </w:lvl>
    <w:lvl w:ilvl="6" w:tplc="615A5106">
      <w:numFmt w:val="decimal"/>
      <w:lvlText w:val=""/>
      <w:lvlJc w:val="left"/>
    </w:lvl>
    <w:lvl w:ilvl="7" w:tplc="AF527C04">
      <w:numFmt w:val="decimal"/>
      <w:lvlText w:val=""/>
      <w:lvlJc w:val="left"/>
    </w:lvl>
    <w:lvl w:ilvl="8" w:tplc="31FE63F4">
      <w:numFmt w:val="decimal"/>
      <w:lvlText w:val=""/>
      <w:lvlJc w:val="left"/>
    </w:lvl>
  </w:abstractNum>
  <w:abstractNum w:abstractNumId="1">
    <w:nsid w:val="00000BB3"/>
    <w:multiLevelType w:val="hybridMultilevel"/>
    <w:tmpl w:val="01DEEDF6"/>
    <w:lvl w:ilvl="0" w:tplc="ADA66866">
      <w:start w:val="1"/>
      <w:numFmt w:val="bullet"/>
      <w:lvlText w:val=""/>
      <w:lvlJc w:val="left"/>
    </w:lvl>
    <w:lvl w:ilvl="1" w:tplc="757A658E">
      <w:numFmt w:val="decimal"/>
      <w:lvlText w:val=""/>
      <w:lvlJc w:val="left"/>
    </w:lvl>
    <w:lvl w:ilvl="2" w:tplc="694C26DC">
      <w:numFmt w:val="decimal"/>
      <w:lvlText w:val=""/>
      <w:lvlJc w:val="left"/>
    </w:lvl>
    <w:lvl w:ilvl="3" w:tplc="20B4E60E">
      <w:numFmt w:val="decimal"/>
      <w:lvlText w:val=""/>
      <w:lvlJc w:val="left"/>
    </w:lvl>
    <w:lvl w:ilvl="4" w:tplc="24B48322">
      <w:numFmt w:val="decimal"/>
      <w:lvlText w:val=""/>
      <w:lvlJc w:val="left"/>
    </w:lvl>
    <w:lvl w:ilvl="5" w:tplc="0F50DCE2">
      <w:numFmt w:val="decimal"/>
      <w:lvlText w:val=""/>
      <w:lvlJc w:val="left"/>
    </w:lvl>
    <w:lvl w:ilvl="6" w:tplc="566E1A68">
      <w:numFmt w:val="decimal"/>
      <w:lvlText w:val=""/>
      <w:lvlJc w:val="left"/>
    </w:lvl>
    <w:lvl w:ilvl="7" w:tplc="4F248DDA">
      <w:numFmt w:val="decimal"/>
      <w:lvlText w:val=""/>
      <w:lvlJc w:val="left"/>
    </w:lvl>
    <w:lvl w:ilvl="8" w:tplc="46EE9B0A">
      <w:numFmt w:val="decimal"/>
      <w:lvlText w:val=""/>
      <w:lvlJc w:val="left"/>
    </w:lvl>
  </w:abstractNum>
  <w:abstractNum w:abstractNumId="2">
    <w:nsid w:val="000012DB"/>
    <w:multiLevelType w:val="hybridMultilevel"/>
    <w:tmpl w:val="B97C4348"/>
    <w:lvl w:ilvl="0" w:tplc="A7F4EA2A">
      <w:start w:val="1"/>
      <w:numFmt w:val="bullet"/>
      <w:lvlText w:val=""/>
      <w:lvlJc w:val="left"/>
    </w:lvl>
    <w:lvl w:ilvl="1" w:tplc="CE041426">
      <w:numFmt w:val="decimal"/>
      <w:lvlText w:val=""/>
      <w:lvlJc w:val="left"/>
    </w:lvl>
    <w:lvl w:ilvl="2" w:tplc="3698CFB0">
      <w:numFmt w:val="decimal"/>
      <w:lvlText w:val=""/>
      <w:lvlJc w:val="left"/>
    </w:lvl>
    <w:lvl w:ilvl="3" w:tplc="344CD25A">
      <w:numFmt w:val="decimal"/>
      <w:lvlText w:val=""/>
      <w:lvlJc w:val="left"/>
    </w:lvl>
    <w:lvl w:ilvl="4" w:tplc="67BE557C">
      <w:numFmt w:val="decimal"/>
      <w:lvlText w:val=""/>
      <w:lvlJc w:val="left"/>
    </w:lvl>
    <w:lvl w:ilvl="5" w:tplc="E5E28E34">
      <w:numFmt w:val="decimal"/>
      <w:lvlText w:val=""/>
      <w:lvlJc w:val="left"/>
    </w:lvl>
    <w:lvl w:ilvl="6" w:tplc="F6220E16">
      <w:numFmt w:val="decimal"/>
      <w:lvlText w:val=""/>
      <w:lvlJc w:val="left"/>
    </w:lvl>
    <w:lvl w:ilvl="7" w:tplc="AAEEF332">
      <w:numFmt w:val="decimal"/>
      <w:lvlText w:val=""/>
      <w:lvlJc w:val="left"/>
    </w:lvl>
    <w:lvl w:ilvl="8" w:tplc="8EE0CA60">
      <w:numFmt w:val="decimal"/>
      <w:lvlText w:val=""/>
      <w:lvlJc w:val="left"/>
    </w:lvl>
  </w:abstractNum>
  <w:abstractNum w:abstractNumId="3">
    <w:nsid w:val="0000153C"/>
    <w:multiLevelType w:val="hybridMultilevel"/>
    <w:tmpl w:val="6AD03F98"/>
    <w:lvl w:ilvl="0" w:tplc="F716C83C">
      <w:start w:val="1"/>
      <w:numFmt w:val="bullet"/>
      <w:lvlText w:val="▪"/>
      <w:lvlJc w:val="left"/>
    </w:lvl>
    <w:lvl w:ilvl="1" w:tplc="2D047A02">
      <w:numFmt w:val="decimal"/>
      <w:lvlText w:val=""/>
      <w:lvlJc w:val="left"/>
    </w:lvl>
    <w:lvl w:ilvl="2" w:tplc="FCCCE302">
      <w:numFmt w:val="decimal"/>
      <w:lvlText w:val=""/>
      <w:lvlJc w:val="left"/>
    </w:lvl>
    <w:lvl w:ilvl="3" w:tplc="7CE4BD4C">
      <w:numFmt w:val="decimal"/>
      <w:lvlText w:val=""/>
      <w:lvlJc w:val="left"/>
    </w:lvl>
    <w:lvl w:ilvl="4" w:tplc="B66012D0">
      <w:numFmt w:val="decimal"/>
      <w:lvlText w:val=""/>
      <w:lvlJc w:val="left"/>
    </w:lvl>
    <w:lvl w:ilvl="5" w:tplc="038C5B30">
      <w:numFmt w:val="decimal"/>
      <w:lvlText w:val=""/>
      <w:lvlJc w:val="left"/>
    </w:lvl>
    <w:lvl w:ilvl="6" w:tplc="AB4AA5A6">
      <w:numFmt w:val="decimal"/>
      <w:lvlText w:val=""/>
      <w:lvlJc w:val="left"/>
    </w:lvl>
    <w:lvl w:ilvl="7" w:tplc="5C92A98A">
      <w:numFmt w:val="decimal"/>
      <w:lvlText w:val=""/>
      <w:lvlJc w:val="left"/>
    </w:lvl>
    <w:lvl w:ilvl="8" w:tplc="A34C3F8C">
      <w:numFmt w:val="decimal"/>
      <w:lvlText w:val=""/>
      <w:lvlJc w:val="left"/>
    </w:lvl>
  </w:abstractNum>
  <w:abstractNum w:abstractNumId="4">
    <w:nsid w:val="000026E9"/>
    <w:multiLevelType w:val="hybridMultilevel"/>
    <w:tmpl w:val="51C0CDF0"/>
    <w:lvl w:ilvl="0" w:tplc="F70C4EA8">
      <w:start w:val="1"/>
      <w:numFmt w:val="bullet"/>
      <w:lvlText w:val=""/>
      <w:lvlJc w:val="left"/>
    </w:lvl>
    <w:lvl w:ilvl="1" w:tplc="0E2290CC">
      <w:numFmt w:val="decimal"/>
      <w:lvlText w:val=""/>
      <w:lvlJc w:val="left"/>
    </w:lvl>
    <w:lvl w:ilvl="2" w:tplc="54862598">
      <w:numFmt w:val="decimal"/>
      <w:lvlText w:val=""/>
      <w:lvlJc w:val="left"/>
    </w:lvl>
    <w:lvl w:ilvl="3" w:tplc="A6048EB4">
      <w:numFmt w:val="decimal"/>
      <w:lvlText w:val=""/>
      <w:lvlJc w:val="left"/>
    </w:lvl>
    <w:lvl w:ilvl="4" w:tplc="0E228BDA">
      <w:numFmt w:val="decimal"/>
      <w:lvlText w:val=""/>
      <w:lvlJc w:val="left"/>
    </w:lvl>
    <w:lvl w:ilvl="5" w:tplc="93DA9F44">
      <w:numFmt w:val="decimal"/>
      <w:lvlText w:val=""/>
      <w:lvlJc w:val="left"/>
    </w:lvl>
    <w:lvl w:ilvl="6" w:tplc="6832CD26">
      <w:numFmt w:val="decimal"/>
      <w:lvlText w:val=""/>
      <w:lvlJc w:val="left"/>
    </w:lvl>
    <w:lvl w:ilvl="7" w:tplc="E6BEC330">
      <w:numFmt w:val="decimal"/>
      <w:lvlText w:val=""/>
      <w:lvlJc w:val="left"/>
    </w:lvl>
    <w:lvl w:ilvl="8" w:tplc="90B85718">
      <w:numFmt w:val="decimal"/>
      <w:lvlText w:val=""/>
      <w:lvlJc w:val="left"/>
    </w:lvl>
  </w:abstractNum>
  <w:abstractNum w:abstractNumId="5">
    <w:nsid w:val="00002EA6"/>
    <w:multiLevelType w:val="hybridMultilevel"/>
    <w:tmpl w:val="5D6EBC38"/>
    <w:lvl w:ilvl="0" w:tplc="5D24A896">
      <w:start w:val="1"/>
      <w:numFmt w:val="bullet"/>
      <w:lvlText w:val=""/>
      <w:lvlJc w:val="left"/>
    </w:lvl>
    <w:lvl w:ilvl="1" w:tplc="24288C00">
      <w:numFmt w:val="decimal"/>
      <w:lvlText w:val=""/>
      <w:lvlJc w:val="left"/>
    </w:lvl>
    <w:lvl w:ilvl="2" w:tplc="49406E52">
      <w:numFmt w:val="decimal"/>
      <w:lvlText w:val=""/>
      <w:lvlJc w:val="left"/>
    </w:lvl>
    <w:lvl w:ilvl="3" w:tplc="C706EB90">
      <w:numFmt w:val="decimal"/>
      <w:lvlText w:val=""/>
      <w:lvlJc w:val="left"/>
    </w:lvl>
    <w:lvl w:ilvl="4" w:tplc="B38EBA94">
      <w:numFmt w:val="decimal"/>
      <w:lvlText w:val=""/>
      <w:lvlJc w:val="left"/>
    </w:lvl>
    <w:lvl w:ilvl="5" w:tplc="7A4C4928">
      <w:numFmt w:val="decimal"/>
      <w:lvlText w:val=""/>
      <w:lvlJc w:val="left"/>
    </w:lvl>
    <w:lvl w:ilvl="6" w:tplc="CFCECCF6">
      <w:numFmt w:val="decimal"/>
      <w:lvlText w:val=""/>
      <w:lvlJc w:val="left"/>
    </w:lvl>
    <w:lvl w:ilvl="7" w:tplc="8570A884">
      <w:numFmt w:val="decimal"/>
      <w:lvlText w:val=""/>
      <w:lvlJc w:val="left"/>
    </w:lvl>
    <w:lvl w:ilvl="8" w:tplc="70A4B9D6">
      <w:numFmt w:val="decimal"/>
      <w:lvlText w:val=""/>
      <w:lvlJc w:val="left"/>
    </w:lvl>
  </w:abstractNum>
  <w:abstractNum w:abstractNumId="6">
    <w:nsid w:val="000041BB"/>
    <w:multiLevelType w:val="hybridMultilevel"/>
    <w:tmpl w:val="A420CDCE"/>
    <w:lvl w:ilvl="0" w:tplc="10C6F340">
      <w:start w:val="1"/>
      <w:numFmt w:val="bullet"/>
      <w:lvlText w:val=""/>
      <w:lvlJc w:val="left"/>
    </w:lvl>
    <w:lvl w:ilvl="1" w:tplc="7FEAA084">
      <w:numFmt w:val="decimal"/>
      <w:lvlText w:val=""/>
      <w:lvlJc w:val="left"/>
    </w:lvl>
    <w:lvl w:ilvl="2" w:tplc="752EC7A6">
      <w:numFmt w:val="decimal"/>
      <w:lvlText w:val=""/>
      <w:lvlJc w:val="left"/>
    </w:lvl>
    <w:lvl w:ilvl="3" w:tplc="E3F60674">
      <w:numFmt w:val="decimal"/>
      <w:lvlText w:val=""/>
      <w:lvlJc w:val="left"/>
    </w:lvl>
    <w:lvl w:ilvl="4" w:tplc="06C2B904">
      <w:numFmt w:val="decimal"/>
      <w:lvlText w:val=""/>
      <w:lvlJc w:val="left"/>
    </w:lvl>
    <w:lvl w:ilvl="5" w:tplc="7F36E046">
      <w:numFmt w:val="decimal"/>
      <w:lvlText w:val=""/>
      <w:lvlJc w:val="left"/>
    </w:lvl>
    <w:lvl w:ilvl="6" w:tplc="99328BEA">
      <w:numFmt w:val="decimal"/>
      <w:lvlText w:val=""/>
      <w:lvlJc w:val="left"/>
    </w:lvl>
    <w:lvl w:ilvl="7" w:tplc="342ABF30">
      <w:numFmt w:val="decimal"/>
      <w:lvlText w:val=""/>
      <w:lvlJc w:val="left"/>
    </w:lvl>
    <w:lvl w:ilvl="8" w:tplc="46E64778">
      <w:numFmt w:val="decimal"/>
      <w:lvlText w:val=""/>
      <w:lvlJc w:val="left"/>
    </w:lvl>
  </w:abstractNum>
  <w:abstractNum w:abstractNumId="7">
    <w:nsid w:val="00005AF1"/>
    <w:multiLevelType w:val="hybridMultilevel"/>
    <w:tmpl w:val="7A84A1BA"/>
    <w:lvl w:ilvl="0" w:tplc="06508DC4">
      <w:start w:val="1"/>
      <w:numFmt w:val="bullet"/>
      <w:lvlText w:val=""/>
      <w:lvlJc w:val="left"/>
    </w:lvl>
    <w:lvl w:ilvl="1" w:tplc="023AD028">
      <w:numFmt w:val="decimal"/>
      <w:lvlText w:val=""/>
      <w:lvlJc w:val="left"/>
    </w:lvl>
    <w:lvl w:ilvl="2" w:tplc="4594B440">
      <w:numFmt w:val="decimal"/>
      <w:lvlText w:val=""/>
      <w:lvlJc w:val="left"/>
    </w:lvl>
    <w:lvl w:ilvl="3" w:tplc="A8925CF8">
      <w:numFmt w:val="decimal"/>
      <w:lvlText w:val=""/>
      <w:lvlJc w:val="left"/>
    </w:lvl>
    <w:lvl w:ilvl="4" w:tplc="F51CF2A0">
      <w:numFmt w:val="decimal"/>
      <w:lvlText w:val=""/>
      <w:lvlJc w:val="left"/>
    </w:lvl>
    <w:lvl w:ilvl="5" w:tplc="7902CEAA">
      <w:numFmt w:val="decimal"/>
      <w:lvlText w:val=""/>
      <w:lvlJc w:val="left"/>
    </w:lvl>
    <w:lvl w:ilvl="6" w:tplc="F01054E8">
      <w:numFmt w:val="decimal"/>
      <w:lvlText w:val=""/>
      <w:lvlJc w:val="left"/>
    </w:lvl>
    <w:lvl w:ilvl="7" w:tplc="C93CA092">
      <w:numFmt w:val="decimal"/>
      <w:lvlText w:val=""/>
      <w:lvlJc w:val="left"/>
    </w:lvl>
    <w:lvl w:ilvl="8" w:tplc="722C944C">
      <w:numFmt w:val="decimal"/>
      <w:lvlText w:val=""/>
      <w:lvlJc w:val="left"/>
    </w:lvl>
  </w:abstractNum>
  <w:abstractNum w:abstractNumId="8">
    <w:nsid w:val="00006DF1"/>
    <w:multiLevelType w:val="hybridMultilevel"/>
    <w:tmpl w:val="E10C4F98"/>
    <w:lvl w:ilvl="0" w:tplc="F3187D48">
      <w:start w:val="1"/>
      <w:numFmt w:val="bullet"/>
      <w:lvlText w:val=""/>
      <w:lvlJc w:val="left"/>
    </w:lvl>
    <w:lvl w:ilvl="1" w:tplc="C59432AC">
      <w:numFmt w:val="decimal"/>
      <w:lvlText w:val=""/>
      <w:lvlJc w:val="left"/>
    </w:lvl>
    <w:lvl w:ilvl="2" w:tplc="575CFD9C">
      <w:numFmt w:val="decimal"/>
      <w:lvlText w:val=""/>
      <w:lvlJc w:val="left"/>
    </w:lvl>
    <w:lvl w:ilvl="3" w:tplc="DF487974">
      <w:numFmt w:val="decimal"/>
      <w:lvlText w:val=""/>
      <w:lvlJc w:val="left"/>
    </w:lvl>
    <w:lvl w:ilvl="4" w:tplc="BFFCC72A">
      <w:numFmt w:val="decimal"/>
      <w:lvlText w:val=""/>
      <w:lvlJc w:val="left"/>
    </w:lvl>
    <w:lvl w:ilvl="5" w:tplc="0FA6B010">
      <w:numFmt w:val="decimal"/>
      <w:lvlText w:val=""/>
      <w:lvlJc w:val="left"/>
    </w:lvl>
    <w:lvl w:ilvl="6" w:tplc="FEA46A5E">
      <w:numFmt w:val="decimal"/>
      <w:lvlText w:val=""/>
      <w:lvlJc w:val="left"/>
    </w:lvl>
    <w:lvl w:ilvl="7" w:tplc="0E0A149A">
      <w:numFmt w:val="decimal"/>
      <w:lvlText w:val=""/>
      <w:lvlJc w:val="left"/>
    </w:lvl>
    <w:lvl w:ilvl="8" w:tplc="9F10D1B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1A4"/>
    <w:rsid w:val="000021A4"/>
    <w:rsid w:val="00AD16C6"/>
    <w:rsid w:val="00C4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endra-398302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2020-07-06T09:02:00Z</dcterms:created>
  <dcterms:modified xsi:type="dcterms:W3CDTF">2020-07-06T09:02:00Z</dcterms:modified>
</cp:coreProperties>
</file>