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6" w:rsidRDefault="005F6694" w:rsidP="009F0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sz w:val="48"/>
          <w:szCs w:val="48"/>
        </w:rPr>
        <w:t xml:space="preserve">                        </w:t>
      </w:r>
      <w:r w:rsidR="005829F9" w:rsidRPr="00975AEB">
        <w:rPr>
          <w:sz w:val="48"/>
          <w:szCs w:val="48"/>
        </w:rPr>
        <w:t xml:space="preserve"> </w:t>
      </w:r>
    </w:p>
    <w:p w:rsidR="009F09C6" w:rsidRDefault="009F09C6" w:rsidP="009F0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09C6">
        <w:t xml:space="preserve"> </w:t>
      </w:r>
      <w:r w:rsidRPr="009F09C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535092</w:t>
      </w:r>
    </w:p>
    <w:p w:rsidR="009F09C6" w:rsidRDefault="009F09C6" w:rsidP="009F0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F09C6" w:rsidRDefault="009F09C6" w:rsidP="009F0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F09C6" w:rsidRDefault="009F09C6" w:rsidP="009F0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F09C6" w:rsidRDefault="009F09C6" w:rsidP="009F09C6">
      <w:pPr>
        <w:spacing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F09C6" w:rsidRDefault="009F09C6" w:rsidP="009F09C6">
      <w:pPr>
        <w:spacing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A546A0" w:rsidRPr="005013F6" w:rsidRDefault="00DF56D0" w:rsidP="009F09C6">
      <w:pPr>
        <w:spacing w:line="240" w:lineRule="auto"/>
        <w:jc w:val="both"/>
        <w:rPr>
          <w:color w:val="13A7DB"/>
        </w:rPr>
      </w:pPr>
      <w:r w:rsidRPr="005013F6">
        <w:rPr>
          <w:rFonts w:ascii="ErasITC-Demi" w:hAnsi="ErasITC-Demi" w:cs="ErasITC-Demi"/>
          <w:b/>
          <w:color w:val="13A7DB"/>
          <w:sz w:val="28"/>
          <w:szCs w:val="28"/>
        </w:rPr>
        <w:t>Objectives:</w:t>
      </w:r>
    </w:p>
    <w:p w:rsidR="00161E7C" w:rsidRPr="005829F9" w:rsidRDefault="00DF56D0" w:rsidP="00A16F54">
      <w:pPr>
        <w:pStyle w:val="Subtitle"/>
        <w:jc w:val="both"/>
        <w:rPr>
          <w:color w:val="000000" w:themeColor="text1"/>
          <w:sz w:val="20"/>
          <w:szCs w:val="20"/>
        </w:rPr>
      </w:pPr>
      <w:r w:rsidRPr="005829F9">
        <w:rPr>
          <w:color w:val="000000" w:themeColor="text1"/>
          <w:sz w:val="20"/>
          <w:szCs w:val="20"/>
        </w:rPr>
        <w:t xml:space="preserve">To seek a relevant position in line </w:t>
      </w:r>
      <w:r w:rsidR="00596148" w:rsidRPr="005829F9">
        <w:rPr>
          <w:color w:val="000000" w:themeColor="text1"/>
          <w:sz w:val="20"/>
          <w:szCs w:val="20"/>
        </w:rPr>
        <w:t xml:space="preserve">with teaching English as second </w:t>
      </w:r>
      <w:r w:rsidRPr="005829F9">
        <w:rPr>
          <w:color w:val="000000" w:themeColor="text1"/>
          <w:sz w:val="20"/>
          <w:szCs w:val="20"/>
        </w:rPr>
        <w:t>language</w:t>
      </w:r>
      <w:r w:rsidR="006E78C6" w:rsidRPr="005829F9">
        <w:rPr>
          <w:color w:val="000000" w:themeColor="text1"/>
          <w:sz w:val="20"/>
          <w:szCs w:val="20"/>
        </w:rPr>
        <w:t xml:space="preserve"> </w:t>
      </w:r>
      <w:r w:rsidRPr="005829F9">
        <w:rPr>
          <w:color w:val="000000" w:themeColor="text1"/>
          <w:sz w:val="20"/>
          <w:szCs w:val="20"/>
        </w:rPr>
        <w:t>and to be part of a prestigious fa</w:t>
      </w:r>
      <w:r w:rsidR="00596148" w:rsidRPr="005829F9">
        <w:rPr>
          <w:color w:val="000000" w:themeColor="text1"/>
          <w:sz w:val="20"/>
          <w:szCs w:val="20"/>
        </w:rPr>
        <w:t xml:space="preserve">culty such as your organization </w:t>
      </w:r>
      <w:r w:rsidRPr="005829F9">
        <w:rPr>
          <w:color w:val="000000" w:themeColor="text1"/>
          <w:sz w:val="20"/>
          <w:szCs w:val="20"/>
        </w:rPr>
        <w:t>that has the</w:t>
      </w:r>
      <w:r w:rsidR="006E78C6" w:rsidRPr="005829F9">
        <w:rPr>
          <w:color w:val="000000" w:themeColor="text1"/>
          <w:sz w:val="20"/>
          <w:szCs w:val="20"/>
        </w:rPr>
        <w:t xml:space="preserve"> drive imparting knowledge. My </w:t>
      </w:r>
      <w:r w:rsidRPr="005829F9">
        <w:rPr>
          <w:color w:val="000000" w:themeColor="text1"/>
          <w:sz w:val="20"/>
          <w:szCs w:val="20"/>
        </w:rPr>
        <w:t>passion in educating and training</w:t>
      </w:r>
      <w:r w:rsidR="006E78C6" w:rsidRPr="005829F9">
        <w:rPr>
          <w:color w:val="000000" w:themeColor="text1"/>
          <w:sz w:val="20"/>
          <w:szCs w:val="20"/>
        </w:rPr>
        <w:t xml:space="preserve"> </w:t>
      </w:r>
      <w:r w:rsidRPr="005829F9">
        <w:rPr>
          <w:color w:val="000000" w:themeColor="text1"/>
          <w:sz w:val="20"/>
          <w:szCs w:val="20"/>
        </w:rPr>
        <w:t>individuals is a higher vocation</w:t>
      </w:r>
      <w:r w:rsidR="006E78C6" w:rsidRPr="005829F9">
        <w:rPr>
          <w:color w:val="000000" w:themeColor="text1"/>
          <w:sz w:val="20"/>
          <w:szCs w:val="20"/>
        </w:rPr>
        <w:t xml:space="preserve"> that I consider </w:t>
      </w:r>
      <w:r w:rsidR="00A436CA" w:rsidRPr="005829F9">
        <w:rPr>
          <w:color w:val="000000" w:themeColor="text1"/>
          <w:sz w:val="20"/>
          <w:szCs w:val="20"/>
        </w:rPr>
        <w:t>a</w:t>
      </w:r>
      <w:r w:rsidR="006E78C6" w:rsidRPr="005829F9">
        <w:rPr>
          <w:color w:val="000000" w:themeColor="text1"/>
          <w:sz w:val="20"/>
          <w:szCs w:val="20"/>
        </w:rPr>
        <w:t xml:space="preserve"> career </w:t>
      </w:r>
      <w:r w:rsidRPr="005829F9">
        <w:rPr>
          <w:color w:val="000000" w:themeColor="text1"/>
          <w:sz w:val="20"/>
          <w:szCs w:val="20"/>
        </w:rPr>
        <w:t>and passion.</w:t>
      </w:r>
      <w:r w:rsidR="006E78C6" w:rsidRPr="005829F9">
        <w:rPr>
          <w:color w:val="000000" w:themeColor="text1"/>
          <w:sz w:val="20"/>
          <w:szCs w:val="20"/>
        </w:rPr>
        <w:t xml:space="preserve"> </w:t>
      </w:r>
      <w:r w:rsidRPr="005829F9">
        <w:rPr>
          <w:color w:val="000000" w:themeColor="text1"/>
          <w:sz w:val="20"/>
          <w:szCs w:val="20"/>
        </w:rPr>
        <w:t>My previous experience makes me suitable for a teaching job or general</w:t>
      </w:r>
      <w:r w:rsidR="006E78C6" w:rsidRPr="005829F9">
        <w:rPr>
          <w:color w:val="000000" w:themeColor="text1"/>
          <w:sz w:val="20"/>
          <w:szCs w:val="20"/>
        </w:rPr>
        <w:t xml:space="preserve"> </w:t>
      </w:r>
      <w:r w:rsidRPr="005829F9">
        <w:rPr>
          <w:color w:val="000000" w:themeColor="text1"/>
          <w:sz w:val="20"/>
          <w:szCs w:val="20"/>
        </w:rPr>
        <w:t>administration within the education sector.</w:t>
      </w:r>
    </w:p>
    <w:p w:rsidR="00DF56D0" w:rsidRPr="005013F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13A7DB"/>
          <w:sz w:val="28"/>
          <w:szCs w:val="28"/>
        </w:rPr>
      </w:pPr>
      <w:r w:rsidRPr="005013F6">
        <w:rPr>
          <w:rFonts w:ascii="ErasITC-Demi" w:hAnsi="ErasITC-Demi" w:cs="ErasITC-Demi"/>
          <w:b/>
          <w:color w:val="13A7DB"/>
          <w:sz w:val="28"/>
          <w:szCs w:val="28"/>
        </w:rPr>
        <w:t>Key Traits:</w:t>
      </w:r>
    </w:p>
    <w:p w:rsidR="006D4908" w:rsidRPr="00A16F54" w:rsidRDefault="006D4908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E36C0A" w:themeColor="accent6" w:themeShade="BF"/>
          <w:sz w:val="28"/>
          <w:szCs w:val="28"/>
        </w:rPr>
      </w:pPr>
    </w:p>
    <w:p w:rsidR="00DF56D0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Customer focused</w:t>
      </w:r>
    </w:p>
    <w:p w:rsidR="001E56A5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Excellent communication skills</w:t>
      </w:r>
    </w:p>
    <w:p w:rsidR="00DF56D0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 xml:space="preserve">Able to </w:t>
      </w:r>
      <w:r w:rsidR="00C72FB8" w:rsidRPr="007636A1">
        <w:rPr>
          <w:rFonts w:ascii="ErasITC-Medium" w:hAnsi="ErasITC-Medium" w:cs="ErasITC-Medium"/>
          <w:color w:val="231F20"/>
          <w:sz w:val="20"/>
          <w:szCs w:val="20"/>
        </w:rPr>
        <w:t>priorities</w:t>
      </w:r>
      <w:r w:rsidRPr="007636A1">
        <w:rPr>
          <w:rFonts w:ascii="ErasITC-Medium" w:hAnsi="ErasITC-Medium" w:cs="ErasITC-Medium"/>
          <w:color w:val="231F20"/>
          <w:sz w:val="20"/>
          <w:szCs w:val="20"/>
        </w:rPr>
        <w:t xml:space="preserve"> tasks</w:t>
      </w:r>
    </w:p>
    <w:p w:rsidR="00DF56D0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Initiative, flexibility and adaptability in any environment</w:t>
      </w:r>
    </w:p>
    <w:p w:rsidR="001E56A5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Flexibility in ideas</w:t>
      </w:r>
    </w:p>
    <w:p w:rsidR="001E56A5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Strong passion for learning and teaching</w:t>
      </w:r>
    </w:p>
    <w:p w:rsidR="001E56A5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Evidence of the ability to work effectively within a team</w:t>
      </w:r>
    </w:p>
    <w:p w:rsidR="00DF56D0" w:rsidRPr="007636A1" w:rsidRDefault="00DF56D0" w:rsidP="00A16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A willingness to learn about a wide range of subject areas and</w:t>
      </w:r>
    </w:p>
    <w:p w:rsidR="001E56A5" w:rsidRPr="007636A1" w:rsidRDefault="006D4908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 xml:space="preserve">           </w:t>
      </w:r>
      <w:r w:rsidR="00C16D3B">
        <w:rPr>
          <w:rFonts w:ascii="ErasITC-Medium" w:hAnsi="ErasITC-Medium" w:cs="ErasITC-Medium"/>
          <w:color w:val="231F20"/>
          <w:sz w:val="20"/>
          <w:szCs w:val="20"/>
        </w:rPr>
        <w:t xml:space="preserve">   </w:t>
      </w:r>
      <w:r w:rsidR="00A436CA" w:rsidRPr="007636A1">
        <w:rPr>
          <w:rFonts w:ascii="ErasITC-Medium" w:hAnsi="ErasITC-Medium" w:cs="ErasITC-Medium"/>
          <w:color w:val="231F20"/>
          <w:sz w:val="20"/>
          <w:szCs w:val="20"/>
        </w:rPr>
        <w:t>Complex</w:t>
      </w:r>
      <w:r w:rsidR="00DF56D0" w:rsidRPr="007636A1">
        <w:rPr>
          <w:rFonts w:ascii="ErasITC-Medium" w:hAnsi="ErasITC-Medium" w:cs="ErasITC-Medium"/>
          <w:color w:val="231F20"/>
          <w:sz w:val="20"/>
          <w:szCs w:val="20"/>
        </w:rPr>
        <w:t xml:space="preserve"> procedures</w:t>
      </w:r>
    </w:p>
    <w:p w:rsidR="001E56A5" w:rsidRPr="007636A1" w:rsidRDefault="00DF56D0" w:rsidP="00A16F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The ability to work accurately and efficiently to tight deadlines</w:t>
      </w:r>
    </w:p>
    <w:p w:rsidR="00DF56D0" w:rsidRPr="007636A1" w:rsidRDefault="00DF56D0" w:rsidP="00A16F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A willingness to support colleagues during periods of high activity</w:t>
      </w:r>
    </w:p>
    <w:p w:rsidR="00DF56D0" w:rsidRPr="007636A1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F6861F"/>
          <w:sz w:val="20"/>
          <w:szCs w:val="20"/>
        </w:rPr>
      </w:pPr>
    </w:p>
    <w:p w:rsidR="00DF56D0" w:rsidRPr="005013F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13A7DB"/>
          <w:sz w:val="24"/>
          <w:szCs w:val="24"/>
        </w:rPr>
      </w:pPr>
      <w:r w:rsidRPr="005013F6">
        <w:rPr>
          <w:rFonts w:ascii="ErasITC-Demi" w:hAnsi="ErasITC-Demi" w:cs="ErasITC-Demi"/>
          <w:b/>
          <w:color w:val="13A7DB"/>
          <w:sz w:val="24"/>
          <w:szCs w:val="24"/>
        </w:rPr>
        <w:t>Points to Consider:</w:t>
      </w:r>
    </w:p>
    <w:p w:rsidR="00161E7C" w:rsidRDefault="00161E7C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F6861F"/>
          <w:sz w:val="24"/>
          <w:szCs w:val="24"/>
        </w:rPr>
      </w:pPr>
    </w:p>
    <w:p w:rsidR="00DF56D0" w:rsidRPr="007636A1" w:rsidRDefault="00DF56D0" w:rsidP="00A16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Familiarization with school procedures and protocols</w:t>
      </w:r>
    </w:p>
    <w:p w:rsidR="00DF56D0" w:rsidRPr="007636A1" w:rsidRDefault="00DF56D0" w:rsidP="00A16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Exposure to administrative works</w:t>
      </w:r>
    </w:p>
    <w:p w:rsidR="00DF56D0" w:rsidRPr="007636A1" w:rsidRDefault="00DF56D0" w:rsidP="00A16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Well spoken and written English skills</w:t>
      </w:r>
    </w:p>
    <w:p w:rsidR="00DF56D0" w:rsidRPr="007636A1" w:rsidRDefault="00DF56D0" w:rsidP="00A16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Native Arab speaker</w:t>
      </w:r>
    </w:p>
    <w:p w:rsidR="00A546A0" w:rsidRPr="007636A1" w:rsidRDefault="00DF56D0" w:rsidP="00A16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7636A1">
        <w:rPr>
          <w:rFonts w:ascii="ErasITC-Medium" w:hAnsi="ErasITC-Medium" w:cs="ErasITC-Medium"/>
          <w:color w:val="231F20"/>
          <w:sz w:val="20"/>
          <w:szCs w:val="20"/>
        </w:rPr>
        <w:t>Excellent knowledge of MS office and other computer</w:t>
      </w:r>
      <w:r w:rsidR="006D4908" w:rsidRPr="007636A1">
        <w:rPr>
          <w:rFonts w:ascii="ErasITC-Medium" w:hAnsi="ErasITC-Medium" w:cs="ErasITC-Medium"/>
          <w:color w:val="231F20"/>
          <w:sz w:val="20"/>
          <w:szCs w:val="20"/>
        </w:rPr>
        <w:t xml:space="preserve"> </w:t>
      </w:r>
      <w:r w:rsidRPr="007636A1">
        <w:rPr>
          <w:rFonts w:ascii="ErasITC-Medium" w:hAnsi="ErasITC-Medium" w:cs="ErasITC-Medium"/>
          <w:color w:val="231F20"/>
          <w:sz w:val="20"/>
          <w:szCs w:val="20"/>
        </w:rPr>
        <w:t>application</w:t>
      </w:r>
    </w:p>
    <w:p w:rsidR="006742CF" w:rsidRPr="007636A1" w:rsidRDefault="006742CF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Demi" w:hAnsi="ErasITC-Demi" w:cs="ErasITC-Demi"/>
          <w:b/>
          <w:color w:val="595959" w:themeColor="text1" w:themeTint="A6"/>
          <w:sz w:val="20"/>
          <w:szCs w:val="20"/>
        </w:rPr>
      </w:pPr>
    </w:p>
    <w:p w:rsidR="006742CF" w:rsidRPr="005013F6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13A7DB"/>
          <w:sz w:val="32"/>
          <w:szCs w:val="32"/>
        </w:rPr>
      </w:pPr>
      <w:r w:rsidRPr="005013F6">
        <w:rPr>
          <w:rFonts w:ascii="ErasITC-Demi" w:hAnsi="ErasITC-Demi" w:cs="ErasITC-Demi"/>
          <w:b/>
          <w:color w:val="13A7DB"/>
          <w:sz w:val="32"/>
          <w:szCs w:val="32"/>
        </w:rPr>
        <w:t>Working Experience:</w:t>
      </w:r>
    </w:p>
    <w:p w:rsidR="00DF56D0" w:rsidRPr="009C2AC4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9C2AC4">
        <w:rPr>
          <w:rFonts w:ascii="ErasITC-Demi" w:hAnsi="ErasITC-Demi" w:cs="ErasITC-Demi"/>
          <w:b/>
          <w:color w:val="231F20"/>
          <w:sz w:val="20"/>
          <w:szCs w:val="20"/>
        </w:rPr>
        <w:t>Admissions Administrator</w:t>
      </w:r>
    </w:p>
    <w:p w:rsidR="00DF56D0" w:rsidRPr="009C2AC4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20"/>
          <w:szCs w:val="20"/>
        </w:rPr>
      </w:pPr>
      <w:r w:rsidRPr="009C2AC4">
        <w:rPr>
          <w:rFonts w:ascii="ErasITC-Demi" w:hAnsi="ErasITC-Demi" w:cs="ErasITC-Demi"/>
          <w:b/>
          <w:color w:val="231F20"/>
          <w:sz w:val="20"/>
          <w:szCs w:val="20"/>
        </w:rPr>
        <w:t>Canadian University</w:t>
      </w:r>
    </w:p>
    <w:p w:rsidR="00DF56D0" w:rsidRPr="009C2AC4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20"/>
          <w:szCs w:val="20"/>
        </w:rPr>
      </w:pPr>
      <w:r w:rsidRPr="009C2AC4">
        <w:rPr>
          <w:rFonts w:ascii="ErasITC-Demi" w:hAnsi="ErasITC-Demi" w:cs="ErasITC-Demi"/>
          <w:b/>
          <w:color w:val="231F20"/>
          <w:sz w:val="20"/>
          <w:szCs w:val="20"/>
        </w:rPr>
        <w:t>22 / 07 / 2007 to 25 / 02 / 2008</w:t>
      </w:r>
    </w:p>
    <w:p w:rsidR="006E78C6" w:rsidRPr="00F32AB3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A546A0" w:rsidRPr="00D846AB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The organizational structure of University of Dubai is designed to provide</w:t>
      </w:r>
      <w:r w:rsidR="006E78C6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clear lines of academic and support responsibility, and maintain short</w:t>
      </w:r>
      <w:r w:rsidR="006E78C6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channels of communication across the organization. Minimized layers of</w:t>
      </w:r>
      <w:r w:rsidR="006E78C6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management, teamwork, resource sharing and a strongly delegated</w:t>
      </w:r>
      <w:r w:rsidR="006E78C6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authority are characteristics of the organization.</w:t>
      </w:r>
    </w:p>
    <w:p w:rsidR="00683D20" w:rsidRDefault="00683D2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18"/>
          <w:szCs w:val="18"/>
        </w:rPr>
      </w:pPr>
    </w:p>
    <w:p w:rsidR="006E78C6" w:rsidRPr="00D846AB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18"/>
          <w:szCs w:val="18"/>
        </w:rPr>
      </w:pPr>
      <w:r w:rsidRPr="00D846AB">
        <w:rPr>
          <w:rFonts w:ascii="ErasITC-Demi" w:hAnsi="ErasITC-Demi" w:cs="ErasITC-Demi"/>
          <w:b/>
          <w:color w:val="231F20"/>
          <w:sz w:val="18"/>
          <w:szCs w:val="18"/>
        </w:rPr>
        <w:t>Duties and Responsibilities:</w:t>
      </w:r>
    </w:p>
    <w:p w:rsidR="00DF56D0" w:rsidRPr="00D846AB" w:rsidRDefault="00DF56D0" w:rsidP="00A16F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Responsible for student record filing; distribution of TOEFL, Math</w:t>
      </w:r>
    </w:p>
    <w:p w:rsidR="00DF56D0" w:rsidRPr="00D846AB" w:rsidRDefault="006E78C6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            </w:t>
      </w:r>
      <w:proofErr w:type="gramStart"/>
      <w:r w:rsidR="00DF56D0" w:rsidRPr="00D846AB">
        <w:rPr>
          <w:rFonts w:ascii="ErasITC-Medium" w:hAnsi="ErasITC-Medium" w:cs="ErasITC-Medium"/>
          <w:color w:val="231F20"/>
          <w:sz w:val="18"/>
          <w:szCs w:val="18"/>
        </w:rPr>
        <w:t>results</w:t>
      </w:r>
      <w:proofErr w:type="gramEnd"/>
      <w:r w:rsidR="00DF56D0" w:rsidRPr="00D846AB">
        <w:rPr>
          <w:rFonts w:ascii="ErasITC-Medium" w:hAnsi="ErasITC-Medium" w:cs="ErasITC-Medium"/>
          <w:color w:val="231F20"/>
          <w:sz w:val="18"/>
          <w:szCs w:val="18"/>
        </w:rPr>
        <w:t>; assignment of student identification number.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Assessment with student application; generate new student file</w:t>
      </w:r>
    </w:p>
    <w:p w:rsidR="00DF56D0" w:rsidRPr="005F6694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proofErr w:type="gramStart"/>
      <w:r w:rsidRPr="005F6694">
        <w:rPr>
          <w:rFonts w:ascii="ErasITC-Medium" w:hAnsi="ErasITC-Medium" w:cs="ErasITC-Medium"/>
          <w:color w:val="231F20"/>
          <w:sz w:val="20"/>
          <w:szCs w:val="20"/>
        </w:rPr>
        <w:t>record</w:t>
      </w:r>
      <w:proofErr w:type="gramEnd"/>
      <w:r w:rsidRPr="005F6694">
        <w:rPr>
          <w:rFonts w:ascii="ErasITC-Medium" w:hAnsi="ErasITC-Medium" w:cs="ErasITC-Medium"/>
          <w:color w:val="231F20"/>
          <w:sz w:val="20"/>
          <w:szCs w:val="20"/>
        </w:rPr>
        <w:t xml:space="preserve"> upon receiving student applicant’s form.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Accepts student inquiries over the counter, phone and</w:t>
      </w:r>
    </w:p>
    <w:p w:rsidR="00DF56D0" w:rsidRPr="006742CF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             </w:t>
      </w:r>
      <w:proofErr w:type="gramStart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>correspondence</w:t>
      </w:r>
      <w:proofErr w:type="gramEnd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via email.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Prepares the list of the school year’s curriculum for walk in students</w:t>
      </w:r>
    </w:p>
    <w:p w:rsidR="00DF56D0" w:rsidRPr="006742CF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            </w:t>
      </w:r>
      <w:proofErr w:type="gramStart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>who</w:t>
      </w:r>
      <w:proofErr w:type="gramEnd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are inquiring for a copy of the list.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Organize brochures; printing and inserting to them to a folder for</w:t>
      </w:r>
    </w:p>
    <w:p w:rsidR="00DF56D0" w:rsidRPr="006742CF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            </w:t>
      </w:r>
      <w:proofErr w:type="gramStart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>distribution</w:t>
      </w:r>
      <w:proofErr w:type="gramEnd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>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Arrange information cards for upcoming students.</w:t>
      </w:r>
    </w:p>
    <w:p w:rsidR="00A436CA" w:rsidRPr="00A436CA" w:rsidRDefault="00DF56D0" w:rsidP="00A436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>Printing and sorting out of student’s application forms.</w:t>
      </w:r>
    </w:p>
    <w:p w:rsidR="00DF56D0" w:rsidRPr="006742CF" w:rsidRDefault="00DF56D0" w:rsidP="00A16F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lastRenderedPageBreak/>
        <w:t>Facilitates and maintains information of new students in the</w:t>
      </w:r>
    </w:p>
    <w:p w:rsidR="00161E7C" w:rsidRPr="006742CF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            </w:t>
      </w:r>
      <w:proofErr w:type="gramStart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>admission</w:t>
      </w:r>
      <w:proofErr w:type="gramEnd"/>
      <w:r w:rsidR="00DF56D0" w:rsidRPr="006742CF">
        <w:rPr>
          <w:rFonts w:ascii="ErasITC-Medium" w:hAnsi="ErasITC-Medium" w:cs="ErasITC-Medium"/>
          <w:color w:val="231F20"/>
          <w:sz w:val="20"/>
          <w:szCs w:val="20"/>
        </w:rPr>
        <w:t xml:space="preserve"> database.</w:t>
      </w:r>
      <w:r w:rsidRPr="006742CF">
        <w:rPr>
          <w:rFonts w:ascii="ErasITC-Demi" w:hAnsi="ErasITC-Demi" w:cs="ErasITC-Demi"/>
          <w:color w:val="231F20"/>
          <w:sz w:val="20"/>
          <w:szCs w:val="20"/>
        </w:rPr>
        <w:t xml:space="preserve">  </w:t>
      </w:r>
    </w:p>
    <w:p w:rsidR="00161E7C" w:rsidRDefault="00161E7C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231F20"/>
          <w:sz w:val="20"/>
          <w:szCs w:val="20"/>
        </w:rPr>
      </w:pPr>
    </w:p>
    <w:p w:rsidR="005F6694" w:rsidRDefault="005F6694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231F20"/>
          <w:sz w:val="20"/>
          <w:szCs w:val="20"/>
        </w:rPr>
      </w:pP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Middlesex University</w:t>
      </w: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Admissions Assistant</w:t>
      </w: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Dubai, UAE</w:t>
      </w: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24 / 12 / 2006 to 30 / 05 / 2007</w:t>
      </w:r>
    </w:p>
    <w:p w:rsidR="006E78C6" w:rsidRPr="006E78C6" w:rsidRDefault="006E78C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20"/>
          <w:szCs w:val="20"/>
        </w:rPr>
      </w:pPr>
    </w:p>
    <w:p w:rsidR="006742CF" w:rsidRPr="00D846AB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My key responsibilities were merely involved in processing application,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maintaining admissions filing system, meeting with prospective students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and their parents. In addition, clerical works were involved such as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encoding data from new leads into the system, sorting and processing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incoming email, registering newly registered students, attending to email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and phone inquiries and issuing offer letters to accepted applicants.</w:t>
      </w:r>
    </w:p>
    <w:p w:rsidR="005F6694" w:rsidRDefault="005F6694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Dubai World Trade Center</w:t>
      </w:r>
    </w:p>
    <w:p w:rsidR="00A546A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Translator – 3 day temporary placement</w:t>
      </w:r>
    </w:p>
    <w:p w:rsidR="00DF56D0" w:rsidRPr="00F32AB3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Dubai, UAE</w:t>
      </w:r>
    </w:p>
    <w:p w:rsidR="00DF56D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28 / 12 / 2006 to 30 / 12 / 2006</w:t>
      </w:r>
    </w:p>
    <w:p w:rsidR="006742CF" w:rsidRPr="00F32AB3" w:rsidRDefault="006742CF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DF56D0" w:rsidRPr="00A546A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>Worked studiously with a medical team; provides translated medical</w:t>
      </w:r>
    </w:p>
    <w:p w:rsidR="00596148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proofErr w:type="gramStart"/>
      <w:r w:rsidRPr="00A546A0">
        <w:rPr>
          <w:rFonts w:ascii="ErasITC-Medium" w:hAnsi="ErasITC-Medium" w:cs="ErasITC-Medium"/>
          <w:color w:val="231F20"/>
          <w:sz w:val="20"/>
          <w:szCs w:val="20"/>
        </w:rPr>
        <w:t>information</w:t>
      </w:r>
      <w:proofErr w:type="gramEnd"/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 from English to Arabic and vice versa.</w:t>
      </w:r>
    </w:p>
    <w:p w:rsidR="005829F9" w:rsidRDefault="005829F9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5F6694" w:rsidRDefault="005F6694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596148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F32AB3">
        <w:rPr>
          <w:rFonts w:ascii="ErasITC-Demi" w:hAnsi="ErasITC-Demi" w:cs="ErasITC-Demi"/>
          <w:b/>
          <w:color w:val="231F20"/>
        </w:rPr>
        <w:t xml:space="preserve">Al </w:t>
      </w:r>
      <w:proofErr w:type="spellStart"/>
      <w:r w:rsidRPr="00F32AB3">
        <w:rPr>
          <w:rFonts w:ascii="ErasITC-Demi" w:hAnsi="ErasITC-Demi" w:cs="ErasITC-Demi"/>
          <w:b/>
          <w:color w:val="231F20"/>
        </w:rPr>
        <w:t>Ahli</w:t>
      </w:r>
      <w:proofErr w:type="spellEnd"/>
      <w:r w:rsidRPr="00F32AB3">
        <w:rPr>
          <w:rFonts w:ascii="ErasITC-Demi" w:hAnsi="ErasITC-Demi" w:cs="ErasITC-Demi"/>
          <w:b/>
          <w:color w:val="231F20"/>
        </w:rPr>
        <w:t xml:space="preserve"> Bank of Kuwait</w:t>
      </w:r>
    </w:p>
    <w:p w:rsidR="00DF56D0" w:rsidRPr="00596148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F32AB3">
        <w:rPr>
          <w:rFonts w:ascii="ErasITC-Demi" w:hAnsi="ErasITC-Demi" w:cs="ErasITC-Demi"/>
          <w:b/>
          <w:color w:val="231F20"/>
        </w:rPr>
        <w:t>Dubai, UAE</w:t>
      </w:r>
    </w:p>
    <w:p w:rsidR="00DF56D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F32AB3">
        <w:rPr>
          <w:rFonts w:ascii="ErasITC-Demi" w:hAnsi="ErasITC-Demi" w:cs="ErasITC-Demi"/>
          <w:b/>
          <w:color w:val="231F20"/>
        </w:rPr>
        <w:t>01 / 10 / 2002 to 31 / 12 / 2002</w:t>
      </w:r>
    </w:p>
    <w:p w:rsidR="00F32AB3" w:rsidRPr="00F32AB3" w:rsidRDefault="00F32AB3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Pr="00542E8A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Stationed at the customer inquiries desk, were responsible for general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inquiries; managed customer accounts; provides necessary forms; facilitates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proper documentation for back end job; secure loan applications and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identify loan eligibility. In addition, I worked closely with the branch</w:t>
      </w:r>
      <w:r w:rsidR="00F32AB3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accounts supervisor for the accounting of large sum of money.</w:t>
      </w: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595959" w:themeColor="text1" w:themeTint="A6"/>
          <w:sz w:val="28"/>
          <w:szCs w:val="28"/>
          <w:highlight w:val="yellow"/>
        </w:rPr>
      </w:pPr>
    </w:p>
    <w:p w:rsidR="005F6694" w:rsidRPr="005013F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13A7DB"/>
          <w:sz w:val="32"/>
          <w:szCs w:val="32"/>
        </w:rPr>
      </w:pPr>
      <w:r w:rsidRPr="005013F6">
        <w:rPr>
          <w:rFonts w:ascii="ErasITC-Demi" w:hAnsi="ErasITC-Demi" w:cs="ErasITC-Demi"/>
          <w:b/>
          <w:color w:val="13A7DB"/>
          <w:sz w:val="32"/>
          <w:szCs w:val="32"/>
        </w:rPr>
        <w:t>Academics:</w:t>
      </w:r>
    </w:p>
    <w:p w:rsidR="006F6F16" w:rsidRDefault="006F6F1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DF56D0" w:rsidRPr="00643801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643801">
        <w:rPr>
          <w:rFonts w:ascii="ErasITC-Demi" w:hAnsi="ErasITC-Demi" w:cs="ErasITC-Demi"/>
          <w:b/>
          <w:color w:val="231F20"/>
        </w:rPr>
        <w:t>B.A. in English Language and Translation</w:t>
      </w:r>
    </w:p>
    <w:p w:rsidR="00DF56D0" w:rsidRPr="006F6F1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  <w:sz w:val="20"/>
          <w:szCs w:val="20"/>
        </w:rPr>
      </w:pPr>
      <w:r w:rsidRPr="006F6F16">
        <w:rPr>
          <w:rFonts w:ascii="ErasITC-Demi" w:hAnsi="ErasITC-Demi" w:cs="ErasITC-Demi"/>
          <w:b/>
          <w:color w:val="231F20"/>
          <w:sz w:val="20"/>
          <w:szCs w:val="20"/>
        </w:rPr>
        <w:t>Ajman University</w:t>
      </w:r>
    </w:p>
    <w:p w:rsidR="00DF56D0" w:rsidRPr="006F6F1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b/>
          <w:color w:val="231F20"/>
          <w:sz w:val="20"/>
          <w:szCs w:val="20"/>
        </w:rPr>
      </w:pPr>
      <w:r w:rsidRPr="006F6F16">
        <w:rPr>
          <w:rFonts w:ascii="ErasITC-Medium" w:hAnsi="ErasITC-Medium" w:cs="ErasITC-Medium"/>
          <w:b/>
          <w:color w:val="231F20"/>
          <w:sz w:val="20"/>
          <w:szCs w:val="20"/>
        </w:rPr>
        <w:t>Ajman, UAE</w:t>
      </w:r>
    </w:p>
    <w:p w:rsidR="00DF56D0" w:rsidRPr="006F6F1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b/>
          <w:color w:val="231F20"/>
          <w:sz w:val="20"/>
          <w:szCs w:val="20"/>
        </w:rPr>
      </w:pPr>
      <w:r w:rsidRPr="006F6F16">
        <w:rPr>
          <w:rFonts w:ascii="ErasITC-Medium" w:hAnsi="ErasITC-Medium" w:cs="ErasITC-Medium"/>
          <w:b/>
          <w:color w:val="231F20"/>
          <w:sz w:val="20"/>
          <w:szCs w:val="20"/>
        </w:rPr>
        <w:t>Graduated in June 2005</w:t>
      </w:r>
    </w:p>
    <w:p w:rsidR="009B7B9B" w:rsidRPr="006F6F16" w:rsidRDefault="009B7B9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b/>
          <w:color w:val="231F20"/>
          <w:sz w:val="20"/>
          <w:szCs w:val="20"/>
        </w:rPr>
      </w:pPr>
    </w:p>
    <w:p w:rsidR="00DF56D0" w:rsidRPr="00D846AB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Demi" w:hAnsi="ErasITC-Demi" w:cs="ErasITC-Demi"/>
          <w:b/>
          <w:color w:val="231F20"/>
          <w:sz w:val="18"/>
          <w:szCs w:val="18"/>
        </w:rPr>
        <w:t>Courses taken:</w:t>
      </w:r>
      <w:r w:rsidRPr="00D846AB">
        <w:rPr>
          <w:rFonts w:ascii="ErasITC-Demi" w:hAnsi="ErasITC-Demi" w:cs="ErasITC-Demi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Linguistics; </w:t>
      </w:r>
      <w:r w:rsidR="009B7B9B" w:rsidRPr="00D846AB">
        <w:rPr>
          <w:rFonts w:ascii="ErasITC-Medium" w:hAnsi="ErasITC-Medium" w:cs="ErasITC-Medium"/>
          <w:color w:val="231F20"/>
          <w:sz w:val="18"/>
          <w:szCs w:val="18"/>
        </w:rPr>
        <w:t>Phonetics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; Syntax; Semantics; Stylistics; Literature;</w:t>
      </w:r>
    </w:p>
    <w:p w:rsidR="00DF56D0" w:rsidRPr="00D846AB" w:rsidRDefault="00DF56D0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Arabic to English / English to Arabic Translation; Simultaneous Interpretation</w:t>
      </w: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b/>
          <w:color w:val="231F20"/>
        </w:rPr>
      </w:pPr>
    </w:p>
    <w:p w:rsidR="00643801" w:rsidRPr="00643801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</w:rPr>
      </w:pPr>
      <w:r w:rsidRPr="00643801">
        <w:rPr>
          <w:rFonts w:ascii="ErasITC-Medium" w:hAnsi="ErasITC-Medium" w:cs="ErasITC-Medium"/>
          <w:b/>
          <w:color w:val="231F20"/>
        </w:rPr>
        <w:t xml:space="preserve">The main </w:t>
      </w:r>
      <w:proofErr w:type="gramStart"/>
      <w:r w:rsidRPr="00643801">
        <w:rPr>
          <w:rFonts w:ascii="ErasITC-Medium" w:hAnsi="ErasITC-Medium" w:cs="ErasITC-Medium"/>
          <w:b/>
          <w:color w:val="231F20"/>
        </w:rPr>
        <w:t>target of this course are</w:t>
      </w:r>
      <w:proofErr w:type="gramEnd"/>
      <w:r w:rsidRPr="00643801">
        <w:rPr>
          <w:rFonts w:ascii="ErasITC-Medium" w:hAnsi="ErasITC-Medium" w:cs="ErasITC-Medium"/>
          <w:b/>
          <w:color w:val="231F20"/>
        </w:rPr>
        <w:t xml:space="preserve"> as follows</w:t>
      </w:r>
      <w:r w:rsidRPr="00643801">
        <w:rPr>
          <w:rFonts w:ascii="ErasITC-Medium" w:hAnsi="ErasITC-Medium" w:cs="ErasITC-Medium"/>
          <w:color w:val="231F20"/>
        </w:rPr>
        <w:t>:</w:t>
      </w:r>
    </w:p>
    <w:p w:rsidR="00643801" w:rsidRPr="00643801" w:rsidRDefault="0064380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</w:p>
    <w:p w:rsidR="00DF56D0" w:rsidRPr="00D846AB" w:rsidRDefault="00DF56D0" w:rsidP="00A16F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Work effectively as bilingual a translator, interpreter or a teacher.</w:t>
      </w:r>
    </w:p>
    <w:p w:rsidR="00DF56D0" w:rsidRPr="00C35719" w:rsidRDefault="00DF56D0" w:rsidP="00A16F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Master the techniques of different translation genres and styles i.e.</w:t>
      </w:r>
      <w:r w:rsidR="00643801" w:rsidRPr="00C35719">
        <w:rPr>
          <w:rFonts w:ascii="ErasITC-Medium" w:hAnsi="ErasITC-Medium" w:cs="ErasITC-Medium"/>
          <w:color w:val="231F20"/>
          <w:sz w:val="18"/>
          <w:szCs w:val="18"/>
        </w:rPr>
        <w:t xml:space="preserve">  </w:t>
      </w:r>
      <w:proofErr w:type="gramStart"/>
      <w:r w:rsidRPr="00C35719">
        <w:rPr>
          <w:rFonts w:ascii="ErasITC-Medium" w:hAnsi="ErasITC-Medium" w:cs="ErasITC-Medium"/>
          <w:color w:val="231F20"/>
          <w:sz w:val="18"/>
          <w:szCs w:val="18"/>
        </w:rPr>
        <w:t>financial</w:t>
      </w:r>
      <w:proofErr w:type="gramEnd"/>
      <w:r w:rsidRPr="00C35719">
        <w:rPr>
          <w:rFonts w:ascii="ErasITC-Medium" w:hAnsi="ErasITC-Medium" w:cs="ErasITC-Medium"/>
          <w:color w:val="231F20"/>
          <w:sz w:val="18"/>
          <w:szCs w:val="18"/>
        </w:rPr>
        <w:t>, medical, legal etc.</w:t>
      </w:r>
    </w:p>
    <w:p w:rsidR="00DF56D0" w:rsidRPr="00D846AB" w:rsidRDefault="00DF56D0" w:rsidP="00A16F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Utilize multimedia in translation and communication</w:t>
      </w:r>
    </w:p>
    <w:p w:rsidR="00DF56D0" w:rsidRPr="00D846AB" w:rsidRDefault="00643801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               </w:t>
      </w:r>
      <w:proofErr w:type="gramStart"/>
      <w:r w:rsidR="00DF56D0" w:rsidRPr="00D846AB">
        <w:rPr>
          <w:rFonts w:ascii="ErasITC-Medium" w:hAnsi="ErasITC-Medium" w:cs="ErasITC-Medium"/>
          <w:color w:val="231F20"/>
          <w:sz w:val="18"/>
          <w:szCs w:val="18"/>
        </w:rPr>
        <w:t>pursue</w:t>
      </w:r>
      <w:proofErr w:type="gramEnd"/>
      <w:r w:rsidR="00DF56D0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postgraduate study</w:t>
      </w:r>
    </w:p>
    <w:p w:rsidR="00DF56D0" w:rsidRPr="00212C1E" w:rsidRDefault="00DF56D0" w:rsidP="00A16F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>Enhance society's image of the fields of translation and communication throug</w:t>
      </w:r>
      <w:r w:rsidR="00212C1E">
        <w:rPr>
          <w:rFonts w:ascii="ErasITC-Medium" w:hAnsi="ErasITC-Medium" w:cs="ErasITC-Medium"/>
          <w:color w:val="231F20"/>
          <w:sz w:val="18"/>
          <w:szCs w:val="18"/>
        </w:rPr>
        <w:t>h</w:t>
      </w:r>
      <w:r w:rsidR="00643801" w:rsidRPr="00212C1E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212C1E">
        <w:rPr>
          <w:rFonts w:ascii="ErasITC-Medium" w:hAnsi="ErasITC-Medium" w:cs="ErasITC-Medium"/>
          <w:color w:val="231F20"/>
          <w:sz w:val="18"/>
          <w:szCs w:val="18"/>
        </w:rPr>
        <w:t>modern and traditional literature.</w:t>
      </w:r>
    </w:p>
    <w:p w:rsidR="00F32AB3" w:rsidRDefault="00F32AB3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347841" w:rsidRDefault="0034784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542E8A" w:rsidRDefault="00542E8A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D846AB" w:rsidRPr="00C72FB8" w:rsidRDefault="00D846A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C72FB8">
        <w:rPr>
          <w:rFonts w:ascii="ErasITC-Demi" w:hAnsi="ErasITC-Demi" w:cs="ErasITC-Demi"/>
          <w:b/>
          <w:color w:val="231F20"/>
        </w:rPr>
        <w:lastRenderedPageBreak/>
        <w:t>Professional Post Graduate Diploma in Education</w:t>
      </w:r>
    </w:p>
    <w:p w:rsidR="00D846AB" w:rsidRPr="00A546A0" w:rsidRDefault="00D846A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>(A scholarship grant by Knowledge and Human Development –</w:t>
      </w:r>
    </w:p>
    <w:p w:rsidR="00D846AB" w:rsidRPr="00A546A0" w:rsidRDefault="00D846A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>Government of Dubai)</w:t>
      </w:r>
    </w:p>
    <w:p w:rsidR="00D846AB" w:rsidRPr="00A546A0" w:rsidRDefault="00D846A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231F20"/>
          <w:sz w:val="20"/>
          <w:szCs w:val="20"/>
        </w:rPr>
      </w:pPr>
      <w:r w:rsidRPr="00A546A0">
        <w:rPr>
          <w:rFonts w:ascii="ErasITC-Demi" w:hAnsi="ErasITC-Demi" w:cs="ErasITC-Demi"/>
          <w:color w:val="231F20"/>
          <w:sz w:val="20"/>
          <w:szCs w:val="20"/>
        </w:rPr>
        <w:t>British University of Dubai</w:t>
      </w:r>
    </w:p>
    <w:p w:rsidR="00D846AB" w:rsidRPr="00A546A0" w:rsidRDefault="00D846AB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>10 / 02 / 2008 to 30 / 10 / 2008 – incomplete</w:t>
      </w:r>
    </w:p>
    <w:p w:rsidR="00D846AB" w:rsidRDefault="00D846AB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</w:p>
    <w:p w:rsidR="00D846AB" w:rsidRDefault="00D846AB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905C97">
        <w:rPr>
          <w:rFonts w:ascii="ErasITC-Medium" w:hAnsi="ErasITC-Medium" w:cs="ErasITC-Medium"/>
          <w:color w:val="231F20"/>
          <w:sz w:val="18"/>
          <w:szCs w:val="18"/>
        </w:rPr>
        <w:t xml:space="preserve">The program debriefs lesson plans discussion, teaching portfolio, project preparation, presentation, tutorial feedbacks, assignment schemes, etc. </w:t>
      </w:r>
      <w:r w:rsidRPr="00905C97">
        <w:rPr>
          <w:rFonts w:ascii="ErasITC-Demi" w:hAnsi="ErasITC-Demi" w:cs="ErasITC-Demi"/>
          <w:b/>
          <w:color w:val="231F20"/>
          <w:sz w:val="18"/>
          <w:szCs w:val="18"/>
        </w:rPr>
        <w:t xml:space="preserve">This covers hands on teaching experience in </w:t>
      </w:r>
      <w:proofErr w:type="spellStart"/>
      <w:r w:rsidRPr="00905C97">
        <w:rPr>
          <w:rFonts w:ascii="ErasITC-Demi" w:hAnsi="ErasITC-Demi" w:cs="ErasITC-Demi"/>
          <w:b/>
          <w:color w:val="231F20"/>
          <w:sz w:val="18"/>
          <w:szCs w:val="18"/>
        </w:rPr>
        <w:t>Jumeirah</w:t>
      </w:r>
      <w:proofErr w:type="spellEnd"/>
      <w:r w:rsidRPr="00905C97">
        <w:rPr>
          <w:rFonts w:ascii="ErasITC-Demi" w:hAnsi="ErasITC-Demi" w:cs="ErasITC-Demi"/>
          <w:b/>
          <w:color w:val="231F20"/>
          <w:sz w:val="18"/>
          <w:szCs w:val="18"/>
        </w:rPr>
        <w:t xml:space="preserve"> Model School for 14 weeks (Teaching Experience I &amp; II)</w:t>
      </w:r>
      <w:r w:rsidRPr="00905C97">
        <w:rPr>
          <w:rFonts w:ascii="ErasITC-Medium" w:hAnsi="ErasITC-Medium" w:cs="ErasITC-Medium"/>
          <w:b/>
          <w:color w:val="231F20"/>
          <w:sz w:val="18"/>
          <w:szCs w:val="18"/>
        </w:rPr>
        <w:t>. In addition</w:t>
      </w:r>
      <w:r w:rsidRPr="00905C97">
        <w:rPr>
          <w:rFonts w:ascii="ErasITC-Medium" w:hAnsi="ErasITC-Medium" w:cs="ErasITC-Medium"/>
          <w:color w:val="231F20"/>
          <w:sz w:val="18"/>
          <w:szCs w:val="18"/>
        </w:rPr>
        <w:t xml:space="preserve">, this course had a focus on </w:t>
      </w:r>
      <w:r w:rsidRPr="00905C97">
        <w:rPr>
          <w:rFonts w:ascii="ErasITC-Medium" w:hAnsi="ErasITC-Medium" w:cs="ErasITC-Medium"/>
          <w:b/>
          <w:color w:val="231F20"/>
          <w:sz w:val="18"/>
          <w:szCs w:val="18"/>
        </w:rPr>
        <w:t>“MICRO TEACHING</w:t>
      </w:r>
      <w:r w:rsidRPr="00905C97">
        <w:rPr>
          <w:rFonts w:ascii="ErasITC-Medium" w:hAnsi="ErasITC-Medium" w:cs="ErasITC-Medium"/>
          <w:color w:val="231F20"/>
          <w:sz w:val="18"/>
          <w:szCs w:val="18"/>
        </w:rPr>
        <w:t xml:space="preserve">” that allows us to enhance teaching skills by actually preparing lesson plans, discussions, portfolio, </w:t>
      </w:r>
      <w:proofErr w:type="gramStart"/>
      <w:r w:rsidRPr="00905C97">
        <w:rPr>
          <w:rFonts w:ascii="ErasITC-Medium" w:hAnsi="ErasITC-Medium" w:cs="ErasITC-Medium"/>
          <w:color w:val="231F20"/>
          <w:sz w:val="18"/>
          <w:szCs w:val="18"/>
        </w:rPr>
        <w:t>pupil</w:t>
      </w:r>
      <w:proofErr w:type="gramEnd"/>
      <w:r w:rsidRPr="00905C97">
        <w:rPr>
          <w:rFonts w:ascii="ErasITC-Medium" w:hAnsi="ErasITC-Medium" w:cs="ErasITC-Medium"/>
          <w:color w:val="231F20"/>
          <w:sz w:val="18"/>
          <w:szCs w:val="18"/>
        </w:rPr>
        <w:t xml:space="preserve"> tracking assignment. At the end of </w:t>
      </w:r>
      <w:proofErr w:type="gramStart"/>
      <w:r w:rsidRPr="00905C97">
        <w:rPr>
          <w:rFonts w:ascii="ErasITC-Medium" w:hAnsi="ErasITC-Medium" w:cs="ErasITC-Medium"/>
          <w:color w:val="231F20"/>
          <w:sz w:val="18"/>
          <w:szCs w:val="18"/>
        </w:rPr>
        <w:t>the  module</w:t>
      </w:r>
      <w:proofErr w:type="gramEnd"/>
      <w:r w:rsidRPr="00905C97">
        <w:rPr>
          <w:rFonts w:ascii="ErasITC-Medium" w:hAnsi="ErasITC-Medium" w:cs="ErasITC-Medium"/>
          <w:color w:val="231F20"/>
          <w:sz w:val="18"/>
          <w:szCs w:val="18"/>
        </w:rPr>
        <w:t>, we had presented a thesis of 2,000 and 3,000 words as summary of lessons and observations of the 2courses</w:t>
      </w:r>
    </w:p>
    <w:p w:rsidR="005F6694" w:rsidRDefault="005F6694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6F6F16" w:rsidRDefault="006F6F1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F32AB3" w:rsidRPr="00643801" w:rsidRDefault="00F32AB3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proofErr w:type="gramStart"/>
      <w:r w:rsidRPr="00643801">
        <w:rPr>
          <w:rFonts w:ascii="ErasITC-Demi" w:hAnsi="ErasITC-Demi" w:cs="ErasITC-Demi"/>
          <w:b/>
          <w:color w:val="231F20"/>
        </w:rPr>
        <w:t>Trinity</w:t>
      </w:r>
      <w:r w:rsidR="006742CF">
        <w:rPr>
          <w:rFonts w:ascii="ErasITC-Demi" w:hAnsi="ErasITC-Demi" w:cs="ErasITC-Demi"/>
          <w:b/>
          <w:color w:val="231F20"/>
        </w:rPr>
        <w:t xml:space="preserve"> </w:t>
      </w:r>
      <w:r w:rsidRPr="00643801">
        <w:rPr>
          <w:rFonts w:ascii="ErasITC-Demi" w:hAnsi="ErasITC-Demi" w:cs="ErasITC-Demi"/>
          <w:b/>
          <w:color w:val="231F20"/>
        </w:rPr>
        <w:t xml:space="preserve">Certificate in </w:t>
      </w:r>
      <w:r w:rsidR="00C72FB8" w:rsidRPr="00643801">
        <w:rPr>
          <w:rFonts w:ascii="ErasITC-Demi" w:hAnsi="ErasITC-Demi" w:cs="ErasITC-Demi"/>
          <w:b/>
          <w:color w:val="231F20"/>
        </w:rPr>
        <w:t>TESOL</w:t>
      </w:r>
      <w:r w:rsidRPr="00643801">
        <w:rPr>
          <w:rFonts w:ascii="ErasITC-Demi" w:hAnsi="ErasITC-Demi" w:cs="ErasITC-Demi"/>
          <w:b/>
          <w:color w:val="231F20"/>
        </w:rPr>
        <w:t xml:space="preserve"> - CELTA by Trinity College U.K.</w:t>
      </w:r>
      <w:proofErr w:type="gramEnd"/>
    </w:p>
    <w:p w:rsidR="00A546A0" w:rsidRDefault="00A546A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</w:p>
    <w:p w:rsidR="00A546A0" w:rsidRDefault="00F32AB3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>
        <w:rPr>
          <w:rFonts w:ascii="ErasITC-Medium" w:hAnsi="ErasITC-Medium" w:cs="ErasITC-Medium"/>
          <w:color w:val="231F20"/>
          <w:sz w:val="18"/>
          <w:szCs w:val="18"/>
        </w:rPr>
        <w:t>(</w:t>
      </w:r>
      <w:r w:rsidRPr="00643801">
        <w:rPr>
          <w:rFonts w:ascii="ErasITC-Medium" w:hAnsi="ErasITC-Medium" w:cs="ErasITC-Medium"/>
          <w:color w:val="231F20"/>
          <w:sz w:val="20"/>
          <w:szCs w:val="20"/>
        </w:rPr>
        <w:t>History) English Language–Pronunciation–Vocabulary–Grammar</w:t>
      </w:r>
    </w:p>
    <w:p w:rsidR="00F32AB3" w:rsidRPr="00A546A0" w:rsidRDefault="00F32AB3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43801">
        <w:rPr>
          <w:rFonts w:ascii="ErasITC-Demi" w:hAnsi="ErasITC-Demi" w:cs="ErasITC-Demi"/>
          <w:color w:val="231F20"/>
          <w:sz w:val="20"/>
          <w:szCs w:val="20"/>
        </w:rPr>
        <w:t>Woods James Consultants</w:t>
      </w:r>
    </w:p>
    <w:p w:rsidR="00F32AB3" w:rsidRPr="00643801" w:rsidRDefault="00F32AB3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643801">
        <w:rPr>
          <w:rFonts w:ascii="ErasITC-Medium" w:hAnsi="ErasITC-Medium" w:cs="ErasITC-Medium"/>
          <w:color w:val="231F20"/>
          <w:sz w:val="20"/>
          <w:szCs w:val="20"/>
        </w:rPr>
        <w:t>Completed June 2006</w:t>
      </w:r>
    </w:p>
    <w:p w:rsidR="00643801" w:rsidRDefault="0064380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</w:p>
    <w:p w:rsidR="005F6694" w:rsidRPr="005F6694" w:rsidRDefault="00F32AB3" w:rsidP="00A16F54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18"/>
          <w:szCs w:val="18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Focuses on Teaching </w:t>
      </w:r>
      <w:proofErr w:type="gramStart"/>
      <w:r w:rsidRPr="00D846AB">
        <w:rPr>
          <w:rFonts w:ascii="ErasITC-Medium" w:hAnsi="ErasITC-Medium" w:cs="ErasITC-Medium"/>
          <w:color w:val="231F20"/>
          <w:sz w:val="18"/>
          <w:szCs w:val="18"/>
        </w:rPr>
        <w:t>Practices</w:t>
      </w:r>
      <w:r w:rsidR="00C72FB8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which</w:t>
      </w:r>
      <w:proofErr w:type="gramEnd"/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is one of the 5 modules that covers beginner to</w:t>
      </w:r>
      <w:r w:rsidR="00643801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intermediate. Five </w:t>
      </w:r>
      <w:r w:rsidRPr="00B22C95">
        <w:rPr>
          <w:rFonts w:ascii="ErasITC-Medium" w:hAnsi="ErasITC-Medium" w:cs="ErasITC-Medium"/>
          <w:b/>
          <w:color w:val="231F20"/>
          <w:sz w:val="18"/>
          <w:szCs w:val="18"/>
        </w:rPr>
        <w:t xml:space="preserve">(5) hours of practice teaching on different levels;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the course offers 5</w:t>
      </w:r>
      <w:r w:rsidR="00643801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modules </w:t>
      </w:r>
      <w:proofErr w:type="spellStart"/>
      <w:r w:rsidRPr="00D846AB">
        <w:rPr>
          <w:rFonts w:ascii="ErasITC-Medium" w:hAnsi="ErasITC-Medium" w:cs="ErasITC-Medium"/>
          <w:color w:val="231F20"/>
          <w:sz w:val="18"/>
          <w:szCs w:val="18"/>
        </w:rPr>
        <w:t>i.e</w:t>
      </w:r>
      <w:proofErr w:type="spellEnd"/>
      <w:r w:rsidRPr="00D846AB">
        <w:rPr>
          <w:rFonts w:ascii="ErasITC-Medium" w:hAnsi="ErasITC-Medium" w:cs="ErasITC-Medium"/>
          <w:color w:val="231F20"/>
          <w:sz w:val="18"/>
          <w:szCs w:val="18"/>
        </w:rPr>
        <w:t>, unknown foreign</w:t>
      </w:r>
      <w:r w:rsidR="006742CF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language, learner profile, portfolio course book and</w:t>
      </w:r>
      <w:r w:rsidR="00643801"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>material evaluation. The thesis of this course is to evaluate the course book</w:t>
      </w:r>
    </w:p>
    <w:p w:rsidR="006F6F16" w:rsidRDefault="006F6F16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</w:p>
    <w:p w:rsidR="00643801" w:rsidRPr="00643801" w:rsidRDefault="0064380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231F20"/>
        </w:rPr>
      </w:pPr>
      <w:r w:rsidRPr="00643801">
        <w:rPr>
          <w:rFonts w:ascii="ErasITC-Demi" w:hAnsi="ErasITC-Demi" w:cs="ErasITC-Demi"/>
          <w:b/>
          <w:color w:val="231F20"/>
        </w:rPr>
        <w:t>Master Teacher Certificate</w:t>
      </w:r>
    </w:p>
    <w:p w:rsidR="00643801" w:rsidRDefault="00C72FB8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231F20"/>
          <w:sz w:val="20"/>
          <w:szCs w:val="20"/>
        </w:rPr>
      </w:pPr>
      <w:r>
        <w:rPr>
          <w:rFonts w:ascii="ErasITC-Demi" w:hAnsi="ErasITC-Demi" w:cs="ErasITC-Demi"/>
          <w:color w:val="231F20"/>
          <w:sz w:val="20"/>
          <w:szCs w:val="20"/>
        </w:rPr>
        <w:t>TESOL</w:t>
      </w:r>
      <w:r w:rsidR="00643801">
        <w:rPr>
          <w:rFonts w:ascii="ErasITC-Demi" w:hAnsi="ErasITC-Demi" w:cs="ErasITC-Demi"/>
          <w:color w:val="231F20"/>
          <w:sz w:val="20"/>
          <w:szCs w:val="20"/>
        </w:rPr>
        <w:t xml:space="preserve"> Arabia Dubai UAE</w:t>
      </w:r>
    </w:p>
    <w:p w:rsidR="00643801" w:rsidRDefault="0064380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>
        <w:rPr>
          <w:rFonts w:ascii="ErasITC-Medium" w:hAnsi="ErasITC-Medium" w:cs="ErasITC-Medium"/>
          <w:color w:val="231F20"/>
          <w:sz w:val="20"/>
          <w:szCs w:val="20"/>
        </w:rPr>
        <w:t>Completed in March 2007</w:t>
      </w:r>
    </w:p>
    <w:p w:rsidR="00643801" w:rsidRDefault="00643801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</w:p>
    <w:p w:rsidR="00F9505D" w:rsidRPr="00E512A5" w:rsidRDefault="00643801" w:rsidP="00E512A5">
      <w:pPr>
        <w:autoSpaceDE w:val="0"/>
        <w:autoSpaceDN w:val="0"/>
        <w:adjustRightInd w:val="0"/>
        <w:spacing w:after="0" w:line="36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Highlight on teaching vocabulary, </w:t>
      </w:r>
      <w:r w:rsidR="005013F6" w:rsidRPr="00D846AB">
        <w:rPr>
          <w:rFonts w:ascii="ErasITC-Medium" w:hAnsi="ErasITC-Medium" w:cs="ErasITC-Medium"/>
          <w:color w:val="231F20"/>
          <w:sz w:val="18"/>
          <w:szCs w:val="18"/>
        </w:rPr>
        <w:t>phonetics,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and expanding through the evolving methods of teaching English as a second language. </w:t>
      </w:r>
      <w:r w:rsidR="005013F6">
        <w:rPr>
          <w:rFonts w:ascii="ErasITC-Medium" w:hAnsi="ErasITC-Medium" w:cs="ErasITC-Medium"/>
          <w:b/>
          <w:color w:val="231F20"/>
          <w:sz w:val="18"/>
          <w:szCs w:val="18"/>
        </w:rPr>
        <w:t>The course is</w:t>
      </w:r>
      <w:r w:rsidR="00A546A0" w:rsidRPr="00D846AB">
        <w:rPr>
          <w:rFonts w:ascii="ErasITC-Medium" w:hAnsi="ErasITC-Medium" w:cs="ErasITC-Medium"/>
          <w:b/>
          <w:color w:val="231F20"/>
          <w:sz w:val="18"/>
          <w:szCs w:val="18"/>
        </w:rPr>
        <w:t xml:space="preserve"> </w:t>
      </w:r>
      <w:r w:rsidRPr="00D846AB">
        <w:rPr>
          <w:rFonts w:ascii="ErasITC-Medium" w:hAnsi="ErasITC-Medium" w:cs="ErasITC-Medium"/>
          <w:b/>
          <w:color w:val="231F20"/>
          <w:sz w:val="18"/>
          <w:szCs w:val="18"/>
        </w:rPr>
        <w:t>designed to provide the latest data in teaching research and methodologies. The MTC consists of 12 lectures i.e., Teaching Second Language</w:t>
      </w:r>
      <w:r w:rsidRPr="00D846AB">
        <w:rPr>
          <w:rFonts w:ascii="ErasITC-Medium" w:hAnsi="ErasITC-Medium" w:cs="ErasITC-Medium"/>
          <w:color w:val="231F20"/>
          <w:sz w:val="18"/>
          <w:szCs w:val="18"/>
        </w:rPr>
        <w:t xml:space="preserve"> Writing the Grammatical Connection, Approaches to Interactive Grammar in the Classroom, Teaching Pronunciation Communicatively</w:t>
      </w:r>
      <w:r w:rsidRPr="00D846AB">
        <w:rPr>
          <w:rFonts w:ascii="ErasITC-Medium" w:hAnsi="ErasITC-Medium" w:cs="ErasITC-Medium"/>
          <w:i/>
          <w:color w:val="231F20"/>
          <w:sz w:val="18"/>
          <w:szCs w:val="18"/>
        </w:rPr>
        <w:t>, New Developments in Teaching Reading , Best Practice in Using</w:t>
      </w:r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 Materials in the Classroom. The program focuses on providing up to date state of the art </w:t>
      </w:r>
      <w:r w:rsidR="00D846AB">
        <w:rPr>
          <w:rFonts w:ascii="ErasITC-Medium" w:hAnsi="ErasITC-Medium" w:cs="ErasITC-Medium"/>
          <w:color w:val="231F20"/>
          <w:sz w:val="20"/>
          <w:szCs w:val="20"/>
        </w:rPr>
        <w:t>knowledge on the ELT profession</w:t>
      </w:r>
    </w:p>
    <w:p w:rsidR="00E512A5" w:rsidRDefault="00E512A5" w:rsidP="00B22C95">
      <w:pPr>
        <w:spacing w:line="240" w:lineRule="auto"/>
        <w:ind w:right="7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B22C95" w:rsidRDefault="00B22C95" w:rsidP="00B22C95">
      <w:pPr>
        <w:spacing w:line="240" w:lineRule="auto"/>
        <w:ind w:right="7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Enhancing Teacher Effectiveness</w:t>
      </w:r>
    </w:p>
    <w:p w:rsidR="00B22C95" w:rsidRPr="00B22C95" w:rsidRDefault="00B22C95" w:rsidP="00B22C95">
      <w:pPr>
        <w:spacing w:line="240" w:lineRule="auto"/>
        <w:ind w:right="7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22C95">
        <w:rPr>
          <w:rFonts w:ascii="Arial" w:hAnsi="Arial" w:cs="Arial"/>
          <w:bCs/>
          <w:sz w:val="20"/>
          <w:szCs w:val="20"/>
        </w:rPr>
        <w:t>Tesol</w:t>
      </w:r>
      <w:proofErr w:type="spellEnd"/>
      <w:r w:rsidRPr="00B22C95">
        <w:rPr>
          <w:rFonts w:ascii="Arial" w:hAnsi="Arial" w:cs="Arial"/>
          <w:bCs/>
          <w:sz w:val="20"/>
          <w:szCs w:val="20"/>
        </w:rPr>
        <w:t xml:space="preserve"> Arabia, Dubai UAE</w:t>
      </w:r>
    </w:p>
    <w:p w:rsidR="00B22C95" w:rsidRPr="00B22C95" w:rsidRDefault="00B22C95" w:rsidP="00B22C95">
      <w:pPr>
        <w:spacing w:line="240" w:lineRule="auto"/>
        <w:ind w:right="73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22C95">
        <w:rPr>
          <w:rFonts w:ascii="Arial" w:hAnsi="Arial" w:cs="Arial"/>
          <w:bCs/>
          <w:sz w:val="20"/>
          <w:szCs w:val="20"/>
        </w:rPr>
        <w:t xml:space="preserve">  Completed in March 2009</w:t>
      </w:r>
    </w:p>
    <w:p w:rsidR="00E512A5" w:rsidRDefault="00B22C95" w:rsidP="00E512A5">
      <w:pPr>
        <w:spacing w:line="240" w:lineRule="auto"/>
        <w:ind w:right="73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22C95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22C95" w:rsidRPr="00E512A5" w:rsidRDefault="00B22C95" w:rsidP="00E512A5">
      <w:pPr>
        <w:spacing w:line="240" w:lineRule="auto"/>
        <w:ind w:right="73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22C95">
        <w:rPr>
          <w:rFonts w:ascii="Arial" w:hAnsi="Arial" w:cs="Arial"/>
          <w:sz w:val="18"/>
          <w:szCs w:val="18"/>
        </w:rPr>
        <w:t xml:space="preserve">The course focuses on “Building Language Skills through Music”; “Self Reflection as a Key to Teacher Effectiveness”. In </w:t>
      </w:r>
      <w:proofErr w:type="spellStart"/>
      <w:proofErr w:type="gramStart"/>
      <w:r w:rsidRPr="00B22C95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B22C95">
        <w:rPr>
          <w:rFonts w:ascii="Arial" w:hAnsi="Arial" w:cs="Arial"/>
          <w:sz w:val="18"/>
          <w:szCs w:val="18"/>
        </w:rPr>
        <w:t xml:space="preserve"> addition, the course teaches “Designing and Adapting Tasks” and “Teaching for Autonomy”. </w:t>
      </w:r>
    </w:p>
    <w:p w:rsidR="00E512A5" w:rsidRDefault="00E512A5" w:rsidP="00696C69">
      <w:pPr>
        <w:ind w:right="73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696C69" w:rsidRPr="00696C69" w:rsidRDefault="00696C69" w:rsidP="00696C69">
      <w:pPr>
        <w:ind w:right="734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696C69">
        <w:rPr>
          <w:rFonts w:ascii="Arial" w:hAnsi="Arial" w:cs="Arial"/>
          <w:b/>
          <w:sz w:val="18"/>
          <w:szCs w:val="18"/>
        </w:rPr>
        <w:t>Teaching and knowledge building.</w:t>
      </w:r>
      <w:proofErr w:type="gramEnd"/>
      <w:r w:rsidRPr="00696C69">
        <w:rPr>
          <w:rFonts w:ascii="Arial" w:hAnsi="Arial" w:cs="Arial"/>
          <w:b/>
          <w:sz w:val="18"/>
          <w:szCs w:val="18"/>
        </w:rPr>
        <w:t xml:space="preserve"> </w:t>
      </w:r>
    </w:p>
    <w:p w:rsidR="00696C69" w:rsidRDefault="00696C69" w:rsidP="00696C69">
      <w:pPr>
        <w:ind w:right="73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Global Form on Innovation &amp; Technology in T</w:t>
      </w:r>
      <w:r w:rsidRPr="00696C69">
        <w:rPr>
          <w:rFonts w:ascii="Arial" w:hAnsi="Arial" w:cs="Arial"/>
          <w:b/>
          <w:sz w:val="18"/>
          <w:szCs w:val="18"/>
        </w:rPr>
        <w:t xml:space="preserve">eaching and </w:t>
      </w:r>
      <w:proofErr w:type="gramStart"/>
      <w:r w:rsidRPr="00696C69">
        <w:rPr>
          <w:rFonts w:ascii="Arial" w:hAnsi="Arial" w:cs="Arial"/>
          <w:b/>
          <w:sz w:val="18"/>
          <w:szCs w:val="18"/>
        </w:rPr>
        <w:t>Leading</w:t>
      </w:r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696C69" w:rsidRDefault="00696C69" w:rsidP="00696C69">
      <w:pPr>
        <w:ind w:right="734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ISTE ,</w:t>
      </w:r>
      <w:proofErr w:type="gramEnd"/>
      <w:r>
        <w:rPr>
          <w:rFonts w:ascii="Arial" w:hAnsi="Arial" w:cs="Arial"/>
          <w:sz w:val="18"/>
          <w:szCs w:val="18"/>
        </w:rPr>
        <w:t xml:space="preserve"> Dubai UAE.</w:t>
      </w:r>
    </w:p>
    <w:p w:rsidR="00696C69" w:rsidRDefault="00696C69" w:rsidP="00696C69">
      <w:pPr>
        <w:ind w:right="73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Completed in April 2009</w:t>
      </w:r>
    </w:p>
    <w:p w:rsidR="00696C69" w:rsidRDefault="00696C69" w:rsidP="00696C69">
      <w:pPr>
        <w:ind w:right="734"/>
        <w:contextualSpacing/>
        <w:jc w:val="both"/>
        <w:rPr>
          <w:rFonts w:ascii="Arial" w:hAnsi="Arial" w:cs="Arial"/>
          <w:sz w:val="18"/>
          <w:szCs w:val="18"/>
        </w:rPr>
      </w:pPr>
    </w:p>
    <w:p w:rsidR="00696C69" w:rsidRDefault="00696C69" w:rsidP="00696C69">
      <w:pPr>
        <w:ind w:right="73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conference generate new ideas and practices for integrating technical tools to enhance education as well as streamed sessions focusing on “ enhancing English language Learning through the use of Technology and digital resources , challenging students through global projects, using technology to teach reading , In addition to Technology and information fluency for teachers , students , education leaders.</w:t>
      </w:r>
    </w:p>
    <w:p w:rsidR="00E512A5" w:rsidRDefault="00E512A5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6D0" w:rsidRPr="005013F6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b/>
          <w:color w:val="13A7DB"/>
          <w:sz w:val="32"/>
          <w:szCs w:val="32"/>
        </w:rPr>
      </w:pPr>
      <w:r w:rsidRPr="005013F6">
        <w:rPr>
          <w:rFonts w:ascii="ErasITC-Demi" w:hAnsi="ErasITC-Demi" w:cs="ErasITC-Demi"/>
          <w:b/>
          <w:color w:val="13A7DB"/>
          <w:sz w:val="32"/>
          <w:szCs w:val="32"/>
        </w:rPr>
        <w:t>Other Details:</w:t>
      </w:r>
    </w:p>
    <w:p w:rsidR="00A546A0" w:rsidRDefault="00A546A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Demi" w:hAnsi="ErasITC-Demi" w:cs="ErasITC-Demi"/>
          <w:color w:val="F6861F"/>
          <w:sz w:val="24"/>
          <w:szCs w:val="24"/>
        </w:rPr>
      </w:pPr>
    </w:p>
    <w:p w:rsidR="00DF56D0" w:rsidRPr="00A546A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Date of </w:t>
      </w:r>
      <w:r w:rsidR="00A436CA" w:rsidRPr="00A546A0">
        <w:rPr>
          <w:rFonts w:ascii="ErasITC-Medium" w:hAnsi="ErasITC-Medium" w:cs="ErasITC-Medium"/>
          <w:color w:val="231F20"/>
          <w:sz w:val="20"/>
          <w:szCs w:val="20"/>
        </w:rPr>
        <w:t>Birth:</w:t>
      </w:r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 06 / 06 / 1978</w:t>
      </w:r>
    </w:p>
    <w:p w:rsidR="00DF56D0" w:rsidRPr="00A546A0" w:rsidRDefault="00DF56D0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Place of </w:t>
      </w:r>
      <w:r w:rsidR="00A436CA" w:rsidRPr="00A546A0">
        <w:rPr>
          <w:rFonts w:ascii="ErasITC-Medium" w:hAnsi="ErasITC-Medium" w:cs="ErasITC-Medium"/>
          <w:color w:val="231F20"/>
          <w:sz w:val="20"/>
          <w:szCs w:val="20"/>
        </w:rPr>
        <w:t>Birth:</w:t>
      </w:r>
      <w:r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 Kuwait</w:t>
      </w:r>
    </w:p>
    <w:p w:rsidR="00DF56D0" w:rsidRPr="00A546A0" w:rsidRDefault="00A436CA" w:rsidP="00A16F54">
      <w:pPr>
        <w:autoSpaceDE w:val="0"/>
        <w:autoSpaceDN w:val="0"/>
        <w:adjustRightInd w:val="0"/>
        <w:spacing w:after="0" w:line="240" w:lineRule="auto"/>
        <w:jc w:val="both"/>
        <w:rPr>
          <w:rFonts w:ascii="ErasITC-Medium" w:hAnsi="ErasITC-Medium" w:cs="ErasITC-Medium"/>
          <w:color w:val="231F20"/>
          <w:sz w:val="20"/>
          <w:szCs w:val="20"/>
        </w:rPr>
      </w:pPr>
      <w:r w:rsidRPr="00A546A0">
        <w:rPr>
          <w:rFonts w:ascii="ErasITC-Medium" w:hAnsi="ErasITC-Medium" w:cs="ErasITC-Medium"/>
          <w:color w:val="231F20"/>
          <w:sz w:val="20"/>
          <w:szCs w:val="20"/>
        </w:rPr>
        <w:t>Nationality:</w:t>
      </w:r>
      <w:r w:rsidR="00DF56D0" w:rsidRPr="00A546A0">
        <w:rPr>
          <w:rFonts w:ascii="ErasITC-Medium" w:hAnsi="ErasITC-Medium" w:cs="ErasITC-Medium"/>
          <w:color w:val="231F20"/>
          <w:sz w:val="20"/>
          <w:szCs w:val="20"/>
        </w:rPr>
        <w:t xml:space="preserve"> Kuwaiti</w:t>
      </w:r>
      <w:bookmarkStart w:id="0" w:name="_GoBack"/>
      <w:bookmarkEnd w:id="0"/>
    </w:p>
    <w:sectPr w:rsidR="00DF56D0" w:rsidRPr="00A546A0" w:rsidSect="003478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F3" w:rsidRDefault="002C70F3" w:rsidP="00D846AB">
      <w:pPr>
        <w:spacing w:after="0" w:line="240" w:lineRule="auto"/>
      </w:pPr>
      <w:r>
        <w:separator/>
      </w:r>
    </w:p>
  </w:endnote>
  <w:endnote w:type="continuationSeparator" w:id="0">
    <w:p w:rsidR="002C70F3" w:rsidRDefault="002C70F3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IT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F3" w:rsidRDefault="002C70F3" w:rsidP="00D846AB">
      <w:pPr>
        <w:spacing w:after="0" w:line="240" w:lineRule="auto"/>
      </w:pPr>
      <w:r>
        <w:separator/>
      </w:r>
    </w:p>
  </w:footnote>
  <w:footnote w:type="continuationSeparator" w:id="0">
    <w:p w:rsidR="002C70F3" w:rsidRDefault="002C70F3" w:rsidP="00D8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4A"/>
    <w:multiLevelType w:val="hybridMultilevel"/>
    <w:tmpl w:val="89BA23C4"/>
    <w:lvl w:ilvl="0" w:tplc="9702A2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0FC5"/>
    <w:multiLevelType w:val="hybridMultilevel"/>
    <w:tmpl w:val="A0127AAA"/>
    <w:lvl w:ilvl="0" w:tplc="2A1CE8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6E1"/>
    <w:multiLevelType w:val="hybridMultilevel"/>
    <w:tmpl w:val="F1F0250A"/>
    <w:lvl w:ilvl="0" w:tplc="743CC0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28C6"/>
    <w:multiLevelType w:val="hybridMultilevel"/>
    <w:tmpl w:val="6CB02E44"/>
    <w:lvl w:ilvl="0" w:tplc="7464AE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A261B"/>
    <w:multiLevelType w:val="hybridMultilevel"/>
    <w:tmpl w:val="787242E6"/>
    <w:lvl w:ilvl="0" w:tplc="CCF8E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1756"/>
    <w:multiLevelType w:val="hybridMultilevel"/>
    <w:tmpl w:val="FE406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B2CFE"/>
    <w:multiLevelType w:val="hybridMultilevel"/>
    <w:tmpl w:val="F8A8C7E6"/>
    <w:lvl w:ilvl="0" w:tplc="74A682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B30"/>
    <w:multiLevelType w:val="hybridMultilevel"/>
    <w:tmpl w:val="E57C6014"/>
    <w:lvl w:ilvl="0" w:tplc="36C0AF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3A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D0"/>
    <w:rsid w:val="00024BA5"/>
    <w:rsid w:val="00025E2E"/>
    <w:rsid w:val="00097A32"/>
    <w:rsid w:val="000E27D6"/>
    <w:rsid w:val="00161E7C"/>
    <w:rsid w:val="0019230B"/>
    <w:rsid w:val="001E56A5"/>
    <w:rsid w:val="00204079"/>
    <w:rsid w:val="00212C1E"/>
    <w:rsid w:val="002C70F3"/>
    <w:rsid w:val="002E06A9"/>
    <w:rsid w:val="00313194"/>
    <w:rsid w:val="00347841"/>
    <w:rsid w:val="005013F6"/>
    <w:rsid w:val="00542E8A"/>
    <w:rsid w:val="005829F9"/>
    <w:rsid w:val="00596148"/>
    <w:rsid w:val="005F6694"/>
    <w:rsid w:val="00643801"/>
    <w:rsid w:val="00643BA7"/>
    <w:rsid w:val="006742CF"/>
    <w:rsid w:val="00683D20"/>
    <w:rsid w:val="00696C69"/>
    <w:rsid w:val="006D4908"/>
    <w:rsid w:val="006E78C6"/>
    <w:rsid w:val="006F6F16"/>
    <w:rsid w:val="007425F5"/>
    <w:rsid w:val="007636A1"/>
    <w:rsid w:val="00770AD9"/>
    <w:rsid w:val="00905C97"/>
    <w:rsid w:val="00975AEB"/>
    <w:rsid w:val="009B77CF"/>
    <w:rsid w:val="009B7B9B"/>
    <w:rsid w:val="009C2AC4"/>
    <w:rsid w:val="009F09C6"/>
    <w:rsid w:val="009F20CA"/>
    <w:rsid w:val="00A16F54"/>
    <w:rsid w:val="00A436CA"/>
    <w:rsid w:val="00A546A0"/>
    <w:rsid w:val="00B22C95"/>
    <w:rsid w:val="00BA0B3F"/>
    <w:rsid w:val="00BC6BA3"/>
    <w:rsid w:val="00C16D3B"/>
    <w:rsid w:val="00C35719"/>
    <w:rsid w:val="00C63388"/>
    <w:rsid w:val="00C72FB8"/>
    <w:rsid w:val="00CC34F5"/>
    <w:rsid w:val="00D23902"/>
    <w:rsid w:val="00D846AB"/>
    <w:rsid w:val="00DA171F"/>
    <w:rsid w:val="00DF56D0"/>
    <w:rsid w:val="00E512A5"/>
    <w:rsid w:val="00E8044E"/>
    <w:rsid w:val="00F00CC3"/>
    <w:rsid w:val="00F32AB3"/>
    <w:rsid w:val="00F45BB7"/>
    <w:rsid w:val="00F9505D"/>
    <w:rsid w:val="00FC08D7"/>
    <w:rsid w:val="00FD15C3"/>
    <w:rsid w:val="00FD4150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97"/>
  </w:style>
  <w:style w:type="paragraph" w:styleId="Heading1">
    <w:name w:val="heading 1"/>
    <w:basedOn w:val="Normal"/>
    <w:next w:val="Normal"/>
    <w:link w:val="Heading1Char"/>
    <w:uiPriority w:val="9"/>
    <w:qFormat/>
    <w:rsid w:val="00596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61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6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1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96148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596148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05C97"/>
  </w:style>
  <w:style w:type="paragraph" w:styleId="BalloonText">
    <w:name w:val="Balloon Text"/>
    <w:basedOn w:val="Normal"/>
    <w:link w:val="BalloonTextChar"/>
    <w:uiPriority w:val="99"/>
    <w:semiHidden/>
    <w:unhideWhenUsed/>
    <w:rsid w:val="0090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6AB"/>
  </w:style>
  <w:style w:type="paragraph" w:styleId="Footer">
    <w:name w:val="footer"/>
    <w:basedOn w:val="Normal"/>
    <w:link w:val="FooterChar"/>
    <w:uiPriority w:val="99"/>
    <w:semiHidden/>
    <w:unhideWhenUsed/>
    <w:rsid w:val="00D8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6AB"/>
  </w:style>
  <w:style w:type="character" w:styleId="Hyperlink">
    <w:name w:val="Hyperlink"/>
    <w:basedOn w:val="DefaultParagraphFont"/>
    <w:uiPriority w:val="99"/>
    <w:unhideWhenUsed/>
    <w:rsid w:val="00D84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EB3D-F43F-4D91-89BA-8FFB0ED1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Reem Al Meshari                                                Bachelor Degree in English and Translation                                                   </vt:lpstr>
    </vt:vector>
  </TitlesOfParts>
  <Company>Hewlett-Packard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Reem Al Meshari                                                Bachelor Degree in English and Translation                                                   </dc:title>
  <dc:subject> Al Wasel St., Jumeirah, Dubai, UAE                                                       Mobile: +971 50 2121513                                                        Email: malcostumbrado@yahoo.com</dc:subject>
  <dc:creator>user</dc:creator>
  <cp:lastModifiedBy>Visitor_pc</cp:lastModifiedBy>
  <cp:revision>30</cp:revision>
  <cp:lastPrinted>2009-03-04T10:57:00Z</cp:lastPrinted>
  <dcterms:created xsi:type="dcterms:W3CDTF">2009-02-24T12:59:00Z</dcterms:created>
  <dcterms:modified xsi:type="dcterms:W3CDTF">2015-07-22T05:53:00Z</dcterms:modified>
</cp:coreProperties>
</file>