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05" w:rsidRDefault="002A0C4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58"/>
          <w:szCs w:val="5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90170</wp:posOffset>
            </wp:positionV>
            <wp:extent cx="7023100" cy="1640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6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sz w:val="58"/>
          <w:szCs w:val="58"/>
        </w:rPr>
        <w:t xml:space="preserve"> KAMRAN </w:t>
      </w:r>
    </w:p>
    <w:p w:rsidR="00CB5405" w:rsidRDefault="00CB5405">
      <w:pPr>
        <w:spacing w:line="363" w:lineRule="exact"/>
        <w:rPr>
          <w:sz w:val="24"/>
          <w:szCs w:val="24"/>
        </w:rPr>
      </w:pPr>
    </w:p>
    <w:p w:rsidR="00CB5405" w:rsidRPr="002A0C41" w:rsidRDefault="002A0C41">
      <w:pPr>
        <w:ind w:left="60"/>
        <w:rPr>
          <w:color w:val="FFFFFF" w:themeColor="background1"/>
          <w:sz w:val="20"/>
          <w:szCs w:val="20"/>
        </w:rPr>
      </w:pPr>
      <w:hyperlink r:id="rId6" w:history="1">
        <w:r w:rsidRPr="002A0C41">
          <w:rPr>
            <w:rStyle w:val="Hyperlink"/>
            <w:rFonts w:ascii="Century Gothic" w:eastAsia="Century Gothic" w:hAnsi="Century Gothic" w:cs="Century Gothic"/>
            <w:b/>
            <w:bCs/>
            <w:color w:val="FFFFFF" w:themeColor="background1"/>
            <w:sz w:val="21"/>
            <w:szCs w:val="21"/>
          </w:rPr>
          <w:t>|kamran-181994@2freemail.com</w:t>
        </w:r>
      </w:hyperlink>
      <w:r w:rsidRPr="002A0C41">
        <w:rPr>
          <w:rFonts w:ascii="Century Gothic" w:eastAsia="Century Gothic" w:hAnsi="Century Gothic" w:cs="Century Gothic"/>
          <w:b/>
          <w:bCs/>
          <w:color w:val="FFFFFF" w:themeColor="background1"/>
          <w:sz w:val="21"/>
          <w:szCs w:val="21"/>
        </w:rPr>
        <w:t xml:space="preserve"> </w:t>
      </w:r>
    </w:p>
    <w:p w:rsidR="00CB5405" w:rsidRDefault="00CB5405">
      <w:pPr>
        <w:spacing w:line="200" w:lineRule="exact"/>
        <w:rPr>
          <w:sz w:val="24"/>
          <w:szCs w:val="24"/>
        </w:rPr>
      </w:pPr>
    </w:p>
    <w:p w:rsidR="00CB5405" w:rsidRDefault="00CB5405">
      <w:pPr>
        <w:spacing w:line="229" w:lineRule="exact"/>
        <w:rPr>
          <w:sz w:val="24"/>
          <w:szCs w:val="24"/>
        </w:rPr>
      </w:pPr>
    </w:p>
    <w:p w:rsidR="00CB5405" w:rsidRDefault="002A0C4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Professional Summary</w:t>
      </w:r>
    </w:p>
    <w:p w:rsidR="00CB5405" w:rsidRDefault="002A0C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53340</wp:posOffset>
            </wp:positionV>
            <wp:extent cx="6870065" cy="12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405" w:rsidRDefault="00CB5405">
      <w:pPr>
        <w:spacing w:line="316" w:lineRule="exact"/>
        <w:rPr>
          <w:sz w:val="24"/>
          <w:szCs w:val="24"/>
        </w:rPr>
      </w:pPr>
    </w:p>
    <w:p w:rsidR="00CB5405" w:rsidRDefault="002A0C41">
      <w:pPr>
        <w:spacing w:line="337" w:lineRule="auto"/>
        <w:ind w:right="10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 xml:space="preserve">Senior-level supply chain and operations leader with extensive experience in creating strategies and leading the execution of </w:t>
      </w:r>
      <w:r>
        <w:rPr>
          <w:rFonts w:ascii="Century Gothic" w:eastAsia="Century Gothic" w:hAnsi="Century Gothic" w:cs="Century Gothic"/>
        </w:rPr>
        <w:t>all global supply chain activities, including procurement, manufacturing, materials management and distribution management. Able to manage and lead cross-functional teams to drive product supply and productivity improvements. Led risk mitigation, while dri</w:t>
      </w:r>
      <w:r>
        <w:rPr>
          <w:rFonts w:ascii="Century Gothic" w:eastAsia="Century Gothic" w:hAnsi="Century Gothic" w:cs="Century Gothic"/>
        </w:rPr>
        <w:t>ving supply chain strategies for end-to-end pipeline management, inventory management, supply planning and materials management. Skilled in key negotiations and strategic decision making, perfected by +16 years of experience in leading organizational busin</w:t>
      </w:r>
      <w:r>
        <w:rPr>
          <w:rFonts w:ascii="Century Gothic" w:eastAsia="Century Gothic" w:hAnsi="Century Gothic" w:cs="Century Gothic"/>
        </w:rPr>
        <w:t>ess units.</w:t>
      </w:r>
    </w:p>
    <w:p w:rsidR="00CB5405" w:rsidRDefault="00CB5405">
      <w:pPr>
        <w:spacing w:line="112" w:lineRule="exact"/>
        <w:rPr>
          <w:sz w:val="24"/>
          <w:szCs w:val="24"/>
        </w:rPr>
      </w:pPr>
    </w:p>
    <w:p w:rsidR="00CB5405" w:rsidRDefault="002A0C4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Skills</w:t>
      </w:r>
    </w:p>
    <w:p w:rsidR="00CB5405" w:rsidRDefault="002A0C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53340</wp:posOffset>
            </wp:positionV>
            <wp:extent cx="6870065" cy="12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405" w:rsidRDefault="00CB5405">
      <w:pPr>
        <w:spacing w:line="205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20"/>
        <w:gridCol w:w="4100"/>
      </w:tblGrid>
      <w:tr w:rsidR="00CB5405">
        <w:trPr>
          <w:trHeight w:val="382"/>
        </w:trPr>
        <w:tc>
          <w:tcPr>
            <w:tcW w:w="5120" w:type="dxa"/>
            <w:tcBorders>
              <w:right w:val="single" w:sz="8" w:space="0" w:color="FEFDFD"/>
            </w:tcBorders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APICS Certified Supply Chain Professional</w:t>
            </w:r>
          </w:p>
        </w:tc>
        <w:tc>
          <w:tcPr>
            <w:tcW w:w="4100" w:type="dxa"/>
            <w:vAlign w:val="bottom"/>
          </w:tcPr>
          <w:p w:rsidR="00CB5405" w:rsidRDefault="002A0C41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</w:rPr>
              <w:t></w:t>
            </w:r>
            <w:r>
              <w:rPr>
                <w:rFonts w:ascii="Century Gothic" w:eastAsia="Century Gothic" w:hAnsi="Century Gothic" w:cs="Century Gothic"/>
                <w:w w:val="99"/>
              </w:rPr>
              <w:t xml:space="preserve"> Maintenance and supply requests</w:t>
            </w:r>
          </w:p>
        </w:tc>
      </w:tr>
      <w:tr w:rsidR="00CB5405">
        <w:trPr>
          <w:trHeight w:val="379"/>
        </w:trPr>
        <w:tc>
          <w:tcPr>
            <w:tcW w:w="5120" w:type="dxa"/>
            <w:tcBorders>
              <w:right w:val="single" w:sz="8" w:space="0" w:color="FEFDFD"/>
            </w:tcBorders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Global logistics distribution</w:t>
            </w:r>
          </w:p>
        </w:tc>
        <w:tc>
          <w:tcPr>
            <w:tcW w:w="4100" w:type="dxa"/>
            <w:vAlign w:val="bottom"/>
          </w:tcPr>
          <w:p w:rsidR="00CB5405" w:rsidRDefault="002A0C41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6 Sigma Understanding</w:t>
            </w:r>
          </w:p>
        </w:tc>
      </w:tr>
      <w:tr w:rsidR="00CB5405">
        <w:trPr>
          <w:trHeight w:val="380"/>
        </w:trPr>
        <w:tc>
          <w:tcPr>
            <w:tcW w:w="5120" w:type="dxa"/>
            <w:tcBorders>
              <w:right w:val="single" w:sz="8" w:space="0" w:color="FEFDFD"/>
            </w:tcBorders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ERP and supply chain software (SAP)</w:t>
            </w:r>
          </w:p>
        </w:tc>
        <w:tc>
          <w:tcPr>
            <w:tcW w:w="4100" w:type="dxa"/>
            <w:vAlign w:val="bottom"/>
          </w:tcPr>
          <w:p w:rsidR="00CB5405" w:rsidRDefault="002A0C41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Import &amp; Export Processes</w:t>
            </w:r>
          </w:p>
        </w:tc>
      </w:tr>
      <w:tr w:rsidR="00CB5405">
        <w:trPr>
          <w:trHeight w:val="382"/>
        </w:trPr>
        <w:tc>
          <w:tcPr>
            <w:tcW w:w="5120" w:type="dxa"/>
            <w:tcBorders>
              <w:right w:val="single" w:sz="8" w:space="0" w:color="FEFDFD"/>
            </w:tcBorders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Inventory and supply management</w:t>
            </w:r>
          </w:p>
        </w:tc>
        <w:tc>
          <w:tcPr>
            <w:tcW w:w="4100" w:type="dxa"/>
            <w:vAlign w:val="bottom"/>
          </w:tcPr>
          <w:p w:rsidR="00CB5405" w:rsidRDefault="002A0C41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Automated supply systems</w:t>
            </w:r>
          </w:p>
        </w:tc>
      </w:tr>
      <w:tr w:rsidR="00CB5405">
        <w:trPr>
          <w:trHeight w:val="379"/>
        </w:trPr>
        <w:tc>
          <w:tcPr>
            <w:tcW w:w="5120" w:type="dxa"/>
            <w:tcBorders>
              <w:right w:val="single" w:sz="8" w:space="0" w:color="FEFDFD"/>
            </w:tcBorders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Supply chain optimization</w:t>
            </w:r>
          </w:p>
        </w:tc>
        <w:tc>
          <w:tcPr>
            <w:tcW w:w="4100" w:type="dxa"/>
            <w:vAlign w:val="bottom"/>
          </w:tcPr>
          <w:p w:rsidR="00CB5405" w:rsidRDefault="002A0C41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Teamwork</w:t>
            </w:r>
          </w:p>
        </w:tc>
      </w:tr>
      <w:tr w:rsidR="00CB5405">
        <w:trPr>
          <w:trHeight w:val="388"/>
        </w:trPr>
        <w:tc>
          <w:tcPr>
            <w:tcW w:w="5120" w:type="dxa"/>
            <w:tcBorders>
              <w:right w:val="single" w:sz="8" w:space="0" w:color="FEFDFD"/>
            </w:tcBorders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Critical Thinking</w:t>
            </w:r>
          </w:p>
        </w:tc>
        <w:tc>
          <w:tcPr>
            <w:tcW w:w="4100" w:type="dxa"/>
            <w:vAlign w:val="bottom"/>
          </w:tcPr>
          <w:p w:rsidR="00CB5405" w:rsidRDefault="002A0C41">
            <w:pPr>
              <w:ind w:left="2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Building Effective Relationships</w:t>
            </w:r>
          </w:p>
        </w:tc>
      </w:tr>
    </w:tbl>
    <w:p w:rsidR="00CB5405" w:rsidRDefault="00CB5405">
      <w:pPr>
        <w:spacing w:line="211" w:lineRule="exact"/>
        <w:rPr>
          <w:sz w:val="24"/>
          <w:szCs w:val="24"/>
        </w:rPr>
      </w:pPr>
    </w:p>
    <w:p w:rsidR="00CB5405" w:rsidRDefault="002A0C4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Work History</w:t>
      </w:r>
    </w:p>
    <w:p w:rsidR="00CB5405" w:rsidRDefault="002A0C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53340</wp:posOffset>
            </wp:positionV>
            <wp:extent cx="6870065" cy="1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405" w:rsidRDefault="00CB5405">
      <w:pPr>
        <w:spacing w:line="315" w:lineRule="exact"/>
        <w:rPr>
          <w:sz w:val="24"/>
          <w:szCs w:val="24"/>
        </w:rPr>
      </w:pPr>
    </w:p>
    <w:p w:rsidR="00CB5405" w:rsidRDefault="002A0C41">
      <w:pPr>
        <w:spacing w:line="333" w:lineRule="auto"/>
        <w:ind w:righ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Supply Chain &amp; Logistics Lead </w:t>
      </w:r>
      <w:r>
        <w:rPr>
          <w:rFonts w:ascii="Century Gothic" w:eastAsia="Century Gothic" w:hAnsi="Century Gothic" w:cs="Century Gothic"/>
        </w:rPr>
        <w:t xml:space="preserve">(for Middle East, Asia, Africa &amp; Europe) 12/2015 to </w:t>
      </w:r>
      <w:r>
        <w:rPr>
          <w:rFonts w:ascii="Century Gothic" w:eastAsia="Century Gothic" w:hAnsi="Century Gothic" w:cs="Century Gothic"/>
        </w:rPr>
        <w:t>Current</w:t>
      </w:r>
      <w:r>
        <w:rPr>
          <w:rFonts w:ascii="Century Gothic" w:eastAsia="Century Gothic" w:hAnsi="Century Gothic" w:cs="Century Gothic"/>
          <w:b/>
          <w:bCs/>
        </w:rPr>
        <w:t xml:space="preserve"> (</w:t>
      </w:r>
      <w:r>
        <w:rPr>
          <w:rFonts w:ascii="Century Gothic" w:eastAsia="Century Gothic" w:hAnsi="Century Gothic" w:cs="Century Gothic"/>
        </w:rPr>
        <w:t>Retail &amp; Distribution)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Dubai, UAE</w:t>
      </w:r>
    </w:p>
    <w:p w:rsidR="00CB5405" w:rsidRDefault="00CB5405">
      <w:pPr>
        <w:spacing w:line="10" w:lineRule="exact"/>
        <w:rPr>
          <w:sz w:val="24"/>
          <w:szCs w:val="24"/>
        </w:rPr>
      </w:pPr>
    </w:p>
    <w:p w:rsidR="00CB5405" w:rsidRDefault="002A0C41">
      <w:pPr>
        <w:spacing w:line="336" w:lineRule="auto"/>
        <w:ind w:left="460" w:right="100" w:hanging="17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rFonts w:ascii="Century Gothic" w:eastAsia="Century Gothic" w:hAnsi="Century Gothic" w:cs="Century Gothic"/>
        </w:rPr>
        <w:t xml:space="preserve"> To work closely with Raw Materials, Fashion, Home décor, Home Interior, Soveniours, Health &amp; Beauty, Engineering &amp; Projects Management, Machinery, IT Equipment’s &amp;</w:t>
      </w:r>
      <w:r>
        <w:rPr>
          <w:rFonts w:ascii="Century Gothic" w:eastAsia="Century Gothic" w:hAnsi="Century Gothic" w:cs="Century Gothic"/>
        </w:rPr>
        <w:t xml:space="preserve"> Support, Medical Equipment’s, Coffee Shops, Confectionary, FMCG’s Brand Management team to deliver the appropriate brand image to the end customer through correct communication channels.</w:t>
      </w:r>
    </w:p>
    <w:p w:rsidR="00CB5405" w:rsidRDefault="00CB5405">
      <w:pPr>
        <w:spacing w:line="11" w:lineRule="exact"/>
        <w:rPr>
          <w:sz w:val="24"/>
          <w:szCs w:val="24"/>
        </w:rPr>
      </w:pPr>
    </w:p>
    <w:p w:rsidR="00CB5405" w:rsidRDefault="002A0C41">
      <w:pPr>
        <w:spacing w:line="335" w:lineRule="auto"/>
        <w:ind w:left="460" w:right="100" w:hanging="17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rFonts w:ascii="Century Gothic" w:eastAsia="Century Gothic" w:hAnsi="Century Gothic" w:cs="Century Gothic"/>
        </w:rPr>
        <w:t xml:space="preserve"> Introduction, selection and implementation of the concept of Thir</w:t>
      </w:r>
      <w:r>
        <w:rPr>
          <w:rFonts w:ascii="Century Gothic" w:eastAsia="Century Gothic" w:hAnsi="Century Gothic" w:cs="Century Gothic"/>
        </w:rPr>
        <w:t>d Party Logistics Provider in the region; selection of the preferred party, and the implementation of the necessary processes around this concept.</w:t>
      </w:r>
    </w:p>
    <w:p w:rsidR="00CB5405" w:rsidRDefault="002A0C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5157470</wp:posOffset>
            </wp:positionH>
            <wp:positionV relativeFrom="paragraph">
              <wp:posOffset>-292735</wp:posOffset>
            </wp:positionV>
            <wp:extent cx="2145030" cy="207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405" w:rsidRDefault="002A0C41">
      <w:pPr>
        <w:spacing w:line="333" w:lineRule="auto"/>
        <w:ind w:left="460" w:right="100" w:hanging="179"/>
        <w:jc w:val="both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rFonts w:ascii="Century Gothic" w:eastAsia="Century Gothic" w:hAnsi="Century Gothic" w:cs="Century Gothic"/>
        </w:rPr>
        <w:t xml:space="preserve"> Re-design and implementation of the process for Material Supply, through outsourcing to a Strategic partn</w:t>
      </w:r>
      <w:r>
        <w:rPr>
          <w:rFonts w:ascii="Century Gothic" w:eastAsia="Century Gothic" w:hAnsi="Century Gothic" w:cs="Century Gothic"/>
        </w:rPr>
        <w:t>er, with associated inventory reduction.</w:t>
      </w:r>
    </w:p>
    <w:p w:rsidR="00CB5405" w:rsidRDefault="00CB5405">
      <w:pPr>
        <w:spacing w:line="8" w:lineRule="exact"/>
        <w:rPr>
          <w:sz w:val="24"/>
          <w:szCs w:val="24"/>
        </w:rPr>
      </w:pPr>
    </w:p>
    <w:p w:rsidR="00CB5405" w:rsidRDefault="002A0C41">
      <w:pPr>
        <w:ind w:left="280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  <w:r>
        <w:rPr>
          <w:rFonts w:ascii="Century Gothic" w:eastAsia="Century Gothic" w:hAnsi="Century Gothic" w:cs="Century Gothic"/>
        </w:rPr>
        <w:t xml:space="preserve"> Development of a strategic plan to reduce the number of warehouses across the region;</w:t>
      </w:r>
    </w:p>
    <w:p w:rsidR="00CB5405" w:rsidRDefault="00CB5405">
      <w:pPr>
        <w:spacing w:line="66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40"/>
        <w:gridCol w:w="1040"/>
        <w:gridCol w:w="20"/>
      </w:tblGrid>
      <w:tr w:rsidR="00CB5405">
        <w:trPr>
          <w:trHeight w:val="270"/>
        </w:trPr>
        <w:tc>
          <w:tcPr>
            <w:tcW w:w="10580" w:type="dxa"/>
            <w:gridSpan w:val="2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Manage  import/export  process  in  compliance  with  UAE  and  foreign  government  laws  &amp;</w:t>
            </w:r>
          </w:p>
        </w:tc>
        <w:tc>
          <w:tcPr>
            <w:tcW w:w="0" w:type="dxa"/>
            <w:vAlign w:val="bottom"/>
          </w:tcPr>
          <w:p w:rsidR="00CB5405" w:rsidRDefault="00CB5405">
            <w:pPr>
              <w:rPr>
                <w:sz w:val="1"/>
                <w:szCs w:val="1"/>
              </w:rPr>
            </w:pPr>
          </w:p>
        </w:tc>
      </w:tr>
      <w:tr w:rsidR="00CB5405">
        <w:trPr>
          <w:trHeight w:val="379"/>
        </w:trPr>
        <w:tc>
          <w:tcPr>
            <w:tcW w:w="9540" w:type="dxa"/>
            <w:vMerge w:val="restart"/>
            <w:vAlign w:val="bottom"/>
          </w:tcPr>
          <w:p w:rsidR="00CB5405" w:rsidRDefault="002A0C41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regulations with coordinate </w:t>
            </w:r>
            <w:r>
              <w:rPr>
                <w:rFonts w:ascii="Century Gothic" w:eastAsia="Century Gothic" w:hAnsi="Century Gothic" w:cs="Century Gothic"/>
              </w:rPr>
              <w:t>with vendor, freight forwarders and clearing agents to</w:t>
            </w:r>
          </w:p>
        </w:tc>
        <w:tc>
          <w:tcPr>
            <w:tcW w:w="1040" w:type="dxa"/>
            <w:vAlign w:val="bottom"/>
          </w:tcPr>
          <w:p w:rsidR="00CB5405" w:rsidRDefault="002A0C41">
            <w:pPr>
              <w:spacing w:line="379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43"/>
                <w:szCs w:val="43"/>
              </w:rPr>
              <w:t>1</w:t>
            </w:r>
          </w:p>
        </w:tc>
        <w:tc>
          <w:tcPr>
            <w:tcW w:w="0" w:type="dxa"/>
            <w:vAlign w:val="bottom"/>
          </w:tcPr>
          <w:p w:rsidR="00CB5405" w:rsidRDefault="00CB5405">
            <w:pPr>
              <w:rPr>
                <w:sz w:val="1"/>
                <w:szCs w:val="1"/>
              </w:rPr>
            </w:pPr>
          </w:p>
        </w:tc>
      </w:tr>
      <w:tr w:rsidR="00CB5405">
        <w:trPr>
          <w:trHeight w:val="44"/>
        </w:trPr>
        <w:tc>
          <w:tcPr>
            <w:tcW w:w="9540" w:type="dxa"/>
            <w:vMerge/>
            <w:vAlign w:val="bottom"/>
          </w:tcPr>
          <w:p w:rsidR="00CB5405" w:rsidRDefault="00CB5405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:rsidR="00CB5405" w:rsidRDefault="00CB540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B5405" w:rsidRDefault="00CB5405">
            <w:pPr>
              <w:rPr>
                <w:sz w:val="1"/>
                <w:szCs w:val="1"/>
              </w:rPr>
            </w:pPr>
          </w:p>
        </w:tc>
      </w:tr>
      <w:tr w:rsidR="00CB5405">
        <w:trPr>
          <w:trHeight w:val="379"/>
        </w:trPr>
        <w:tc>
          <w:tcPr>
            <w:tcW w:w="9540" w:type="dxa"/>
            <w:vAlign w:val="bottom"/>
          </w:tcPr>
          <w:p w:rsidR="00CB5405" w:rsidRDefault="002A0C41">
            <w:pPr>
              <w:ind w:left="1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prepare supporting documents required for timely clearance of goods.</w:t>
            </w:r>
          </w:p>
        </w:tc>
        <w:tc>
          <w:tcPr>
            <w:tcW w:w="1040" w:type="dxa"/>
            <w:vAlign w:val="bottom"/>
          </w:tcPr>
          <w:p w:rsidR="00CB5405" w:rsidRDefault="00CB5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5405" w:rsidRDefault="00CB5405">
            <w:pPr>
              <w:rPr>
                <w:sz w:val="1"/>
                <w:szCs w:val="1"/>
              </w:rPr>
            </w:pPr>
          </w:p>
        </w:tc>
      </w:tr>
    </w:tbl>
    <w:p w:rsidR="00CB5405" w:rsidRDefault="00CB5405">
      <w:pPr>
        <w:sectPr w:rsidR="00CB5405">
          <w:pgSz w:w="12240" w:h="15840"/>
          <w:pgMar w:top="680" w:right="640" w:bottom="59" w:left="740" w:header="0" w:footer="0" w:gutter="0"/>
          <w:cols w:space="720" w:equalWidth="0">
            <w:col w:w="10860"/>
          </w:cols>
        </w:sectPr>
      </w:pPr>
    </w:p>
    <w:p w:rsidR="00CB5405" w:rsidRDefault="002A0C41">
      <w:pPr>
        <w:numPr>
          <w:ilvl w:val="0"/>
          <w:numId w:val="1"/>
        </w:numPr>
        <w:tabs>
          <w:tab w:val="left" w:pos="460"/>
        </w:tabs>
        <w:spacing w:line="336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lastRenderedPageBreak/>
        <w:t xml:space="preserve">Capitalized on opportunities to make significant cost savings to areas of supplies, services &amp; capital </w:t>
      </w:r>
      <w:r>
        <w:rPr>
          <w:rFonts w:ascii="Century Gothic" w:eastAsia="Century Gothic" w:hAnsi="Century Gothic" w:cs="Century Gothic"/>
        </w:rPr>
        <w:t>requirements when optimizing resource management for group purchasing organization (GPO) service line directors.</w:t>
      </w:r>
    </w:p>
    <w:p w:rsidR="00CB5405" w:rsidRDefault="00CB5405">
      <w:pPr>
        <w:spacing w:line="7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1"/>
        </w:numPr>
        <w:tabs>
          <w:tab w:val="left" w:pos="460"/>
        </w:tabs>
        <w:spacing w:line="334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Collaborated with internal teams to improve outputs to meet demand and supply requirements, ensuring inventory integrity targets for finished </w:t>
      </w:r>
      <w:r>
        <w:rPr>
          <w:rFonts w:ascii="Century Gothic" w:eastAsia="Century Gothic" w:hAnsi="Century Gothic" w:cs="Century Gothic"/>
        </w:rPr>
        <w:t>goods.</w:t>
      </w:r>
    </w:p>
    <w:p w:rsidR="00CB5405" w:rsidRDefault="00CB5405">
      <w:pPr>
        <w:spacing w:line="10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1"/>
        </w:numPr>
        <w:tabs>
          <w:tab w:val="left" w:pos="460"/>
        </w:tabs>
        <w:spacing w:line="332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Led implementation of effective supply chain planning systems while improving sales and operations planning processes for distribution network.</w:t>
      </w:r>
    </w:p>
    <w:p w:rsidR="00CB5405" w:rsidRDefault="00CB5405">
      <w:pPr>
        <w:spacing w:line="14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1"/>
        </w:numPr>
        <w:tabs>
          <w:tab w:val="left" w:pos="460"/>
        </w:tabs>
        <w:spacing w:line="332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Optimized supply chain infrastructure by assessing and initiating targeted changes to reduce operating </w:t>
      </w:r>
      <w:r>
        <w:rPr>
          <w:rFonts w:ascii="Century Gothic" w:eastAsia="Century Gothic" w:hAnsi="Century Gothic" w:cs="Century Gothic"/>
        </w:rPr>
        <w:t>costs by 8%.</w:t>
      </w:r>
    </w:p>
    <w:p w:rsidR="00CB5405" w:rsidRDefault="00CB5405">
      <w:pPr>
        <w:spacing w:line="12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1"/>
        </w:numPr>
        <w:tabs>
          <w:tab w:val="left" w:pos="460"/>
        </w:tabs>
        <w:spacing w:line="335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Achieved 18% inventory reduction by developing and implementing optimization methodologies for accounting processes.</w:t>
      </w:r>
    </w:p>
    <w:p w:rsidR="00CB5405" w:rsidRDefault="00CB5405">
      <w:pPr>
        <w:spacing w:line="264" w:lineRule="exact"/>
        <w:rPr>
          <w:sz w:val="20"/>
          <w:szCs w:val="20"/>
        </w:rPr>
      </w:pPr>
    </w:p>
    <w:p w:rsidR="00CB5405" w:rsidRDefault="002A0C41">
      <w:pPr>
        <w:tabs>
          <w:tab w:val="left" w:pos="8720"/>
        </w:tabs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>Global Procurement &amp; Contracts Manager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</w:rPr>
        <w:t>11/2013 to 12/2015</w:t>
      </w:r>
    </w:p>
    <w:p w:rsidR="00CB5405" w:rsidRDefault="00CB5405">
      <w:pPr>
        <w:spacing w:line="109" w:lineRule="exact"/>
        <w:rPr>
          <w:sz w:val="20"/>
          <w:szCs w:val="20"/>
        </w:rPr>
      </w:pPr>
    </w:p>
    <w:p w:rsidR="00CB5405" w:rsidRDefault="002A0C4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(Retail &amp; Distribution)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Dubai, UAE</w:t>
      </w:r>
    </w:p>
    <w:p w:rsidR="00CB5405" w:rsidRDefault="00CB5405">
      <w:pPr>
        <w:spacing w:line="109" w:lineRule="exact"/>
        <w:rPr>
          <w:sz w:val="20"/>
          <w:szCs w:val="20"/>
        </w:rPr>
      </w:pPr>
    </w:p>
    <w:p w:rsidR="00CB5405" w:rsidRDefault="002A0C41">
      <w:pPr>
        <w:numPr>
          <w:ilvl w:val="0"/>
          <w:numId w:val="2"/>
        </w:numPr>
        <w:tabs>
          <w:tab w:val="left" w:pos="460"/>
        </w:tabs>
        <w:ind w:left="46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Implemented policies &amp; developed contracts to reduce cost and eliminate waste.</w:t>
      </w:r>
    </w:p>
    <w:p w:rsidR="00CB5405" w:rsidRDefault="00CB5405">
      <w:pPr>
        <w:spacing w:line="109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2"/>
        </w:numPr>
        <w:tabs>
          <w:tab w:val="left" w:pos="460"/>
        </w:tabs>
        <w:ind w:left="46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Sourced vendors, built relationships and negotiated prices.</w:t>
      </w:r>
    </w:p>
    <w:p w:rsidR="00CB5405" w:rsidRDefault="00CB5405">
      <w:pPr>
        <w:spacing w:line="111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2"/>
        </w:numPr>
        <w:tabs>
          <w:tab w:val="left" w:pos="460"/>
        </w:tabs>
        <w:ind w:left="46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Purchased new products and oversaw all inventory to ensure merchandise was well-stocked.</w:t>
      </w:r>
    </w:p>
    <w:p w:rsidR="00CB5405" w:rsidRDefault="00CB5405">
      <w:pPr>
        <w:spacing w:line="114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2"/>
        </w:numPr>
        <w:tabs>
          <w:tab w:val="left" w:pos="460"/>
        </w:tabs>
        <w:spacing w:line="333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Organized receipts, </w:t>
      </w:r>
      <w:r>
        <w:rPr>
          <w:rFonts w:ascii="Century Gothic" w:eastAsia="Century Gothic" w:hAnsi="Century Gothic" w:cs="Century Gothic"/>
        </w:rPr>
        <w:t>purchases and documentation of finished goods, packaging, materials and ingredients also progressed through various purchasing, warehousing and leadership roles.</w:t>
      </w:r>
    </w:p>
    <w:p w:rsidR="00CB5405" w:rsidRDefault="00CB5405">
      <w:pPr>
        <w:spacing w:line="12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2"/>
        </w:numPr>
        <w:tabs>
          <w:tab w:val="left" w:pos="460"/>
        </w:tabs>
        <w:spacing w:line="332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Collaborate with inventory control and sales to develop metrics for gauging inventory level n</w:t>
      </w:r>
      <w:r>
        <w:rPr>
          <w:rFonts w:ascii="Century Gothic" w:eastAsia="Century Gothic" w:hAnsi="Century Gothic" w:cs="Century Gothic"/>
        </w:rPr>
        <w:t>eeds and then maintaining those levels throughout the year.</w:t>
      </w:r>
    </w:p>
    <w:p w:rsidR="00CB5405" w:rsidRDefault="00CB5405">
      <w:pPr>
        <w:spacing w:line="12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2"/>
        </w:numPr>
        <w:tabs>
          <w:tab w:val="left" w:pos="460"/>
        </w:tabs>
        <w:spacing w:line="334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Take the lead in creating profitable ways to manage obsolete &amp; slow-moving stock to help offset losses.</w:t>
      </w:r>
    </w:p>
    <w:p w:rsidR="00CB5405" w:rsidRDefault="00CB5405">
      <w:pPr>
        <w:spacing w:line="10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2"/>
        </w:numPr>
        <w:tabs>
          <w:tab w:val="left" w:pos="460"/>
        </w:tabs>
        <w:spacing w:line="332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Manage the company’s day-to-day purchasing activities and ensure that all purchasing agent</w:t>
      </w:r>
      <w:r>
        <w:rPr>
          <w:rFonts w:ascii="Century Gothic" w:eastAsia="Century Gothic" w:hAnsi="Century Gothic" w:cs="Century Gothic"/>
        </w:rPr>
        <w:t>s are meeting their personal performance standards.</w:t>
      </w:r>
    </w:p>
    <w:p w:rsidR="00CB5405" w:rsidRDefault="00CB5405">
      <w:pPr>
        <w:spacing w:line="9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2"/>
        </w:numPr>
        <w:tabs>
          <w:tab w:val="left" w:pos="460"/>
        </w:tabs>
        <w:ind w:left="46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Decreased material expenses by 23% by managing tracking as well as vendor contracts.</w:t>
      </w:r>
    </w:p>
    <w:p w:rsidR="00CB5405" w:rsidRDefault="00CB5405">
      <w:pPr>
        <w:spacing w:line="376" w:lineRule="exact"/>
        <w:rPr>
          <w:sz w:val="20"/>
          <w:szCs w:val="20"/>
        </w:rPr>
      </w:pPr>
    </w:p>
    <w:p w:rsidR="00CB5405" w:rsidRDefault="002A0C41">
      <w:pPr>
        <w:spacing w:line="333" w:lineRule="auto"/>
        <w:ind w:righ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Warehouse &amp; Inventory Lead </w:t>
      </w:r>
      <w:r>
        <w:rPr>
          <w:rFonts w:ascii="Century Gothic" w:eastAsia="Century Gothic" w:hAnsi="Century Gothic" w:cs="Century Gothic"/>
        </w:rPr>
        <w:t>01/2009 to 10/2013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 xml:space="preserve">Karachi, </w:t>
      </w:r>
      <w:proofErr w:type="spellStart"/>
      <w:r>
        <w:rPr>
          <w:rFonts w:ascii="Century Gothic" w:eastAsia="Century Gothic" w:hAnsi="Century Gothic" w:cs="Century Gothic"/>
        </w:rPr>
        <w:t>Sindh</w:t>
      </w:r>
      <w:proofErr w:type="spellEnd"/>
    </w:p>
    <w:p w:rsidR="00CB5405" w:rsidRDefault="00CB5405">
      <w:pPr>
        <w:spacing w:line="11" w:lineRule="exact"/>
        <w:rPr>
          <w:sz w:val="20"/>
          <w:szCs w:val="20"/>
        </w:rPr>
      </w:pPr>
    </w:p>
    <w:p w:rsidR="00CB5405" w:rsidRDefault="002A0C41">
      <w:pPr>
        <w:numPr>
          <w:ilvl w:val="0"/>
          <w:numId w:val="3"/>
        </w:numPr>
        <w:tabs>
          <w:tab w:val="left" w:pos="460"/>
        </w:tabs>
        <w:spacing w:line="332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Boosted Raw </w:t>
      </w:r>
      <w:r>
        <w:rPr>
          <w:rFonts w:ascii="Century Gothic" w:eastAsia="Century Gothic" w:hAnsi="Century Gothic" w:cs="Century Gothic"/>
        </w:rPr>
        <w:t>Material, Packaging &amp; Finished goods warehouse operations efficiency by overseeing dispatching and setting optimal employee schedules.</w:t>
      </w:r>
    </w:p>
    <w:p w:rsidR="00CB5405" w:rsidRDefault="00CB5405">
      <w:pPr>
        <w:spacing w:line="14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3"/>
        </w:numPr>
        <w:tabs>
          <w:tab w:val="left" w:pos="460"/>
        </w:tabs>
        <w:spacing w:line="335" w:lineRule="auto"/>
        <w:ind w:left="460" w:right="100" w:hanging="202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Complies with federal, state, and local warehousing, material handling, and shipping requirements by studying existing a</w:t>
      </w:r>
      <w:r>
        <w:rPr>
          <w:rFonts w:ascii="Century Gothic" w:eastAsia="Century Gothic" w:hAnsi="Century Gothic" w:cs="Century Gothic"/>
        </w:rPr>
        <w:t>nd new legislation; enforcing adherence to requirements; advising management on needed actions.</w:t>
      </w:r>
    </w:p>
    <w:p w:rsidR="00CB5405" w:rsidRDefault="00CB5405">
      <w:pPr>
        <w:spacing w:line="10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3"/>
        </w:numPr>
        <w:tabs>
          <w:tab w:val="left" w:pos="460"/>
        </w:tabs>
        <w:spacing w:line="332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Completed timely SOP’s and accurate daily logs to keep internal reporting accurate and effectively track materials movements.</w:t>
      </w:r>
    </w:p>
    <w:p w:rsidR="00CB5405" w:rsidRDefault="002A0C41">
      <w:pPr>
        <w:numPr>
          <w:ilvl w:val="0"/>
          <w:numId w:val="3"/>
        </w:numPr>
        <w:tabs>
          <w:tab w:val="left" w:pos="460"/>
        </w:tabs>
        <w:ind w:left="46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Offered  expertise  in  inventory</w:t>
      </w:r>
      <w:r>
        <w:rPr>
          <w:rFonts w:ascii="Century Gothic" w:eastAsia="Century Gothic" w:hAnsi="Century Gothic" w:cs="Century Gothic"/>
        </w:rPr>
        <w:t xml:space="preserve">  management  and  current  stock  levels  to  internal  teams  &amp;</w:t>
      </w:r>
    </w:p>
    <w:p w:rsidR="00CB5405" w:rsidRDefault="002A0C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5157470</wp:posOffset>
            </wp:positionH>
            <wp:positionV relativeFrom="paragraph">
              <wp:posOffset>-1086485</wp:posOffset>
            </wp:positionV>
            <wp:extent cx="2145030" cy="2070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60"/>
        <w:gridCol w:w="840"/>
        <w:gridCol w:w="20"/>
      </w:tblGrid>
      <w:tr w:rsidR="00CB5405">
        <w:trPr>
          <w:trHeight w:val="406"/>
        </w:trPr>
        <w:tc>
          <w:tcPr>
            <w:tcW w:w="9560" w:type="dxa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customers to facilitate accuracy and product availability with sales team members to</w:t>
            </w:r>
          </w:p>
        </w:tc>
        <w:tc>
          <w:tcPr>
            <w:tcW w:w="840" w:type="dxa"/>
            <w:vMerge w:val="restart"/>
            <w:vAlign w:val="bottom"/>
          </w:tcPr>
          <w:p w:rsidR="00CB5405" w:rsidRDefault="002A0C41">
            <w:pPr>
              <w:spacing w:line="841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72"/>
                <w:szCs w:val="72"/>
              </w:rPr>
              <w:t>2</w:t>
            </w:r>
          </w:p>
        </w:tc>
        <w:tc>
          <w:tcPr>
            <w:tcW w:w="0" w:type="dxa"/>
            <w:vAlign w:val="bottom"/>
          </w:tcPr>
          <w:p w:rsidR="00CB5405" w:rsidRDefault="00CB5405">
            <w:pPr>
              <w:rPr>
                <w:sz w:val="1"/>
                <w:szCs w:val="1"/>
              </w:rPr>
            </w:pPr>
          </w:p>
        </w:tc>
      </w:tr>
      <w:tr w:rsidR="00CB5405">
        <w:trPr>
          <w:trHeight w:val="436"/>
        </w:trPr>
        <w:tc>
          <w:tcPr>
            <w:tcW w:w="9560" w:type="dxa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stay current on inventory levels, complete accurate orders and resolve item issues.</w:t>
            </w:r>
          </w:p>
        </w:tc>
        <w:tc>
          <w:tcPr>
            <w:tcW w:w="840" w:type="dxa"/>
            <w:vMerge/>
            <w:vAlign w:val="bottom"/>
          </w:tcPr>
          <w:p w:rsidR="00CB5405" w:rsidRDefault="00CB5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5405" w:rsidRDefault="00CB5405">
            <w:pPr>
              <w:rPr>
                <w:sz w:val="1"/>
                <w:szCs w:val="1"/>
              </w:rPr>
            </w:pPr>
          </w:p>
        </w:tc>
      </w:tr>
    </w:tbl>
    <w:p w:rsidR="00CB5405" w:rsidRDefault="00CB5405">
      <w:pPr>
        <w:sectPr w:rsidR="00CB5405">
          <w:pgSz w:w="12240" w:h="15840"/>
          <w:pgMar w:top="610" w:right="640" w:bottom="141" w:left="740" w:header="0" w:footer="0" w:gutter="0"/>
          <w:cols w:space="720" w:equalWidth="0">
            <w:col w:w="10860"/>
          </w:cols>
        </w:sectPr>
      </w:pPr>
    </w:p>
    <w:p w:rsidR="00CB5405" w:rsidRDefault="002A0C41">
      <w:pPr>
        <w:numPr>
          <w:ilvl w:val="0"/>
          <w:numId w:val="4"/>
        </w:numPr>
        <w:tabs>
          <w:tab w:val="left" w:pos="460"/>
        </w:tabs>
        <w:spacing w:line="334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lastRenderedPageBreak/>
        <w:t>On-boarded, trained and supervised 84-person warehouse staff with strong record of meeting schedule with performance goals &amp; employee training on safety and security protocols.</w:t>
      </w:r>
    </w:p>
    <w:p w:rsidR="00CB5405" w:rsidRDefault="00CB5405">
      <w:pPr>
        <w:spacing w:line="10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4"/>
        </w:numPr>
        <w:tabs>
          <w:tab w:val="left" w:pos="460"/>
        </w:tabs>
        <w:spacing w:line="332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Reduced waste by 8% with staff supervision, always using </w:t>
      </w:r>
      <w:r>
        <w:rPr>
          <w:rFonts w:ascii="Century Gothic" w:eastAsia="Century Gothic" w:hAnsi="Century Gothic" w:cs="Century Gothic"/>
        </w:rPr>
        <w:t>first-in first-out / first-expiry first-out method &amp; Controls inventory levels by conducting physical counts.</w:t>
      </w:r>
    </w:p>
    <w:p w:rsidR="00CB5405" w:rsidRDefault="00CB5405">
      <w:pPr>
        <w:spacing w:line="9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4"/>
        </w:numPr>
        <w:tabs>
          <w:tab w:val="left" w:pos="460"/>
        </w:tabs>
        <w:ind w:left="46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Handled shipping and receiving, typically overseeing more than 895 packages per week.</w:t>
      </w:r>
    </w:p>
    <w:p w:rsidR="00CB5405" w:rsidRDefault="00CB5405">
      <w:pPr>
        <w:spacing w:line="376" w:lineRule="exact"/>
        <w:rPr>
          <w:sz w:val="20"/>
          <w:szCs w:val="20"/>
        </w:rPr>
      </w:pPr>
    </w:p>
    <w:p w:rsidR="00CB5405" w:rsidRDefault="002A0C41">
      <w:pPr>
        <w:spacing w:line="333" w:lineRule="auto"/>
        <w:ind w:righ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</w:rPr>
        <w:t xml:space="preserve">Warehouse &amp; Logistics Executive </w:t>
      </w:r>
      <w:r>
        <w:rPr>
          <w:rFonts w:ascii="Century Gothic" w:eastAsia="Century Gothic" w:hAnsi="Century Gothic" w:cs="Century Gothic"/>
        </w:rPr>
        <w:t>10/2002 to 01/2009</w:t>
      </w:r>
      <w:r>
        <w:rPr>
          <w:rFonts w:ascii="Century Gothic" w:eastAsia="Century Gothic" w:hAnsi="Century Gothic" w:cs="Century Gothic"/>
          <w:b/>
          <w:bCs/>
        </w:rPr>
        <w:t xml:space="preserve"> Getz Ph</w:t>
      </w:r>
      <w:r>
        <w:rPr>
          <w:rFonts w:ascii="Century Gothic" w:eastAsia="Century Gothic" w:hAnsi="Century Gothic" w:cs="Century Gothic"/>
          <w:b/>
          <w:bCs/>
        </w:rPr>
        <w:t xml:space="preserve">armaceutical Private Limited </w:t>
      </w:r>
      <w:r>
        <w:rPr>
          <w:rFonts w:ascii="Century Gothic" w:eastAsia="Century Gothic" w:hAnsi="Century Gothic" w:cs="Century Gothic"/>
        </w:rPr>
        <w:t>–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</w:rPr>
        <w:t>Karachi, Sindh</w:t>
      </w:r>
    </w:p>
    <w:p w:rsidR="00CB5405" w:rsidRDefault="00CB5405">
      <w:pPr>
        <w:spacing w:line="11" w:lineRule="exact"/>
        <w:rPr>
          <w:sz w:val="20"/>
          <w:szCs w:val="20"/>
        </w:rPr>
      </w:pPr>
    </w:p>
    <w:p w:rsidR="00CB5405" w:rsidRDefault="002A0C41">
      <w:pPr>
        <w:numPr>
          <w:ilvl w:val="0"/>
          <w:numId w:val="5"/>
        </w:numPr>
        <w:tabs>
          <w:tab w:val="left" w:pos="460"/>
        </w:tabs>
        <w:spacing w:line="332" w:lineRule="auto"/>
        <w:ind w:left="460" w:right="10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Planned and supervised shipments from production to end-user and scheduled daily and weekly routes with organized records of vehicles, schedules and completed orders.</w:t>
      </w:r>
    </w:p>
    <w:p w:rsidR="00CB5405" w:rsidRDefault="00CB5405">
      <w:pPr>
        <w:spacing w:line="15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5"/>
        </w:numPr>
        <w:tabs>
          <w:tab w:val="left" w:pos="460"/>
        </w:tabs>
        <w:spacing w:line="335" w:lineRule="auto"/>
        <w:ind w:left="460" w:right="100" w:hanging="202"/>
        <w:jc w:val="both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Accepted delivered packages, verified pro</w:t>
      </w:r>
      <w:r>
        <w:rPr>
          <w:rFonts w:ascii="Century Gothic" w:eastAsia="Century Gothic" w:hAnsi="Century Gothic" w:cs="Century Gothic"/>
        </w:rPr>
        <w:t>ducts and checked delivery totals to keep system records current and accurate also developed criteria, application instructions, procedural manuals, and contracts for federal and state public transportation programs.</w:t>
      </w:r>
    </w:p>
    <w:p w:rsidR="00CB5405" w:rsidRDefault="00CB5405">
      <w:pPr>
        <w:spacing w:line="5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5"/>
        </w:numPr>
        <w:tabs>
          <w:tab w:val="left" w:pos="460"/>
        </w:tabs>
        <w:ind w:left="460" w:hanging="202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Calculated correct order totals, updat</w:t>
      </w:r>
      <w:r>
        <w:rPr>
          <w:rFonts w:ascii="Century Gothic" w:eastAsia="Century Gothic" w:hAnsi="Century Gothic" w:cs="Century Gothic"/>
        </w:rPr>
        <w:t>ed accounts &amp; maintained detailed inventory records.</w:t>
      </w:r>
    </w:p>
    <w:p w:rsidR="00CB5405" w:rsidRDefault="00CB5405">
      <w:pPr>
        <w:spacing w:line="215" w:lineRule="exact"/>
        <w:rPr>
          <w:sz w:val="20"/>
          <w:szCs w:val="20"/>
        </w:rPr>
      </w:pPr>
    </w:p>
    <w:p w:rsidR="00CB5405" w:rsidRDefault="002A0C4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Education</w:t>
      </w:r>
    </w:p>
    <w:p w:rsidR="00CB5405" w:rsidRDefault="002A0C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53340</wp:posOffset>
            </wp:positionV>
            <wp:extent cx="6870065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405" w:rsidRDefault="00CB5405">
      <w:pPr>
        <w:spacing w:line="31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960"/>
        <w:gridCol w:w="1780"/>
      </w:tblGrid>
      <w:tr w:rsidR="00CB5405">
        <w:trPr>
          <w:trHeight w:val="270"/>
        </w:trPr>
        <w:tc>
          <w:tcPr>
            <w:tcW w:w="8960" w:type="dxa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>CSCP</w:t>
            </w:r>
            <w:r>
              <w:rPr>
                <w:rFonts w:ascii="Century Gothic" w:eastAsia="Century Gothic" w:hAnsi="Century Gothic" w:cs="Century Gothic"/>
              </w:rPr>
              <w:t>: Certified Supply Chain Professional</w:t>
            </w:r>
          </w:p>
        </w:tc>
        <w:tc>
          <w:tcPr>
            <w:tcW w:w="1780" w:type="dxa"/>
            <w:vAlign w:val="bottom"/>
          </w:tcPr>
          <w:p w:rsidR="00CB5405" w:rsidRDefault="002A0C41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2019</w:t>
            </w:r>
          </w:p>
        </w:tc>
      </w:tr>
      <w:tr w:rsidR="00CB5405">
        <w:trPr>
          <w:trHeight w:val="379"/>
        </w:trPr>
        <w:tc>
          <w:tcPr>
            <w:tcW w:w="8960" w:type="dxa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Chicago Management Training Institute </w:t>
            </w:r>
            <w:r>
              <w:rPr>
                <w:rFonts w:ascii="Century Gothic" w:eastAsia="Century Gothic" w:hAnsi="Century Gothic" w:cs="Century Gothic"/>
              </w:rPr>
              <w:t>–</w:t>
            </w: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Dubai, UAE</w:t>
            </w:r>
          </w:p>
        </w:tc>
        <w:tc>
          <w:tcPr>
            <w:tcW w:w="1780" w:type="dxa"/>
            <w:vAlign w:val="bottom"/>
          </w:tcPr>
          <w:p w:rsidR="00CB5405" w:rsidRDefault="00CB5405">
            <w:pPr>
              <w:rPr>
                <w:sz w:val="24"/>
                <w:szCs w:val="24"/>
              </w:rPr>
            </w:pPr>
          </w:p>
        </w:tc>
      </w:tr>
      <w:tr w:rsidR="00CB5405">
        <w:trPr>
          <w:trHeight w:val="641"/>
        </w:trPr>
        <w:tc>
          <w:tcPr>
            <w:tcW w:w="8960" w:type="dxa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Master’s in Business Administration: Logistics And Materials Management</w:t>
            </w:r>
          </w:p>
        </w:tc>
        <w:tc>
          <w:tcPr>
            <w:tcW w:w="1780" w:type="dxa"/>
            <w:vAlign w:val="bottom"/>
          </w:tcPr>
          <w:p w:rsidR="00CB5405" w:rsidRDefault="002A0C41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2010</w:t>
            </w:r>
          </w:p>
        </w:tc>
      </w:tr>
      <w:tr w:rsidR="00CB5405">
        <w:trPr>
          <w:trHeight w:val="379"/>
        </w:trPr>
        <w:tc>
          <w:tcPr>
            <w:tcW w:w="8960" w:type="dxa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PAF - KIET City Campus </w:t>
            </w:r>
            <w:r>
              <w:rPr>
                <w:rFonts w:ascii="Century Gothic" w:eastAsia="Century Gothic" w:hAnsi="Century Gothic" w:cs="Century Gothic"/>
              </w:rPr>
              <w:t>- Karachi, Sindh</w:t>
            </w:r>
          </w:p>
        </w:tc>
        <w:tc>
          <w:tcPr>
            <w:tcW w:w="1780" w:type="dxa"/>
            <w:vAlign w:val="bottom"/>
          </w:tcPr>
          <w:p w:rsidR="00CB5405" w:rsidRDefault="00CB5405">
            <w:pPr>
              <w:rPr>
                <w:sz w:val="24"/>
                <w:szCs w:val="24"/>
              </w:rPr>
            </w:pPr>
          </w:p>
        </w:tc>
      </w:tr>
      <w:tr w:rsidR="00CB5405">
        <w:trPr>
          <w:trHeight w:val="641"/>
        </w:trPr>
        <w:tc>
          <w:tcPr>
            <w:tcW w:w="8960" w:type="dxa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Bachelor in Commerce</w:t>
            </w:r>
          </w:p>
        </w:tc>
        <w:tc>
          <w:tcPr>
            <w:tcW w:w="1780" w:type="dxa"/>
            <w:vAlign w:val="bottom"/>
          </w:tcPr>
          <w:p w:rsidR="00CB5405" w:rsidRDefault="002A0C41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</w:rPr>
              <w:t>2006</w:t>
            </w:r>
          </w:p>
        </w:tc>
      </w:tr>
      <w:tr w:rsidR="00CB5405">
        <w:trPr>
          <w:trHeight w:val="379"/>
        </w:trPr>
        <w:tc>
          <w:tcPr>
            <w:tcW w:w="8960" w:type="dxa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</w:rPr>
              <w:t xml:space="preserve">University of Karachi </w:t>
            </w:r>
            <w:r>
              <w:rPr>
                <w:rFonts w:ascii="Century Gothic" w:eastAsia="Century Gothic" w:hAnsi="Century Gothic" w:cs="Century Gothic"/>
              </w:rPr>
              <w:t>- Karachi, Sindh</w:t>
            </w:r>
          </w:p>
        </w:tc>
        <w:tc>
          <w:tcPr>
            <w:tcW w:w="1780" w:type="dxa"/>
            <w:vAlign w:val="bottom"/>
          </w:tcPr>
          <w:p w:rsidR="00CB5405" w:rsidRDefault="00CB5405">
            <w:pPr>
              <w:rPr>
                <w:sz w:val="24"/>
                <w:szCs w:val="24"/>
              </w:rPr>
            </w:pPr>
          </w:p>
        </w:tc>
      </w:tr>
    </w:tbl>
    <w:p w:rsidR="00CB5405" w:rsidRDefault="00CB5405">
      <w:pPr>
        <w:spacing w:line="218" w:lineRule="exact"/>
        <w:rPr>
          <w:sz w:val="20"/>
          <w:szCs w:val="20"/>
        </w:rPr>
      </w:pPr>
    </w:p>
    <w:p w:rsidR="00CB5405" w:rsidRDefault="002A0C4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Certifications</w:t>
      </w:r>
    </w:p>
    <w:p w:rsidR="00CB5405" w:rsidRDefault="002A0C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53340</wp:posOffset>
            </wp:positionV>
            <wp:extent cx="6870065" cy="120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405" w:rsidRDefault="00CB5405">
      <w:pPr>
        <w:spacing w:line="311" w:lineRule="exact"/>
        <w:rPr>
          <w:sz w:val="20"/>
          <w:szCs w:val="20"/>
        </w:rPr>
      </w:pPr>
    </w:p>
    <w:p w:rsidR="00CB5405" w:rsidRDefault="002A0C41">
      <w:pPr>
        <w:numPr>
          <w:ilvl w:val="0"/>
          <w:numId w:val="6"/>
        </w:numPr>
        <w:tabs>
          <w:tab w:val="left" w:pos="460"/>
        </w:tabs>
        <w:ind w:left="460" w:hanging="19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‘Internal Trainer of Standard Operating Procedure’ from the Getz Pharma of Management '12</w:t>
      </w:r>
    </w:p>
    <w:p w:rsidR="00CB5405" w:rsidRDefault="00CB5405">
      <w:pPr>
        <w:spacing w:line="215" w:lineRule="exact"/>
        <w:rPr>
          <w:sz w:val="20"/>
          <w:szCs w:val="20"/>
        </w:rPr>
      </w:pPr>
    </w:p>
    <w:p w:rsidR="00CB5405" w:rsidRDefault="002A0C4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Awards and Recognitions</w:t>
      </w:r>
    </w:p>
    <w:p w:rsidR="00CB5405" w:rsidRDefault="002A0C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53340</wp:posOffset>
            </wp:positionV>
            <wp:extent cx="6870065" cy="12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405" w:rsidRDefault="00CB5405">
      <w:pPr>
        <w:spacing w:line="311" w:lineRule="exact"/>
        <w:rPr>
          <w:sz w:val="20"/>
          <w:szCs w:val="20"/>
        </w:rPr>
      </w:pPr>
    </w:p>
    <w:p w:rsidR="00CB5405" w:rsidRDefault="002A0C41">
      <w:pPr>
        <w:numPr>
          <w:ilvl w:val="0"/>
          <w:numId w:val="7"/>
        </w:numPr>
        <w:tabs>
          <w:tab w:val="left" w:pos="460"/>
        </w:tabs>
        <w:ind w:left="460" w:hanging="19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Awarded </w:t>
      </w:r>
      <w:r>
        <w:rPr>
          <w:rFonts w:ascii="Century Gothic" w:eastAsia="Century Gothic" w:hAnsi="Century Gothic" w:cs="Century Gothic"/>
        </w:rPr>
        <w:t>the “Taking preventive measures against the corruption side of the market”, ‘15</w:t>
      </w:r>
    </w:p>
    <w:p w:rsidR="00CB5405" w:rsidRDefault="00CB5405">
      <w:pPr>
        <w:spacing w:line="109" w:lineRule="exact"/>
        <w:rPr>
          <w:rFonts w:ascii="Symbol" w:eastAsia="Symbol" w:hAnsi="Symbol" w:cs="Symbol"/>
        </w:rPr>
      </w:pPr>
    </w:p>
    <w:p w:rsidR="00CB5405" w:rsidRDefault="002A0C41">
      <w:pPr>
        <w:numPr>
          <w:ilvl w:val="0"/>
          <w:numId w:val="7"/>
        </w:numPr>
        <w:tabs>
          <w:tab w:val="left" w:pos="460"/>
        </w:tabs>
        <w:ind w:left="460" w:hanging="19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Led the team to win ‘Best Employee Award’ for maintaining 99% quality , ’06</w:t>
      </w:r>
    </w:p>
    <w:p w:rsidR="00CB5405" w:rsidRDefault="00CB5405">
      <w:pPr>
        <w:spacing w:line="218" w:lineRule="exact"/>
        <w:rPr>
          <w:sz w:val="20"/>
          <w:szCs w:val="20"/>
        </w:rPr>
      </w:pPr>
    </w:p>
    <w:p w:rsidR="00CB5405" w:rsidRDefault="002A0C4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Linguistic Abilities</w:t>
      </w:r>
    </w:p>
    <w:p w:rsidR="00CB5405" w:rsidRDefault="002A0C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26670</wp:posOffset>
            </wp:positionV>
            <wp:extent cx="7321550" cy="2070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405" w:rsidRDefault="00CB5405">
      <w:pPr>
        <w:spacing w:line="311" w:lineRule="exact"/>
        <w:rPr>
          <w:sz w:val="20"/>
          <w:szCs w:val="20"/>
        </w:rPr>
      </w:pPr>
    </w:p>
    <w:p w:rsidR="00CB5405" w:rsidRDefault="002A0C4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</w:rPr>
        <w:t>English (Fluent), Urdu (Native), Hindi (Basic), Chinese- Mandarin (Basic),</w:t>
      </w:r>
      <w:r>
        <w:rPr>
          <w:rFonts w:ascii="Century Gothic" w:eastAsia="Century Gothic" w:hAnsi="Century Gothic" w:cs="Century Gothic"/>
        </w:rPr>
        <w:t xml:space="preserve"> Arabic (Basic), French (Basic)</w:t>
      </w:r>
    </w:p>
    <w:p w:rsidR="00CB5405" w:rsidRDefault="00CB5405">
      <w:pPr>
        <w:spacing w:line="215" w:lineRule="exact"/>
        <w:rPr>
          <w:sz w:val="20"/>
          <w:szCs w:val="20"/>
        </w:rPr>
      </w:pPr>
    </w:p>
    <w:p w:rsidR="00CB5405" w:rsidRDefault="002A0C41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Additional Information</w:t>
      </w:r>
    </w:p>
    <w:p w:rsidR="00CB5405" w:rsidRDefault="00CB5405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40"/>
        <w:gridCol w:w="1740"/>
        <w:gridCol w:w="20"/>
      </w:tblGrid>
      <w:tr w:rsidR="00CB5405">
        <w:trPr>
          <w:trHeight w:val="270"/>
        </w:trPr>
        <w:tc>
          <w:tcPr>
            <w:tcW w:w="8840" w:type="dxa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Date of Birth: May 13th, 1986</w:t>
            </w:r>
          </w:p>
        </w:tc>
        <w:tc>
          <w:tcPr>
            <w:tcW w:w="1740" w:type="dxa"/>
            <w:vMerge w:val="restart"/>
            <w:vAlign w:val="bottom"/>
          </w:tcPr>
          <w:p w:rsidR="00CB5405" w:rsidRDefault="002A0C4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72"/>
                <w:szCs w:val="72"/>
              </w:rPr>
              <w:t>3</w:t>
            </w:r>
          </w:p>
        </w:tc>
        <w:tc>
          <w:tcPr>
            <w:tcW w:w="0" w:type="dxa"/>
            <w:vAlign w:val="bottom"/>
          </w:tcPr>
          <w:p w:rsidR="00CB5405" w:rsidRDefault="00CB5405">
            <w:pPr>
              <w:rPr>
                <w:sz w:val="1"/>
                <w:szCs w:val="1"/>
              </w:rPr>
            </w:pPr>
          </w:p>
        </w:tc>
      </w:tr>
      <w:tr w:rsidR="00CB5405">
        <w:trPr>
          <w:trHeight w:val="379"/>
        </w:trPr>
        <w:tc>
          <w:tcPr>
            <w:tcW w:w="8840" w:type="dxa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Marital Status : Married</w:t>
            </w:r>
          </w:p>
        </w:tc>
        <w:tc>
          <w:tcPr>
            <w:tcW w:w="1740" w:type="dxa"/>
            <w:vMerge/>
            <w:vAlign w:val="bottom"/>
          </w:tcPr>
          <w:p w:rsidR="00CB5405" w:rsidRDefault="00CB5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5405" w:rsidRDefault="00CB5405">
            <w:pPr>
              <w:rPr>
                <w:sz w:val="1"/>
                <w:szCs w:val="1"/>
              </w:rPr>
            </w:pPr>
          </w:p>
        </w:tc>
      </w:tr>
      <w:tr w:rsidR="00CB5405">
        <w:trPr>
          <w:trHeight w:val="455"/>
        </w:trPr>
        <w:tc>
          <w:tcPr>
            <w:tcW w:w="8840" w:type="dxa"/>
            <w:vAlign w:val="bottom"/>
          </w:tcPr>
          <w:p w:rsidR="00CB5405" w:rsidRDefault="002A0C4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Century Gothic" w:eastAsia="Century Gothic" w:hAnsi="Century Gothic" w:cs="Century Gothic"/>
              </w:rPr>
              <w:t xml:space="preserve"> License : Holds valid UAE Driving License and Pakistan Driving License</w:t>
            </w:r>
          </w:p>
        </w:tc>
        <w:tc>
          <w:tcPr>
            <w:tcW w:w="1740" w:type="dxa"/>
            <w:vMerge/>
            <w:vAlign w:val="bottom"/>
          </w:tcPr>
          <w:p w:rsidR="00CB5405" w:rsidRDefault="00CB540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B5405" w:rsidRDefault="00CB5405">
            <w:pPr>
              <w:rPr>
                <w:sz w:val="1"/>
                <w:szCs w:val="1"/>
              </w:rPr>
            </w:pPr>
          </w:p>
        </w:tc>
      </w:tr>
    </w:tbl>
    <w:p w:rsidR="00CB5405" w:rsidRDefault="00CB5405">
      <w:pPr>
        <w:spacing w:line="1" w:lineRule="exact"/>
        <w:rPr>
          <w:sz w:val="20"/>
          <w:szCs w:val="20"/>
        </w:rPr>
      </w:pPr>
    </w:p>
    <w:sectPr w:rsidR="00CB5405" w:rsidSect="00CB5405">
      <w:pgSz w:w="12240" w:h="15840"/>
      <w:pgMar w:top="610" w:right="640" w:bottom="141" w:left="740" w:header="0" w:footer="0" w:gutter="0"/>
      <w:cols w:space="720" w:equalWidth="0">
        <w:col w:w="10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4D4B2C6"/>
    <w:lvl w:ilvl="0" w:tplc="DE3E6E04">
      <w:start w:val="1"/>
      <w:numFmt w:val="bullet"/>
      <w:lvlText w:val="•"/>
      <w:lvlJc w:val="left"/>
    </w:lvl>
    <w:lvl w:ilvl="1" w:tplc="F4340834">
      <w:numFmt w:val="decimal"/>
      <w:lvlText w:val=""/>
      <w:lvlJc w:val="left"/>
    </w:lvl>
    <w:lvl w:ilvl="2" w:tplc="0C825BF4">
      <w:numFmt w:val="decimal"/>
      <w:lvlText w:val=""/>
      <w:lvlJc w:val="left"/>
    </w:lvl>
    <w:lvl w:ilvl="3" w:tplc="201C39FC">
      <w:numFmt w:val="decimal"/>
      <w:lvlText w:val=""/>
      <w:lvlJc w:val="left"/>
    </w:lvl>
    <w:lvl w:ilvl="4" w:tplc="FAFC2C7E">
      <w:numFmt w:val="decimal"/>
      <w:lvlText w:val=""/>
      <w:lvlJc w:val="left"/>
    </w:lvl>
    <w:lvl w:ilvl="5" w:tplc="4C302C7C">
      <w:numFmt w:val="decimal"/>
      <w:lvlText w:val=""/>
      <w:lvlJc w:val="left"/>
    </w:lvl>
    <w:lvl w:ilvl="6" w:tplc="D7D48322">
      <w:numFmt w:val="decimal"/>
      <w:lvlText w:val=""/>
      <w:lvlJc w:val="left"/>
    </w:lvl>
    <w:lvl w:ilvl="7" w:tplc="51A8F7A4">
      <w:numFmt w:val="decimal"/>
      <w:lvlText w:val=""/>
      <w:lvlJc w:val="left"/>
    </w:lvl>
    <w:lvl w:ilvl="8" w:tplc="063EF8A4">
      <w:numFmt w:val="decimal"/>
      <w:lvlText w:val=""/>
      <w:lvlJc w:val="left"/>
    </w:lvl>
  </w:abstractNum>
  <w:abstractNum w:abstractNumId="1">
    <w:nsid w:val="000041BB"/>
    <w:multiLevelType w:val="hybridMultilevel"/>
    <w:tmpl w:val="E2C653C4"/>
    <w:lvl w:ilvl="0" w:tplc="026E878A">
      <w:start w:val="1"/>
      <w:numFmt w:val="bullet"/>
      <w:lvlText w:val="•"/>
      <w:lvlJc w:val="left"/>
    </w:lvl>
    <w:lvl w:ilvl="1" w:tplc="4C1E7CF2">
      <w:numFmt w:val="decimal"/>
      <w:lvlText w:val=""/>
      <w:lvlJc w:val="left"/>
    </w:lvl>
    <w:lvl w:ilvl="2" w:tplc="C434A750">
      <w:numFmt w:val="decimal"/>
      <w:lvlText w:val=""/>
      <w:lvlJc w:val="left"/>
    </w:lvl>
    <w:lvl w:ilvl="3" w:tplc="17323C8E">
      <w:numFmt w:val="decimal"/>
      <w:lvlText w:val=""/>
      <w:lvlJc w:val="left"/>
    </w:lvl>
    <w:lvl w:ilvl="4" w:tplc="A5FC593E">
      <w:numFmt w:val="decimal"/>
      <w:lvlText w:val=""/>
      <w:lvlJc w:val="left"/>
    </w:lvl>
    <w:lvl w:ilvl="5" w:tplc="3C863246">
      <w:numFmt w:val="decimal"/>
      <w:lvlText w:val=""/>
      <w:lvlJc w:val="left"/>
    </w:lvl>
    <w:lvl w:ilvl="6" w:tplc="19C28270">
      <w:numFmt w:val="decimal"/>
      <w:lvlText w:val=""/>
      <w:lvlJc w:val="left"/>
    </w:lvl>
    <w:lvl w:ilvl="7" w:tplc="6F50CA76">
      <w:numFmt w:val="decimal"/>
      <w:lvlText w:val=""/>
      <w:lvlJc w:val="left"/>
    </w:lvl>
    <w:lvl w:ilvl="8" w:tplc="CBB0C648">
      <w:numFmt w:val="decimal"/>
      <w:lvlText w:val=""/>
      <w:lvlJc w:val="left"/>
    </w:lvl>
  </w:abstractNum>
  <w:abstractNum w:abstractNumId="2">
    <w:nsid w:val="00005AF1"/>
    <w:multiLevelType w:val="hybridMultilevel"/>
    <w:tmpl w:val="B9E4F654"/>
    <w:lvl w:ilvl="0" w:tplc="98160E06">
      <w:start w:val="1"/>
      <w:numFmt w:val="bullet"/>
      <w:lvlText w:val="•"/>
      <w:lvlJc w:val="left"/>
    </w:lvl>
    <w:lvl w:ilvl="1" w:tplc="684A3DA8">
      <w:numFmt w:val="decimal"/>
      <w:lvlText w:val=""/>
      <w:lvlJc w:val="left"/>
    </w:lvl>
    <w:lvl w:ilvl="2" w:tplc="DA2A2C40">
      <w:numFmt w:val="decimal"/>
      <w:lvlText w:val=""/>
      <w:lvlJc w:val="left"/>
    </w:lvl>
    <w:lvl w:ilvl="3" w:tplc="F1C83A80">
      <w:numFmt w:val="decimal"/>
      <w:lvlText w:val=""/>
      <w:lvlJc w:val="left"/>
    </w:lvl>
    <w:lvl w:ilvl="4" w:tplc="88B2BE8C">
      <w:numFmt w:val="decimal"/>
      <w:lvlText w:val=""/>
      <w:lvlJc w:val="left"/>
    </w:lvl>
    <w:lvl w:ilvl="5" w:tplc="B1F0D7F0">
      <w:numFmt w:val="decimal"/>
      <w:lvlText w:val=""/>
      <w:lvlJc w:val="left"/>
    </w:lvl>
    <w:lvl w:ilvl="6" w:tplc="B0EA8DAC">
      <w:numFmt w:val="decimal"/>
      <w:lvlText w:val=""/>
      <w:lvlJc w:val="left"/>
    </w:lvl>
    <w:lvl w:ilvl="7" w:tplc="666C98A0">
      <w:numFmt w:val="decimal"/>
      <w:lvlText w:val=""/>
      <w:lvlJc w:val="left"/>
    </w:lvl>
    <w:lvl w:ilvl="8" w:tplc="C4742196">
      <w:numFmt w:val="decimal"/>
      <w:lvlText w:val=""/>
      <w:lvlJc w:val="left"/>
    </w:lvl>
  </w:abstractNum>
  <w:abstractNum w:abstractNumId="3">
    <w:nsid w:val="00005F90"/>
    <w:multiLevelType w:val="hybridMultilevel"/>
    <w:tmpl w:val="ACACE00C"/>
    <w:lvl w:ilvl="0" w:tplc="D0003C72">
      <w:start w:val="1"/>
      <w:numFmt w:val="bullet"/>
      <w:lvlText w:val="•"/>
      <w:lvlJc w:val="left"/>
    </w:lvl>
    <w:lvl w:ilvl="1" w:tplc="6F60263A">
      <w:numFmt w:val="decimal"/>
      <w:lvlText w:val=""/>
      <w:lvlJc w:val="left"/>
    </w:lvl>
    <w:lvl w:ilvl="2" w:tplc="F8FEC356">
      <w:numFmt w:val="decimal"/>
      <w:lvlText w:val=""/>
      <w:lvlJc w:val="left"/>
    </w:lvl>
    <w:lvl w:ilvl="3" w:tplc="31A6384C">
      <w:numFmt w:val="decimal"/>
      <w:lvlText w:val=""/>
      <w:lvlJc w:val="left"/>
    </w:lvl>
    <w:lvl w:ilvl="4" w:tplc="20608774">
      <w:numFmt w:val="decimal"/>
      <w:lvlText w:val=""/>
      <w:lvlJc w:val="left"/>
    </w:lvl>
    <w:lvl w:ilvl="5" w:tplc="DB0AC038">
      <w:numFmt w:val="decimal"/>
      <w:lvlText w:val=""/>
      <w:lvlJc w:val="left"/>
    </w:lvl>
    <w:lvl w:ilvl="6" w:tplc="96023F78">
      <w:numFmt w:val="decimal"/>
      <w:lvlText w:val=""/>
      <w:lvlJc w:val="left"/>
    </w:lvl>
    <w:lvl w:ilvl="7" w:tplc="4B94C722">
      <w:numFmt w:val="decimal"/>
      <w:lvlText w:val=""/>
      <w:lvlJc w:val="left"/>
    </w:lvl>
    <w:lvl w:ilvl="8" w:tplc="E0C819D8">
      <w:numFmt w:val="decimal"/>
      <w:lvlText w:val=""/>
      <w:lvlJc w:val="left"/>
    </w:lvl>
  </w:abstractNum>
  <w:abstractNum w:abstractNumId="4">
    <w:nsid w:val="00006952"/>
    <w:multiLevelType w:val="hybridMultilevel"/>
    <w:tmpl w:val="B4709A12"/>
    <w:lvl w:ilvl="0" w:tplc="21EEF9A8">
      <w:start w:val="1"/>
      <w:numFmt w:val="bullet"/>
      <w:lvlText w:val="•"/>
      <w:lvlJc w:val="left"/>
    </w:lvl>
    <w:lvl w:ilvl="1" w:tplc="436CF76A">
      <w:numFmt w:val="decimal"/>
      <w:lvlText w:val=""/>
      <w:lvlJc w:val="left"/>
    </w:lvl>
    <w:lvl w:ilvl="2" w:tplc="25522E1E">
      <w:numFmt w:val="decimal"/>
      <w:lvlText w:val=""/>
      <w:lvlJc w:val="left"/>
    </w:lvl>
    <w:lvl w:ilvl="3" w:tplc="9EDCF95A">
      <w:numFmt w:val="decimal"/>
      <w:lvlText w:val=""/>
      <w:lvlJc w:val="left"/>
    </w:lvl>
    <w:lvl w:ilvl="4" w:tplc="8BA26BC8">
      <w:numFmt w:val="decimal"/>
      <w:lvlText w:val=""/>
      <w:lvlJc w:val="left"/>
    </w:lvl>
    <w:lvl w:ilvl="5" w:tplc="326E2068">
      <w:numFmt w:val="decimal"/>
      <w:lvlText w:val=""/>
      <w:lvlJc w:val="left"/>
    </w:lvl>
    <w:lvl w:ilvl="6" w:tplc="AF443A3E">
      <w:numFmt w:val="decimal"/>
      <w:lvlText w:val=""/>
      <w:lvlJc w:val="left"/>
    </w:lvl>
    <w:lvl w:ilvl="7" w:tplc="D23031EC">
      <w:numFmt w:val="decimal"/>
      <w:lvlText w:val=""/>
      <w:lvlJc w:val="left"/>
    </w:lvl>
    <w:lvl w:ilvl="8" w:tplc="B932638E">
      <w:numFmt w:val="decimal"/>
      <w:lvlText w:val=""/>
      <w:lvlJc w:val="left"/>
    </w:lvl>
  </w:abstractNum>
  <w:abstractNum w:abstractNumId="5">
    <w:nsid w:val="00006DF1"/>
    <w:multiLevelType w:val="hybridMultilevel"/>
    <w:tmpl w:val="6B226278"/>
    <w:lvl w:ilvl="0" w:tplc="2994674C">
      <w:start w:val="1"/>
      <w:numFmt w:val="bullet"/>
      <w:lvlText w:val="•"/>
      <w:lvlJc w:val="left"/>
    </w:lvl>
    <w:lvl w:ilvl="1" w:tplc="3F981CA8">
      <w:numFmt w:val="decimal"/>
      <w:lvlText w:val=""/>
      <w:lvlJc w:val="left"/>
    </w:lvl>
    <w:lvl w:ilvl="2" w:tplc="A670AAE4">
      <w:numFmt w:val="decimal"/>
      <w:lvlText w:val=""/>
      <w:lvlJc w:val="left"/>
    </w:lvl>
    <w:lvl w:ilvl="3" w:tplc="943A0746">
      <w:numFmt w:val="decimal"/>
      <w:lvlText w:val=""/>
      <w:lvlJc w:val="left"/>
    </w:lvl>
    <w:lvl w:ilvl="4" w:tplc="6756A5CC">
      <w:numFmt w:val="decimal"/>
      <w:lvlText w:val=""/>
      <w:lvlJc w:val="left"/>
    </w:lvl>
    <w:lvl w:ilvl="5" w:tplc="0E808C6A">
      <w:numFmt w:val="decimal"/>
      <w:lvlText w:val=""/>
      <w:lvlJc w:val="left"/>
    </w:lvl>
    <w:lvl w:ilvl="6" w:tplc="5FB89398">
      <w:numFmt w:val="decimal"/>
      <w:lvlText w:val=""/>
      <w:lvlJc w:val="left"/>
    </w:lvl>
    <w:lvl w:ilvl="7" w:tplc="C2B2B3F8">
      <w:numFmt w:val="decimal"/>
      <w:lvlText w:val=""/>
      <w:lvlJc w:val="left"/>
    </w:lvl>
    <w:lvl w:ilvl="8" w:tplc="B41E581C">
      <w:numFmt w:val="decimal"/>
      <w:lvlText w:val=""/>
      <w:lvlJc w:val="left"/>
    </w:lvl>
  </w:abstractNum>
  <w:abstractNum w:abstractNumId="6">
    <w:nsid w:val="000072AE"/>
    <w:multiLevelType w:val="hybridMultilevel"/>
    <w:tmpl w:val="E16A1A7E"/>
    <w:lvl w:ilvl="0" w:tplc="B8C4C060">
      <w:start w:val="1"/>
      <w:numFmt w:val="bullet"/>
      <w:lvlText w:val="•"/>
      <w:lvlJc w:val="left"/>
    </w:lvl>
    <w:lvl w:ilvl="1" w:tplc="97E6C71C">
      <w:numFmt w:val="decimal"/>
      <w:lvlText w:val=""/>
      <w:lvlJc w:val="left"/>
    </w:lvl>
    <w:lvl w:ilvl="2" w:tplc="165C2F90">
      <w:numFmt w:val="decimal"/>
      <w:lvlText w:val=""/>
      <w:lvlJc w:val="left"/>
    </w:lvl>
    <w:lvl w:ilvl="3" w:tplc="123C0E6C">
      <w:numFmt w:val="decimal"/>
      <w:lvlText w:val=""/>
      <w:lvlJc w:val="left"/>
    </w:lvl>
    <w:lvl w:ilvl="4" w:tplc="82C8B470">
      <w:numFmt w:val="decimal"/>
      <w:lvlText w:val=""/>
      <w:lvlJc w:val="left"/>
    </w:lvl>
    <w:lvl w:ilvl="5" w:tplc="D8AE2A5A">
      <w:numFmt w:val="decimal"/>
      <w:lvlText w:val=""/>
      <w:lvlJc w:val="left"/>
    </w:lvl>
    <w:lvl w:ilvl="6" w:tplc="067E4C38">
      <w:numFmt w:val="decimal"/>
      <w:lvlText w:val=""/>
      <w:lvlJc w:val="left"/>
    </w:lvl>
    <w:lvl w:ilvl="7" w:tplc="8A1E1802">
      <w:numFmt w:val="decimal"/>
      <w:lvlText w:val=""/>
      <w:lvlJc w:val="left"/>
    </w:lvl>
    <w:lvl w:ilvl="8" w:tplc="675C98D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5405"/>
    <w:rsid w:val="002A0C41"/>
    <w:rsid w:val="00CB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|kamran-18199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2019-08-28T11:19:00Z</dcterms:created>
  <dcterms:modified xsi:type="dcterms:W3CDTF">2019-08-28T11:19:00Z</dcterms:modified>
</cp:coreProperties>
</file>