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0A0" w:firstRow="1" w:lastRow="0" w:firstColumn="1" w:lastColumn="0" w:noHBand="0" w:noVBand="0"/>
      </w:tblPr>
      <w:tblGrid>
        <w:gridCol w:w="1701"/>
        <w:gridCol w:w="8364"/>
      </w:tblGrid>
      <w:tr w:rsidR="003746E2" w:rsidRPr="002E29EF" w:rsidTr="00134B20">
        <w:trPr>
          <w:trHeight w:val="284"/>
        </w:trPr>
        <w:tc>
          <w:tcPr>
            <w:tcW w:w="1701" w:type="dxa"/>
            <w:vMerge w:val="restart"/>
          </w:tcPr>
          <w:p w:rsidR="003746E2" w:rsidRPr="002E29EF" w:rsidRDefault="00D67258" w:rsidP="008232FE">
            <w:pPr>
              <w:jc w:val="center"/>
              <w:rPr>
                <w:rFonts w:ascii="Garamond" w:hAnsi="Garamond" w:cs="Tahoma"/>
                <w:b/>
                <w:color w:val="262626"/>
                <w:lang w:val="en-US"/>
              </w:rPr>
            </w:pPr>
            <w:r>
              <w:rPr>
                <w:rFonts w:ascii="Garamond" w:hAnsi="Garamond" w:cs="Tahoma"/>
                <w:b/>
                <w:noProof/>
                <w:color w:val="262626"/>
                <w:lang w:val="en-US" w:eastAsia="en-US"/>
              </w:rPr>
              <w:drawing>
                <wp:inline distT="0" distB="0" distL="0" distR="0" wp14:anchorId="60161F2C" wp14:editId="4BB6B892">
                  <wp:extent cx="766111" cy="9243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8659"/>
                          <a:stretch>
                            <a:fillRect/>
                          </a:stretch>
                        </pic:blipFill>
                        <pic:spPr bwMode="auto">
                          <a:xfrm>
                            <a:off x="0" y="0"/>
                            <a:ext cx="774752" cy="934745"/>
                          </a:xfrm>
                          <a:prstGeom prst="rect">
                            <a:avLst/>
                          </a:prstGeom>
                          <a:noFill/>
                          <a:ln>
                            <a:noFill/>
                          </a:ln>
                        </pic:spPr>
                      </pic:pic>
                    </a:graphicData>
                  </a:graphic>
                </wp:inline>
              </w:drawing>
            </w:r>
          </w:p>
        </w:tc>
        <w:tc>
          <w:tcPr>
            <w:tcW w:w="8364" w:type="dxa"/>
          </w:tcPr>
          <w:p w:rsidR="003746E2" w:rsidRPr="002E29EF" w:rsidRDefault="003746E2" w:rsidP="00D27BAD">
            <w:pPr>
              <w:spacing w:line="220" w:lineRule="exact"/>
              <w:rPr>
                <w:rFonts w:ascii="Garamond" w:hAnsi="Garamond" w:cs="Tahoma"/>
                <w:b/>
                <w:color w:val="262626"/>
                <w:lang w:val="en-US"/>
              </w:rPr>
            </w:pPr>
            <w:r w:rsidRPr="002E29EF">
              <w:rPr>
                <w:rFonts w:ascii="Garamond" w:hAnsi="Garamond" w:cs="Tahoma"/>
                <w:b/>
                <w:color w:val="262626"/>
                <w:sz w:val="22"/>
                <w:szCs w:val="22"/>
                <w:lang w:val="en-US"/>
              </w:rPr>
              <w:t xml:space="preserve">Ruzanna </w:t>
            </w:r>
          </w:p>
        </w:tc>
      </w:tr>
      <w:tr w:rsidR="003746E2" w:rsidRPr="00923A2F" w:rsidTr="00134B20">
        <w:trPr>
          <w:trHeight w:val="327"/>
        </w:trPr>
        <w:tc>
          <w:tcPr>
            <w:tcW w:w="1701" w:type="dxa"/>
            <w:vMerge/>
          </w:tcPr>
          <w:p w:rsidR="003746E2" w:rsidRPr="002E29EF" w:rsidRDefault="003746E2" w:rsidP="008232FE">
            <w:pPr>
              <w:rPr>
                <w:rFonts w:ascii="Garamond" w:hAnsi="Garamond" w:cs="Tahoma"/>
                <w:b/>
                <w:color w:val="262626"/>
                <w:lang w:val="en-US"/>
              </w:rPr>
            </w:pPr>
          </w:p>
        </w:tc>
        <w:tc>
          <w:tcPr>
            <w:tcW w:w="8364" w:type="dxa"/>
          </w:tcPr>
          <w:p w:rsidR="003746E2" w:rsidRPr="00FE5B1C" w:rsidRDefault="00F15CF9" w:rsidP="00D27BAD">
            <w:pPr>
              <w:spacing w:line="220" w:lineRule="exact"/>
              <w:rPr>
                <w:rFonts w:ascii="Garamond" w:hAnsi="Garamond" w:cs="Tahoma"/>
                <w:b/>
                <w:color w:val="262626"/>
                <w:lang w:val="de-DE"/>
              </w:rPr>
            </w:pPr>
            <w:r w:rsidRPr="00FE5B1C">
              <w:rPr>
                <w:rFonts w:ascii="Garamond" w:hAnsi="Garamond" w:cs="Tahoma"/>
                <w:color w:val="262626"/>
                <w:sz w:val="22"/>
                <w:szCs w:val="22"/>
                <w:lang w:val="de-DE"/>
              </w:rPr>
              <w:t>E-Mail</w:t>
            </w:r>
            <w:r w:rsidR="003746E2" w:rsidRPr="00FE5B1C">
              <w:rPr>
                <w:rFonts w:ascii="Garamond" w:hAnsi="Garamond" w:cs="Tahoma"/>
                <w:color w:val="262626"/>
                <w:sz w:val="22"/>
                <w:szCs w:val="22"/>
                <w:lang w:val="de-DE"/>
              </w:rPr>
              <w:t xml:space="preserve">: </w:t>
            </w:r>
            <w:hyperlink r:id="rId7" w:history="1">
              <w:r w:rsidR="00D27BAD" w:rsidRPr="00647C31">
                <w:rPr>
                  <w:rStyle w:val="Hyperlink"/>
                  <w:rFonts w:ascii="Garamond" w:hAnsi="Garamond" w:cs="Tahoma"/>
                  <w:sz w:val="22"/>
                  <w:szCs w:val="22"/>
                  <w:lang w:val="de-DE"/>
                </w:rPr>
                <w:t>ruzanna.312111@2freemail.com</w:t>
              </w:r>
            </w:hyperlink>
            <w:r w:rsidR="00D27BAD">
              <w:rPr>
                <w:rFonts w:ascii="Garamond" w:hAnsi="Garamond" w:cs="Tahoma"/>
                <w:color w:val="262626"/>
                <w:sz w:val="22"/>
                <w:szCs w:val="22"/>
                <w:lang w:val="de-DE"/>
              </w:rPr>
              <w:t xml:space="preserve"> </w:t>
            </w:r>
            <w:bookmarkStart w:id="0" w:name="_GoBack"/>
            <w:bookmarkEnd w:id="0"/>
          </w:p>
        </w:tc>
      </w:tr>
      <w:tr w:rsidR="008778FA" w:rsidRPr="002E29EF" w:rsidTr="00134B20">
        <w:trPr>
          <w:trHeight w:val="251"/>
        </w:trPr>
        <w:tc>
          <w:tcPr>
            <w:tcW w:w="10065" w:type="dxa"/>
            <w:gridSpan w:val="2"/>
            <w:shd w:val="clear" w:color="auto" w:fill="EEECE1"/>
          </w:tcPr>
          <w:p w:rsidR="008778FA" w:rsidRPr="007763A3" w:rsidRDefault="008778FA" w:rsidP="008778FA">
            <w:pPr>
              <w:rPr>
                <w:rFonts w:ascii="Garamond" w:hAnsi="Garamond" w:cs="Tahoma"/>
                <w:color w:val="BFBFBF"/>
                <w:sz w:val="20"/>
                <w:szCs w:val="20"/>
                <w:lang w:val="en-US"/>
              </w:rPr>
            </w:pPr>
            <w:r w:rsidRPr="007763A3">
              <w:rPr>
                <w:rFonts w:ascii="Garamond" w:hAnsi="Garamond" w:cs="Tahoma"/>
                <w:b/>
                <w:color w:val="262626"/>
                <w:sz w:val="20"/>
                <w:szCs w:val="20"/>
                <w:highlight w:val="lightGray"/>
                <w:lang w:val="en-US"/>
              </w:rPr>
              <w:t xml:space="preserve">EDUCATION AND </w:t>
            </w:r>
            <w:r w:rsidR="00531E16">
              <w:rPr>
                <w:rFonts w:ascii="Garamond" w:hAnsi="Garamond" w:cs="Tahoma"/>
                <w:b/>
                <w:color w:val="262626"/>
                <w:sz w:val="20"/>
                <w:szCs w:val="20"/>
                <w:highlight w:val="lightGray"/>
                <w:lang w:val="en-US"/>
              </w:rPr>
              <w:t>CERTIFICATES</w:t>
            </w:r>
            <w:r w:rsidRPr="007763A3">
              <w:rPr>
                <w:rFonts w:ascii="Garamond" w:hAnsi="Garamond" w:cs="Tahoma"/>
                <w:b/>
                <w:color w:val="262626"/>
                <w:sz w:val="20"/>
                <w:szCs w:val="20"/>
                <w:highlight w:val="lightGray"/>
                <w:lang w:val="en-US"/>
              </w:rPr>
              <w:t>:</w:t>
            </w:r>
          </w:p>
        </w:tc>
      </w:tr>
      <w:tr w:rsidR="008778FA" w:rsidRPr="00923A2F" w:rsidTr="00134B20">
        <w:trPr>
          <w:trHeight w:val="189"/>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2016 -</w:t>
            </w:r>
          </w:p>
        </w:tc>
        <w:tc>
          <w:tcPr>
            <w:tcW w:w="8364" w:type="dxa"/>
          </w:tcPr>
          <w:p w:rsidR="008778FA" w:rsidRPr="002B6F92" w:rsidRDefault="00D27BAD" w:rsidP="002B6F92">
            <w:pPr>
              <w:shd w:val="clear" w:color="auto" w:fill="FFFFFF"/>
              <w:outlineLvl w:val="2"/>
              <w:rPr>
                <w:rFonts w:ascii="Garamond" w:hAnsi="Garamond" w:cs="Tahoma"/>
                <w:b/>
                <w:color w:val="262626"/>
                <w:sz w:val="20"/>
                <w:szCs w:val="20"/>
                <w:lang w:val="en-US"/>
              </w:rPr>
            </w:pPr>
            <w:hyperlink r:id="rId8" w:history="1">
              <w:r w:rsidR="008778FA" w:rsidRPr="002B6F92">
                <w:rPr>
                  <w:rFonts w:ascii="Garamond" w:hAnsi="Garamond" w:cs="Tahoma"/>
                  <w:b/>
                  <w:color w:val="262626"/>
                  <w:sz w:val="20"/>
                  <w:szCs w:val="20"/>
                  <w:lang w:val="en-US"/>
                </w:rPr>
                <w:t>Certified Internal Auditor (CIA) Certification</w:t>
              </w:r>
            </w:hyperlink>
            <w:r w:rsidR="008778FA" w:rsidRPr="002B6F92">
              <w:rPr>
                <w:rFonts w:ascii="Garamond" w:hAnsi="Garamond" w:cs="Tahoma"/>
                <w:b/>
                <w:color w:val="262626"/>
                <w:sz w:val="20"/>
                <w:szCs w:val="20"/>
                <w:lang w:val="en-US"/>
              </w:rPr>
              <w:t xml:space="preserve"> (Part1)</w:t>
            </w:r>
          </w:p>
        </w:tc>
      </w:tr>
      <w:tr w:rsidR="008778FA" w:rsidRPr="002B6F92" w:rsidTr="00D27BAD">
        <w:trPr>
          <w:trHeight w:val="297"/>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2006 - </w:t>
            </w:r>
          </w:p>
          <w:p w:rsidR="008778FA" w:rsidRPr="002B6F92" w:rsidRDefault="008778FA" w:rsidP="006F7F98">
            <w:pPr>
              <w:jc w:val="right"/>
              <w:rPr>
                <w:rFonts w:ascii="Garamond" w:hAnsi="Garamond" w:cs="Tahoma"/>
                <w:b/>
                <w:color w:val="262626"/>
                <w:sz w:val="20"/>
                <w:szCs w:val="20"/>
                <w:lang w:val="en-US"/>
              </w:rPr>
            </w:pPr>
          </w:p>
        </w:tc>
        <w:tc>
          <w:tcPr>
            <w:tcW w:w="8364" w:type="dxa"/>
          </w:tcPr>
          <w:p w:rsidR="008778FA" w:rsidRPr="002B6F92" w:rsidRDefault="008778FA" w:rsidP="008778FA">
            <w:pPr>
              <w:rPr>
                <w:rFonts w:ascii="Garamond" w:hAnsi="Garamond" w:cs="Tahoma"/>
                <w:b/>
                <w:color w:val="262626"/>
                <w:sz w:val="20"/>
                <w:szCs w:val="20"/>
                <w:lang w:val="en-US"/>
              </w:rPr>
            </w:pPr>
            <w:r w:rsidRPr="002B6F92">
              <w:rPr>
                <w:rFonts w:ascii="Garamond" w:hAnsi="Garamond" w:cs="Tahoma"/>
                <w:b/>
                <w:color w:val="262626"/>
                <w:sz w:val="20"/>
                <w:szCs w:val="20"/>
                <w:lang w:val="en-US"/>
              </w:rPr>
              <w:t>Association of Chartered Certified Accountants (ACCA)- (F1- F7)</w:t>
            </w:r>
          </w:p>
          <w:p w:rsidR="008778FA" w:rsidRPr="002B6F92" w:rsidRDefault="008778FA" w:rsidP="008778FA">
            <w:pPr>
              <w:rPr>
                <w:rFonts w:ascii="Garamond" w:hAnsi="Garamond" w:cs="Tahoma"/>
                <w:b/>
                <w:color w:val="262626"/>
                <w:sz w:val="20"/>
                <w:szCs w:val="20"/>
                <w:lang w:val="en-US"/>
              </w:rPr>
            </w:pPr>
            <w:r w:rsidRPr="002B6F92">
              <w:rPr>
                <w:rFonts w:ascii="Garamond" w:hAnsi="Garamond" w:cs="Tahoma"/>
                <w:color w:val="262626"/>
                <w:sz w:val="20"/>
                <w:szCs w:val="20"/>
                <w:lang w:val="en-US"/>
              </w:rPr>
              <w:t>Student, Professional Scheme</w:t>
            </w:r>
          </w:p>
        </w:tc>
      </w:tr>
      <w:tr w:rsidR="008778FA" w:rsidRPr="00923A2F" w:rsidTr="00134B20">
        <w:trPr>
          <w:trHeight w:val="387"/>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 2004 – 2006</w:t>
            </w:r>
          </w:p>
        </w:tc>
        <w:tc>
          <w:tcPr>
            <w:tcW w:w="8364" w:type="dxa"/>
          </w:tcPr>
          <w:p w:rsidR="008778FA" w:rsidRPr="002B6F92" w:rsidRDefault="008778FA" w:rsidP="006F7F98">
            <w:pPr>
              <w:rPr>
                <w:rFonts w:ascii="Garamond" w:hAnsi="Garamond" w:cs="Tahoma"/>
                <w:b/>
                <w:color w:val="262626"/>
                <w:sz w:val="20"/>
                <w:szCs w:val="20"/>
                <w:lang w:val="en-US"/>
              </w:rPr>
            </w:pPr>
            <w:r w:rsidRPr="002B6F92">
              <w:rPr>
                <w:rFonts w:ascii="Garamond" w:hAnsi="Garamond" w:cs="Tahoma"/>
                <w:b/>
                <w:color w:val="262626"/>
                <w:sz w:val="20"/>
                <w:szCs w:val="20"/>
                <w:lang w:val="en-US"/>
              </w:rPr>
              <w:t xml:space="preserve">Master of Accounting &amp; Audit, </w:t>
            </w:r>
            <w:r w:rsidRPr="002B6F92">
              <w:rPr>
                <w:rFonts w:ascii="Garamond" w:hAnsi="Garamond" w:cs="Tahoma"/>
                <w:color w:val="262626"/>
                <w:sz w:val="20"/>
                <w:szCs w:val="20"/>
                <w:lang w:val="en-US"/>
              </w:rPr>
              <w:t>International Accountancy Training Center - Yerevan, Armenia</w:t>
            </w:r>
          </w:p>
        </w:tc>
      </w:tr>
      <w:tr w:rsidR="008778FA" w:rsidRPr="00923A2F" w:rsidTr="00134B20">
        <w:trPr>
          <w:trHeight w:val="568"/>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2010               </w:t>
            </w:r>
          </w:p>
          <w:p w:rsidR="008778FA" w:rsidRPr="002B6F92" w:rsidRDefault="008778FA" w:rsidP="006F7F98">
            <w:pPr>
              <w:jc w:val="right"/>
              <w:rPr>
                <w:rFonts w:ascii="Garamond" w:hAnsi="Garamond" w:cs="Tahoma"/>
                <w:color w:val="262626"/>
                <w:sz w:val="20"/>
                <w:szCs w:val="20"/>
                <w:lang w:val="en-US"/>
              </w:rPr>
            </w:pPr>
          </w:p>
        </w:tc>
        <w:tc>
          <w:tcPr>
            <w:tcW w:w="8364" w:type="dxa"/>
          </w:tcPr>
          <w:p w:rsidR="008778FA" w:rsidRPr="002B6F92" w:rsidRDefault="008778FA" w:rsidP="006F7F98">
            <w:pPr>
              <w:rPr>
                <w:rFonts w:ascii="Garamond" w:hAnsi="Garamond" w:cs="Tahoma"/>
                <w:b/>
                <w:color w:val="262626"/>
                <w:sz w:val="20"/>
                <w:szCs w:val="20"/>
                <w:lang w:val="en-US"/>
              </w:rPr>
            </w:pPr>
            <w:r w:rsidRPr="002B6F92">
              <w:rPr>
                <w:rFonts w:ascii="Garamond" w:hAnsi="Garamond" w:cs="Tahoma"/>
                <w:b/>
                <w:color w:val="262626"/>
                <w:sz w:val="20"/>
                <w:szCs w:val="20"/>
                <w:lang w:val="en-US"/>
              </w:rPr>
              <w:t xml:space="preserve">Changes in Accounting Standards (IFRS) </w:t>
            </w:r>
            <w:r w:rsidRPr="002B6F92">
              <w:rPr>
                <w:rFonts w:ascii="Garamond" w:hAnsi="Garamond" w:cs="Tahoma"/>
                <w:color w:val="262626"/>
                <w:sz w:val="20"/>
                <w:szCs w:val="20"/>
                <w:lang w:val="en-US"/>
              </w:rPr>
              <w:t>Association of Accountants and Auditors of Armenia - Yerevan, Armenia</w:t>
            </w:r>
          </w:p>
        </w:tc>
      </w:tr>
      <w:tr w:rsidR="008778FA" w:rsidRPr="00923A2F" w:rsidTr="00134B20">
        <w:trPr>
          <w:trHeight w:val="229"/>
        </w:trPr>
        <w:tc>
          <w:tcPr>
            <w:tcW w:w="1701" w:type="dxa"/>
          </w:tcPr>
          <w:p w:rsidR="008778FA" w:rsidRPr="002B6F92" w:rsidRDefault="008778FA" w:rsidP="006F7F98">
            <w:pPr>
              <w:jc w:val="right"/>
              <w:rPr>
                <w:rFonts w:ascii="Garamond" w:hAnsi="Garamond" w:cs="Tahoma"/>
                <w:b/>
                <w:color w:val="262626"/>
                <w:sz w:val="20"/>
                <w:szCs w:val="20"/>
                <w:lang w:val="en-US"/>
              </w:rPr>
            </w:pPr>
            <w:r w:rsidRPr="002B6F92">
              <w:rPr>
                <w:rFonts w:ascii="Garamond" w:hAnsi="Garamond" w:cs="Tahoma"/>
                <w:color w:val="262626"/>
                <w:sz w:val="20"/>
                <w:szCs w:val="20"/>
                <w:lang w:val="en-US"/>
              </w:rPr>
              <w:t>2009</w:t>
            </w:r>
          </w:p>
        </w:tc>
        <w:tc>
          <w:tcPr>
            <w:tcW w:w="8364" w:type="dxa"/>
          </w:tcPr>
          <w:p w:rsidR="008778FA" w:rsidRPr="002B6F92" w:rsidRDefault="008778FA" w:rsidP="006F7F98">
            <w:pPr>
              <w:rPr>
                <w:rFonts w:ascii="Garamond" w:hAnsi="Garamond" w:cs="Tahoma"/>
                <w:b/>
                <w:color w:val="262626"/>
                <w:sz w:val="20"/>
                <w:szCs w:val="20"/>
                <w:lang w:val="en-US"/>
              </w:rPr>
            </w:pPr>
            <w:r w:rsidRPr="002B6F92">
              <w:rPr>
                <w:rFonts w:ascii="Garamond" w:hAnsi="Garamond" w:cs="Tahoma"/>
                <w:b/>
                <w:color w:val="262626"/>
                <w:sz w:val="20"/>
                <w:szCs w:val="20"/>
                <w:lang w:val="en-US"/>
              </w:rPr>
              <w:t>Full Member of Association of Accountants and Auditors of Armenia</w:t>
            </w:r>
            <w:r w:rsidR="006F7F98">
              <w:rPr>
                <w:rFonts w:ascii="Garamond" w:hAnsi="Garamond" w:cs="Tahoma"/>
                <w:b/>
                <w:color w:val="262626"/>
                <w:sz w:val="20"/>
                <w:szCs w:val="20"/>
                <w:lang w:val="en-US"/>
              </w:rPr>
              <w:t xml:space="preserve">: </w:t>
            </w:r>
            <w:r w:rsidRPr="002B6F92">
              <w:rPr>
                <w:rFonts w:ascii="Garamond" w:hAnsi="Garamond" w:cs="Tahoma"/>
                <w:color w:val="262626"/>
                <w:sz w:val="20"/>
                <w:szCs w:val="20"/>
                <w:lang w:val="en-US"/>
              </w:rPr>
              <w:t>Certificate N AL0660</w:t>
            </w:r>
          </w:p>
        </w:tc>
      </w:tr>
      <w:tr w:rsidR="008778FA" w:rsidRPr="00923A2F" w:rsidTr="00134B20">
        <w:trPr>
          <w:trHeight w:val="276"/>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2009 </w:t>
            </w:r>
          </w:p>
        </w:tc>
        <w:tc>
          <w:tcPr>
            <w:tcW w:w="8364" w:type="dxa"/>
          </w:tcPr>
          <w:p w:rsidR="008778FA" w:rsidRPr="002B6F92" w:rsidRDefault="008778FA" w:rsidP="006F7F98">
            <w:pPr>
              <w:tabs>
                <w:tab w:val="left" w:pos="2520"/>
              </w:tabs>
              <w:rPr>
                <w:rFonts w:ascii="Garamond" w:hAnsi="Garamond" w:cs="Tahoma"/>
                <w:b/>
                <w:color w:val="262626"/>
                <w:sz w:val="20"/>
                <w:szCs w:val="20"/>
                <w:lang w:val="en-US"/>
              </w:rPr>
            </w:pPr>
            <w:r w:rsidRPr="002B6F92">
              <w:rPr>
                <w:rFonts w:ascii="Garamond" w:hAnsi="Garamond" w:cs="Tahoma"/>
                <w:b/>
                <w:color w:val="262626"/>
                <w:sz w:val="20"/>
                <w:szCs w:val="20"/>
                <w:lang w:val="en-US"/>
              </w:rPr>
              <w:t xml:space="preserve">Seminars on tax legislation with latest changes </w:t>
            </w:r>
            <w:r w:rsidRPr="002B6F92">
              <w:rPr>
                <w:rFonts w:ascii="Garamond" w:hAnsi="Garamond" w:cs="Tahoma"/>
                <w:color w:val="262626"/>
                <w:sz w:val="20"/>
                <w:szCs w:val="20"/>
                <w:lang w:val="en-US"/>
              </w:rPr>
              <w:t>IAB Centre - Yerevan, Armenia</w:t>
            </w:r>
          </w:p>
        </w:tc>
      </w:tr>
      <w:tr w:rsidR="008778FA" w:rsidRPr="00923A2F" w:rsidTr="00134B20">
        <w:trPr>
          <w:trHeight w:val="228"/>
        </w:trPr>
        <w:tc>
          <w:tcPr>
            <w:tcW w:w="1701" w:type="dxa"/>
          </w:tcPr>
          <w:p w:rsidR="008778FA" w:rsidRPr="002B6F92" w:rsidRDefault="008778FA"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2004 </w:t>
            </w:r>
          </w:p>
        </w:tc>
        <w:tc>
          <w:tcPr>
            <w:tcW w:w="8364" w:type="dxa"/>
          </w:tcPr>
          <w:p w:rsidR="008778FA" w:rsidRPr="002B6F92" w:rsidRDefault="008778FA" w:rsidP="006F7F98">
            <w:pPr>
              <w:tabs>
                <w:tab w:val="left" w:pos="2520"/>
              </w:tabs>
              <w:rPr>
                <w:rFonts w:ascii="Garamond" w:hAnsi="Garamond" w:cs="Tahoma"/>
                <w:color w:val="262626"/>
                <w:sz w:val="20"/>
                <w:szCs w:val="20"/>
                <w:lang w:val="en-US"/>
              </w:rPr>
            </w:pPr>
            <w:r w:rsidRPr="002B6F92">
              <w:rPr>
                <w:rFonts w:ascii="Garamond" w:hAnsi="Garamond" w:cs="Tahoma"/>
                <w:b/>
                <w:color w:val="262626"/>
                <w:sz w:val="20"/>
                <w:szCs w:val="20"/>
                <w:lang w:val="en-US"/>
              </w:rPr>
              <w:t>Course of Accounting Framework,</w:t>
            </w:r>
            <w:r w:rsidRPr="002B6F92">
              <w:rPr>
                <w:rFonts w:ascii="Garamond" w:hAnsi="Garamond" w:cs="Tahoma"/>
                <w:color w:val="262626"/>
                <w:sz w:val="20"/>
                <w:szCs w:val="20"/>
                <w:lang w:val="en-US"/>
              </w:rPr>
              <w:t xml:space="preserve"> International Accountancy Training Center -Yerevan, Armenia</w:t>
            </w:r>
          </w:p>
        </w:tc>
      </w:tr>
      <w:tr w:rsidR="008778FA" w:rsidRPr="00923A2F" w:rsidTr="00134B20">
        <w:trPr>
          <w:trHeight w:val="292"/>
        </w:trPr>
        <w:tc>
          <w:tcPr>
            <w:tcW w:w="1701" w:type="dxa"/>
          </w:tcPr>
          <w:p w:rsidR="008778FA" w:rsidRPr="002B6F92" w:rsidRDefault="008778FA" w:rsidP="004D1E5E">
            <w:pPr>
              <w:jc w:val="right"/>
              <w:rPr>
                <w:rFonts w:ascii="Garamond" w:hAnsi="Garamond" w:cs="Tahoma"/>
                <w:color w:val="262626"/>
                <w:sz w:val="20"/>
                <w:szCs w:val="20"/>
                <w:lang w:val="en-US"/>
              </w:rPr>
            </w:pPr>
            <w:r w:rsidRPr="002B6F92">
              <w:rPr>
                <w:rFonts w:ascii="Garamond" w:hAnsi="Garamond" w:cs="Tahoma"/>
                <w:color w:val="262626"/>
                <w:sz w:val="20"/>
                <w:szCs w:val="20"/>
                <w:lang w:val="en-US"/>
              </w:rPr>
              <w:t xml:space="preserve">2003 </w:t>
            </w:r>
          </w:p>
        </w:tc>
        <w:tc>
          <w:tcPr>
            <w:tcW w:w="8364" w:type="dxa"/>
          </w:tcPr>
          <w:p w:rsidR="008778FA" w:rsidRPr="002B6F92" w:rsidRDefault="008778FA" w:rsidP="006F7F98">
            <w:pPr>
              <w:rPr>
                <w:rFonts w:ascii="Garamond" w:hAnsi="Garamond" w:cs="Tahoma"/>
                <w:color w:val="262626"/>
                <w:sz w:val="20"/>
                <w:szCs w:val="20"/>
                <w:lang w:val="en-US"/>
              </w:rPr>
            </w:pPr>
            <w:r w:rsidRPr="002B6F92">
              <w:rPr>
                <w:rFonts w:ascii="Garamond" w:hAnsi="Garamond" w:cs="Tahoma"/>
                <w:b/>
                <w:color w:val="262626"/>
                <w:sz w:val="20"/>
                <w:szCs w:val="20"/>
                <w:lang w:val="en-US"/>
              </w:rPr>
              <w:t>Dealing in Financial Markets</w:t>
            </w:r>
            <w:r w:rsidRPr="002B6F92">
              <w:rPr>
                <w:rFonts w:ascii="Garamond" w:hAnsi="Garamond" w:cs="Tahoma"/>
                <w:color w:val="262626"/>
                <w:sz w:val="20"/>
                <w:szCs w:val="20"/>
                <w:lang w:val="en-US"/>
              </w:rPr>
              <w:t>Financial Academy -Yerevan, Armenia</w:t>
            </w:r>
          </w:p>
        </w:tc>
      </w:tr>
      <w:tr w:rsidR="006F7F98" w:rsidRPr="002B6F92" w:rsidTr="00134B20">
        <w:trPr>
          <w:trHeight w:val="309"/>
        </w:trPr>
        <w:tc>
          <w:tcPr>
            <w:tcW w:w="1701" w:type="dxa"/>
          </w:tcPr>
          <w:p w:rsidR="006F7F98" w:rsidRPr="002B6F92" w:rsidRDefault="006F7F98" w:rsidP="006F7F98">
            <w:pPr>
              <w:jc w:val="right"/>
              <w:rPr>
                <w:rFonts w:ascii="Garamond" w:hAnsi="Garamond" w:cs="Tahoma"/>
                <w:color w:val="262626"/>
                <w:sz w:val="20"/>
                <w:szCs w:val="20"/>
                <w:lang w:val="en-US"/>
              </w:rPr>
            </w:pPr>
            <w:r w:rsidRPr="002B6F92">
              <w:rPr>
                <w:rFonts w:ascii="Garamond" w:hAnsi="Garamond" w:cs="Tahoma"/>
                <w:color w:val="262626"/>
                <w:sz w:val="20"/>
                <w:szCs w:val="20"/>
                <w:lang w:val="en-US"/>
              </w:rPr>
              <w:t>1975 – 1979</w:t>
            </w:r>
          </w:p>
        </w:tc>
        <w:tc>
          <w:tcPr>
            <w:tcW w:w="8364" w:type="dxa"/>
          </w:tcPr>
          <w:p w:rsidR="006F7F98" w:rsidRPr="002B6F92" w:rsidRDefault="006F7F98" w:rsidP="006F7F98">
            <w:pPr>
              <w:rPr>
                <w:rFonts w:ascii="Garamond" w:hAnsi="Garamond" w:cs="Tahoma"/>
                <w:b/>
                <w:color w:val="262626"/>
                <w:sz w:val="20"/>
                <w:szCs w:val="20"/>
                <w:lang w:val="en-US"/>
              </w:rPr>
            </w:pPr>
            <w:r w:rsidRPr="002B6F92">
              <w:rPr>
                <w:rFonts w:ascii="Garamond" w:hAnsi="Garamond" w:cs="Tahoma"/>
                <w:b/>
                <w:color w:val="262626"/>
                <w:sz w:val="20"/>
                <w:szCs w:val="20"/>
                <w:lang w:val="en-US"/>
              </w:rPr>
              <w:t>Mathematics</w:t>
            </w:r>
            <w:r w:rsidRPr="002B6F92">
              <w:rPr>
                <w:rFonts w:ascii="Garamond" w:hAnsi="Garamond" w:cs="Tahoma"/>
                <w:color w:val="262626"/>
                <w:sz w:val="20"/>
                <w:szCs w:val="20"/>
                <w:lang w:val="en-US"/>
              </w:rPr>
              <w:t xml:space="preserve"> Teachers’ Training Institute after </w:t>
            </w:r>
            <w:proofErr w:type="spellStart"/>
            <w:r w:rsidRPr="002B6F92">
              <w:rPr>
                <w:rFonts w:ascii="Garamond" w:hAnsi="Garamond" w:cs="Tahoma"/>
                <w:color w:val="262626"/>
                <w:sz w:val="20"/>
                <w:szCs w:val="20"/>
                <w:lang w:val="en-US"/>
              </w:rPr>
              <w:t>Kh</w:t>
            </w:r>
            <w:proofErr w:type="spellEnd"/>
            <w:r w:rsidRPr="002B6F92">
              <w:rPr>
                <w:rFonts w:ascii="Garamond" w:hAnsi="Garamond" w:cs="Tahoma"/>
                <w:color w:val="262626"/>
                <w:sz w:val="20"/>
                <w:szCs w:val="20"/>
                <w:lang w:val="en-US"/>
              </w:rPr>
              <w:t xml:space="preserve">. </w:t>
            </w:r>
            <w:proofErr w:type="spellStart"/>
            <w:r w:rsidRPr="002B6F92">
              <w:rPr>
                <w:rFonts w:ascii="Garamond" w:hAnsi="Garamond" w:cs="Tahoma"/>
                <w:color w:val="262626"/>
                <w:sz w:val="20"/>
                <w:szCs w:val="20"/>
                <w:lang w:val="en-US"/>
              </w:rPr>
              <w:t>Abovyan</w:t>
            </w:r>
            <w:proofErr w:type="spellEnd"/>
            <w:r w:rsidRPr="002B6F92">
              <w:rPr>
                <w:rFonts w:ascii="Garamond" w:hAnsi="Garamond" w:cs="Tahoma"/>
                <w:color w:val="262626"/>
                <w:sz w:val="20"/>
                <w:szCs w:val="20"/>
                <w:lang w:val="en-US"/>
              </w:rPr>
              <w:t xml:space="preserve"> - Yerevan, Armenia</w:t>
            </w:r>
          </w:p>
        </w:tc>
      </w:tr>
      <w:tr w:rsidR="004D1E5E" w:rsidRPr="002B6F92" w:rsidTr="00134B20">
        <w:trPr>
          <w:trHeight w:val="309"/>
        </w:trPr>
        <w:tc>
          <w:tcPr>
            <w:tcW w:w="10065" w:type="dxa"/>
            <w:gridSpan w:val="2"/>
            <w:shd w:val="clear" w:color="auto" w:fill="EEECE1" w:themeFill="background2"/>
          </w:tcPr>
          <w:p w:rsidR="004D1E5E" w:rsidRPr="007763A3" w:rsidRDefault="004D1E5E" w:rsidP="006F7F98">
            <w:pPr>
              <w:rPr>
                <w:rFonts w:ascii="Garamond" w:hAnsi="Garamond" w:cs="Tahoma"/>
                <w:b/>
                <w:color w:val="262626"/>
                <w:sz w:val="20"/>
                <w:szCs w:val="20"/>
                <w:lang w:val="en-US"/>
              </w:rPr>
            </w:pPr>
            <w:r w:rsidRPr="007763A3">
              <w:rPr>
                <w:rFonts w:ascii="Garamond" w:hAnsi="Garamond" w:cs="Tahoma"/>
                <w:b/>
                <w:color w:val="262626"/>
                <w:sz w:val="20"/>
                <w:szCs w:val="20"/>
                <w:highlight w:val="lightGray"/>
                <w:lang w:val="en-US"/>
              </w:rPr>
              <w:t>SUMMARY OF QUALIFICATION:</w:t>
            </w:r>
          </w:p>
        </w:tc>
      </w:tr>
      <w:tr w:rsidR="003746E2" w:rsidRPr="00923A2F" w:rsidTr="00134B20">
        <w:trPr>
          <w:trHeight w:val="3059"/>
        </w:trPr>
        <w:tc>
          <w:tcPr>
            <w:tcW w:w="10065" w:type="dxa"/>
            <w:gridSpan w:val="2"/>
          </w:tcPr>
          <w:p w:rsidR="003746E2" w:rsidRPr="004D1E5E" w:rsidRDefault="003746E2" w:rsidP="004D1E5E">
            <w:pPr>
              <w:rPr>
                <w:rFonts w:ascii="Garamond" w:hAnsi="Garamond" w:cs="Tahoma"/>
                <w:b/>
                <w:color w:val="262626"/>
                <w:sz w:val="8"/>
                <w:szCs w:val="8"/>
                <w:highlight w:val="lightGray"/>
                <w:lang w:val="en-US"/>
              </w:rPr>
            </w:pPr>
          </w:p>
          <w:p w:rsidR="003746E2" w:rsidRPr="002B6F92"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Finance and Accounting professional with over 10 </w:t>
            </w:r>
            <w:r w:rsidRPr="002B6F92">
              <w:rPr>
                <w:rFonts w:ascii="Garamond" w:hAnsi="Garamond"/>
                <w:b/>
                <w:bCs/>
                <w:sz w:val="20"/>
                <w:szCs w:val="20"/>
                <w:lang w:val="en-GB"/>
              </w:rPr>
              <w:t>years of international professional experience</w:t>
            </w:r>
            <w:r w:rsidRPr="002B6F92">
              <w:rPr>
                <w:rFonts w:ascii="Garamond" w:hAnsi="Garamond"/>
                <w:sz w:val="20"/>
                <w:szCs w:val="20"/>
                <w:lang w:val="en-GB"/>
              </w:rPr>
              <w:t xml:space="preserve">, five of which are in Dubai, UAE. </w:t>
            </w:r>
          </w:p>
          <w:p w:rsidR="003746E2" w:rsidRPr="002B6F92" w:rsidRDefault="00490AAA"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As</w:t>
            </w:r>
            <w:r w:rsidR="00CC7FCC" w:rsidRPr="002B6F92">
              <w:rPr>
                <w:rFonts w:ascii="Garamond" w:hAnsi="Garamond"/>
                <w:sz w:val="20"/>
                <w:szCs w:val="20"/>
                <w:lang w:val="en-GB"/>
              </w:rPr>
              <w:t xml:space="preserve"> a</w:t>
            </w:r>
            <w:r w:rsidRPr="002B6F92">
              <w:rPr>
                <w:rFonts w:ascii="Garamond" w:hAnsi="Garamond"/>
                <w:sz w:val="20"/>
                <w:szCs w:val="20"/>
                <w:lang w:val="en-GB"/>
              </w:rPr>
              <w:t xml:space="preserve"> certifi</w:t>
            </w:r>
            <w:r w:rsidR="00CC7FCC" w:rsidRPr="002B6F92">
              <w:rPr>
                <w:rFonts w:ascii="Garamond" w:hAnsi="Garamond"/>
                <w:sz w:val="20"/>
                <w:szCs w:val="20"/>
                <w:lang w:val="en-GB"/>
              </w:rPr>
              <w:t>ed Chartered Accountant have deep</w:t>
            </w:r>
            <w:r w:rsidR="003746E2" w:rsidRPr="002B6F92">
              <w:rPr>
                <w:rFonts w:ascii="Garamond" w:hAnsi="Garamond"/>
                <w:sz w:val="20"/>
                <w:szCs w:val="20"/>
                <w:lang w:val="en-GB"/>
              </w:rPr>
              <w:t xml:space="preserve"> knowledge of principles, theories, techniques and practices of modern accounting and auditing to conduct audits, evaluations, and other reviews related to </w:t>
            </w:r>
            <w:hyperlink r:id="rId9" w:history="1">
              <w:r w:rsidR="003746E2" w:rsidRPr="002B6F92">
                <w:rPr>
                  <w:rFonts w:ascii="Garamond" w:hAnsi="Garamond"/>
                  <w:sz w:val="20"/>
                  <w:szCs w:val="20"/>
                  <w:lang w:val="en-GB"/>
                </w:rPr>
                <w:t>financial</w:t>
              </w:r>
            </w:hyperlink>
            <w:r w:rsidR="003746E2" w:rsidRPr="002B6F92">
              <w:rPr>
                <w:rFonts w:ascii="Garamond" w:hAnsi="Garamond"/>
                <w:sz w:val="20"/>
                <w:szCs w:val="20"/>
                <w:lang w:val="en-GB"/>
              </w:rPr>
              <w:t xml:space="preserve"> integrity, economy and efficiency, program results and regulatory compliance. </w:t>
            </w:r>
          </w:p>
          <w:p w:rsidR="003746E2" w:rsidRPr="002B6F92"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Thorough knowledge of </w:t>
            </w:r>
            <w:r w:rsidRPr="002B6F92">
              <w:rPr>
                <w:rFonts w:ascii="Garamond" w:hAnsi="Garamond"/>
                <w:b/>
                <w:bCs/>
                <w:sz w:val="20"/>
                <w:szCs w:val="20"/>
                <w:lang w:val="en-GB"/>
              </w:rPr>
              <w:t>financial and operational internal control methodologies</w:t>
            </w:r>
            <w:r w:rsidRPr="002B6F92">
              <w:rPr>
                <w:rFonts w:ascii="Garamond" w:hAnsi="Garamond"/>
                <w:sz w:val="20"/>
                <w:szCs w:val="20"/>
                <w:lang w:val="en-GB"/>
              </w:rPr>
              <w:t>, and experience in its application for a wide range of industries and functions.</w:t>
            </w:r>
          </w:p>
          <w:p w:rsidR="003746E2" w:rsidRPr="002B6F92"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Profound ability to visualize, present and defend the effects of recommended changes to assist in making determinations. </w:t>
            </w:r>
          </w:p>
          <w:p w:rsidR="003746E2" w:rsidRPr="002B6F92"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Uncommon ability to </w:t>
            </w:r>
            <w:hyperlink r:id="rId10" w:history="1">
              <w:r w:rsidRPr="002B6F92">
                <w:rPr>
                  <w:rFonts w:ascii="Garamond" w:hAnsi="Garamond"/>
                  <w:sz w:val="20"/>
                  <w:szCs w:val="20"/>
                  <w:lang w:val="en-GB"/>
                </w:rPr>
                <w:t>communicate</w:t>
              </w:r>
            </w:hyperlink>
            <w:r w:rsidRPr="002B6F92">
              <w:rPr>
                <w:rFonts w:ascii="Garamond" w:hAnsi="Garamond"/>
                <w:sz w:val="20"/>
                <w:szCs w:val="20"/>
                <w:lang w:val="en-GB"/>
              </w:rPr>
              <w:t xml:space="preserve"> both orally and in writing in order to present findings, explain recommendations, and prepare reports, communicate directly with executive management and board members. </w:t>
            </w:r>
          </w:p>
          <w:p w:rsidR="003746E2" w:rsidRPr="002B6F92"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Thorough knowledge of </w:t>
            </w:r>
            <w:r w:rsidRPr="002B6F92">
              <w:rPr>
                <w:rFonts w:ascii="Garamond" w:hAnsi="Garamond"/>
                <w:b/>
                <w:bCs/>
                <w:sz w:val="20"/>
                <w:szCs w:val="20"/>
                <w:lang w:val="en-GB"/>
              </w:rPr>
              <w:t>International Financial Reporting Standards (IFRS)</w:t>
            </w:r>
            <w:r w:rsidRPr="002B6F92">
              <w:rPr>
                <w:rFonts w:ascii="Garamond" w:hAnsi="Garamond"/>
                <w:sz w:val="20"/>
                <w:szCs w:val="20"/>
                <w:lang w:val="en-GB"/>
              </w:rPr>
              <w:t>.</w:t>
            </w:r>
          </w:p>
          <w:p w:rsidR="008778FA" w:rsidRPr="006F7F98" w:rsidRDefault="003746E2" w:rsidP="00D27BAD">
            <w:pPr>
              <w:numPr>
                <w:ilvl w:val="0"/>
                <w:numId w:val="1"/>
              </w:numPr>
              <w:tabs>
                <w:tab w:val="clear" w:pos="720"/>
                <w:tab w:val="num" w:pos="601"/>
              </w:tabs>
              <w:spacing w:beforeLines="1" w:before="2" w:afterLines="1" w:after="2" w:line="200" w:lineRule="atLeast"/>
              <w:ind w:left="527" w:hanging="170"/>
              <w:jc w:val="both"/>
              <w:rPr>
                <w:rFonts w:ascii="Garamond" w:hAnsi="Garamond"/>
                <w:sz w:val="20"/>
                <w:szCs w:val="20"/>
                <w:lang w:val="en-GB"/>
              </w:rPr>
            </w:pPr>
            <w:r w:rsidRPr="002B6F92">
              <w:rPr>
                <w:rFonts w:ascii="Garamond" w:hAnsi="Garamond"/>
                <w:sz w:val="20"/>
                <w:szCs w:val="20"/>
                <w:lang w:val="en-GB"/>
              </w:rPr>
              <w:t xml:space="preserve">Solid knowledge of </w:t>
            </w:r>
            <w:r w:rsidRPr="002B6F92">
              <w:rPr>
                <w:rFonts w:ascii="Garamond" w:hAnsi="Garamond"/>
                <w:b/>
                <w:bCs/>
                <w:sz w:val="20"/>
                <w:szCs w:val="20"/>
                <w:lang w:val="en-GB"/>
              </w:rPr>
              <w:t>IIA standards</w:t>
            </w:r>
            <w:r w:rsidRPr="002B6F92">
              <w:rPr>
                <w:rFonts w:ascii="Garamond" w:hAnsi="Garamond"/>
                <w:sz w:val="20"/>
                <w:szCs w:val="20"/>
                <w:lang w:val="en-GB"/>
              </w:rPr>
              <w:t xml:space="preserve"> and </w:t>
            </w:r>
            <w:r w:rsidRPr="002B6F92">
              <w:rPr>
                <w:rFonts w:ascii="Garamond" w:hAnsi="Garamond"/>
                <w:b/>
                <w:bCs/>
                <w:sz w:val="20"/>
                <w:szCs w:val="20"/>
                <w:lang w:val="en-GB"/>
              </w:rPr>
              <w:t>COSO</w:t>
            </w:r>
            <w:r w:rsidRPr="002B6F92">
              <w:rPr>
                <w:rFonts w:ascii="Garamond" w:hAnsi="Garamond"/>
                <w:sz w:val="20"/>
                <w:szCs w:val="20"/>
                <w:lang w:val="en-GB"/>
              </w:rPr>
              <w:t xml:space="preserve"> framework.</w:t>
            </w:r>
          </w:p>
        </w:tc>
      </w:tr>
      <w:tr w:rsidR="003746E2" w:rsidRPr="002E29EF" w:rsidTr="00134B20">
        <w:trPr>
          <w:trHeight w:val="282"/>
        </w:trPr>
        <w:tc>
          <w:tcPr>
            <w:tcW w:w="10065" w:type="dxa"/>
            <w:gridSpan w:val="2"/>
            <w:shd w:val="clear" w:color="auto" w:fill="EEECE1"/>
          </w:tcPr>
          <w:p w:rsidR="003746E2" w:rsidRPr="007763A3" w:rsidRDefault="003746E2" w:rsidP="008232FE">
            <w:pPr>
              <w:rPr>
                <w:rFonts w:ascii="Garamond" w:hAnsi="Garamond" w:cs="Tahoma"/>
                <w:b/>
                <w:color w:val="BFBFBF"/>
                <w:sz w:val="20"/>
                <w:szCs w:val="20"/>
                <w:lang w:val="en-US"/>
              </w:rPr>
            </w:pPr>
            <w:r w:rsidRPr="007763A3">
              <w:rPr>
                <w:rFonts w:ascii="Garamond" w:hAnsi="Garamond" w:cs="Tahoma"/>
                <w:b/>
                <w:color w:val="262626"/>
                <w:sz w:val="20"/>
                <w:szCs w:val="20"/>
                <w:highlight w:val="lightGray"/>
                <w:lang w:val="en-US"/>
              </w:rPr>
              <w:t>PROFESSIONAL EXPERIENCE:</w:t>
            </w:r>
          </w:p>
        </w:tc>
      </w:tr>
      <w:tr w:rsidR="003746E2" w:rsidRPr="00923A2F" w:rsidTr="00134B20">
        <w:trPr>
          <w:trHeight w:val="2059"/>
        </w:trPr>
        <w:tc>
          <w:tcPr>
            <w:tcW w:w="1701" w:type="dxa"/>
          </w:tcPr>
          <w:p w:rsidR="003746E2" w:rsidRPr="002B6255" w:rsidRDefault="003746E2" w:rsidP="00E15F4B">
            <w:pPr>
              <w:jc w:val="right"/>
              <w:rPr>
                <w:rFonts w:ascii="Garamond" w:hAnsi="Garamond" w:cs="Tahoma"/>
                <w:lang w:val="en-US"/>
              </w:rPr>
            </w:pPr>
            <w:r w:rsidRPr="002E29EF">
              <w:rPr>
                <w:rFonts w:ascii="Garamond" w:hAnsi="Garamond" w:cs="Tahoma"/>
                <w:color w:val="262626"/>
                <w:sz w:val="22"/>
                <w:szCs w:val="22"/>
                <w:lang w:val="en-US"/>
              </w:rPr>
              <w:t xml:space="preserve">2016 </w:t>
            </w:r>
            <w:r w:rsidR="00EB5593">
              <w:rPr>
                <w:rFonts w:ascii="Garamond" w:hAnsi="Garamond" w:cs="Tahoma"/>
                <w:color w:val="262626"/>
                <w:sz w:val="22"/>
                <w:szCs w:val="22"/>
                <w:lang w:val="en-US"/>
              </w:rPr>
              <w:t>–</w:t>
            </w:r>
            <w:r w:rsidR="00E15F4B">
              <w:rPr>
                <w:rFonts w:ascii="Garamond" w:hAnsi="Garamond" w:cs="Tahoma"/>
                <w:color w:val="262626"/>
                <w:sz w:val="22"/>
                <w:szCs w:val="22"/>
                <w:lang w:val="en-US"/>
              </w:rPr>
              <w:t xml:space="preserve"> 2016 </w:t>
            </w:r>
            <w:r w:rsidR="00EB5593">
              <w:rPr>
                <w:rFonts w:ascii="Garamond" w:hAnsi="Garamond" w:cs="Tahoma"/>
                <w:color w:val="262626"/>
                <w:sz w:val="22"/>
                <w:szCs w:val="22"/>
                <w:lang w:val="en-US"/>
              </w:rPr>
              <w:t>October</w:t>
            </w:r>
          </w:p>
        </w:tc>
        <w:tc>
          <w:tcPr>
            <w:tcW w:w="8364" w:type="dxa"/>
          </w:tcPr>
          <w:p w:rsidR="00663A69" w:rsidRDefault="003746E2" w:rsidP="007763A3">
            <w:pPr>
              <w:spacing w:line="200" w:lineRule="exact"/>
              <w:rPr>
                <w:rFonts w:ascii="Garamond" w:hAnsi="Garamond" w:cs="Tahoma"/>
                <w:color w:val="262626"/>
                <w:sz w:val="20"/>
                <w:szCs w:val="20"/>
                <w:lang w:val="en-US"/>
              </w:rPr>
            </w:pPr>
            <w:r w:rsidRPr="002B6F92">
              <w:rPr>
                <w:rFonts w:ascii="Garamond" w:hAnsi="Garamond" w:cs="Tahoma"/>
                <w:b/>
                <w:color w:val="262626"/>
                <w:sz w:val="20"/>
                <w:szCs w:val="20"/>
                <w:lang w:val="en-US"/>
              </w:rPr>
              <w:t>Partner (BD)</w:t>
            </w:r>
            <w:r w:rsidR="007763A3">
              <w:rPr>
                <w:rFonts w:ascii="Garamond" w:hAnsi="Garamond" w:cs="Tahoma"/>
                <w:b/>
                <w:color w:val="262626"/>
                <w:sz w:val="20"/>
                <w:szCs w:val="20"/>
                <w:lang w:val="en-US"/>
              </w:rPr>
              <w:t xml:space="preserve">:       </w:t>
            </w:r>
            <w:r w:rsidRPr="002B6F92">
              <w:rPr>
                <w:rFonts w:ascii="Garamond" w:hAnsi="Garamond" w:cs="Tahoma"/>
                <w:color w:val="262626"/>
                <w:sz w:val="20"/>
                <w:szCs w:val="20"/>
                <w:lang w:val="en-US"/>
              </w:rPr>
              <w:t>ASPA Management Consultancy-Dubai, UAE</w:t>
            </w:r>
          </w:p>
          <w:p w:rsidR="00000504" w:rsidRPr="006F7F98" w:rsidRDefault="00000504" w:rsidP="00000504">
            <w:pPr>
              <w:jc w:val="both"/>
              <w:rPr>
                <w:rFonts w:ascii="Garamond" w:hAnsi="Garamond" w:cs="Tahoma"/>
                <w:b/>
                <w:color w:val="262626"/>
                <w:sz w:val="20"/>
                <w:szCs w:val="20"/>
                <w:lang w:val="en-US"/>
              </w:rPr>
            </w:pPr>
            <w:r w:rsidRPr="006F7F98">
              <w:rPr>
                <w:rFonts w:ascii="Garamond" w:hAnsi="Garamond" w:cs="Tahoma"/>
                <w:b/>
                <w:color w:val="262626"/>
                <w:sz w:val="20"/>
                <w:szCs w:val="20"/>
                <w:lang w:val="en-US"/>
              </w:rPr>
              <w:t>Responsibilities:</w:t>
            </w:r>
          </w:p>
          <w:p w:rsidR="003746E2" w:rsidRPr="002B6F92" w:rsidRDefault="003746E2" w:rsidP="004D1E5E">
            <w:pPr>
              <w:spacing w:line="200" w:lineRule="exact"/>
              <w:ind w:left="-2845"/>
              <w:rPr>
                <w:rFonts w:ascii="Garamond" w:hAnsi="Garamond" w:cs="Tahoma"/>
                <w:color w:val="262626"/>
                <w:sz w:val="16"/>
                <w:szCs w:val="16"/>
                <w:lang w:val="en-US"/>
              </w:rPr>
            </w:pPr>
            <w:r>
              <w:rPr>
                <w:rFonts w:ascii="Garamond" w:hAnsi="Garamond" w:cs="Tahoma"/>
                <w:b/>
                <w:color w:val="262626"/>
                <w:sz w:val="22"/>
                <w:szCs w:val="22"/>
                <w:lang w:val="en-US"/>
              </w:rPr>
              <w:t>Responsibilities:</w:t>
            </w:r>
          </w:p>
          <w:p w:rsidR="003746E2" w:rsidRPr="002B6F92" w:rsidRDefault="003746E2" w:rsidP="007763A3">
            <w:pPr>
              <w:numPr>
                <w:ilvl w:val="0"/>
                <w:numId w:val="7"/>
              </w:numPr>
              <w:spacing w:line="220" w:lineRule="exact"/>
              <w:ind w:left="641" w:hanging="284"/>
              <w:rPr>
                <w:rFonts w:ascii="Garamond" w:hAnsi="Garamond" w:cs="Tahoma"/>
                <w:color w:val="262626"/>
                <w:sz w:val="20"/>
                <w:szCs w:val="20"/>
                <w:lang w:val="en-US"/>
              </w:rPr>
            </w:pPr>
            <w:r w:rsidRPr="002B6F92">
              <w:rPr>
                <w:rFonts w:ascii="Garamond" w:hAnsi="Garamond" w:cs="Tahoma"/>
                <w:color w:val="262626"/>
                <w:sz w:val="20"/>
                <w:szCs w:val="20"/>
                <w:lang w:val="en-US"/>
              </w:rPr>
              <w:t>Partner responsible for business development, approaching potential clients and offering management consultancy solutions such as external auditing services, Accounting services, Internal auditing and compliance</w:t>
            </w:r>
            <w:r w:rsidR="007763A3">
              <w:rPr>
                <w:rFonts w:ascii="Garamond" w:hAnsi="Garamond" w:cs="Tahoma"/>
                <w:color w:val="262626"/>
                <w:sz w:val="20"/>
                <w:szCs w:val="20"/>
                <w:lang w:val="en-US"/>
              </w:rPr>
              <w:t>,</w:t>
            </w:r>
            <w:r w:rsidR="00D10B8D" w:rsidRPr="002B6F92">
              <w:rPr>
                <w:rFonts w:ascii="Garamond" w:hAnsi="Garamond" w:cs="Tahoma"/>
                <w:color w:val="262626"/>
                <w:sz w:val="20"/>
                <w:szCs w:val="20"/>
                <w:lang w:val="en-US"/>
              </w:rPr>
              <w:t>etc.</w:t>
            </w:r>
            <w:r w:rsidRPr="002B6F92">
              <w:rPr>
                <w:rFonts w:ascii="Garamond" w:hAnsi="Garamond" w:cs="Tahoma"/>
                <w:color w:val="262626"/>
                <w:sz w:val="20"/>
                <w:szCs w:val="20"/>
                <w:lang w:val="en-US"/>
              </w:rPr>
              <w:t>;</w:t>
            </w:r>
          </w:p>
          <w:p w:rsidR="003746E2" w:rsidRPr="002B6F92" w:rsidRDefault="003746E2" w:rsidP="007763A3">
            <w:pPr>
              <w:numPr>
                <w:ilvl w:val="0"/>
                <w:numId w:val="7"/>
              </w:numPr>
              <w:spacing w:line="220" w:lineRule="exact"/>
              <w:ind w:left="641" w:hanging="284"/>
              <w:rPr>
                <w:rFonts w:ascii="Garamond" w:hAnsi="Garamond" w:cs="Tahoma"/>
                <w:color w:val="262626"/>
                <w:sz w:val="20"/>
                <w:szCs w:val="20"/>
                <w:lang w:val="en-US"/>
              </w:rPr>
            </w:pPr>
            <w:r w:rsidRPr="002B6F92">
              <w:rPr>
                <w:rFonts w:ascii="Garamond" w:hAnsi="Garamond" w:cs="Tahoma"/>
                <w:color w:val="262626"/>
                <w:sz w:val="20"/>
                <w:szCs w:val="20"/>
                <w:lang w:val="en-US"/>
              </w:rPr>
              <w:t>Developing and maintaining a strong BD data base at the company's inception phase;</w:t>
            </w:r>
          </w:p>
          <w:p w:rsidR="003746E2" w:rsidRPr="002B6F92" w:rsidRDefault="003746E2" w:rsidP="007763A3">
            <w:pPr>
              <w:numPr>
                <w:ilvl w:val="0"/>
                <w:numId w:val="7"/>
              </w:numPr>
              <w:spacing w:line="220" w:lineRule="exact"/>
              <w:ind w:left="641" w:hanging="284"/>
              <w:rPr>
                <w:rFonts w:ascii="Garamond" w:hAnsi="Garamond" w:cs="Tahoma"/>
                <w:color w:val="262626"/>
                <w:sz w:val="20"/>
                <w:szCs w:val="20"/>
                <w:lang w:val="en-US"/>
              </w:rPr>
            </w:pPr>
            <w:r w:rsidRPr="002B6F92">
              <w:rPr>
                <w:rFonts w:ascii="Garamond" w:hAnsi="Garamond" w:cs="Tahoma"/>
                <w:color w:val="262626"/>
                <w:sz w:val="20"/>
                <w:szCs w:val="20"/>
                <w:lang w:val="en-US"/>
              </w:rPr>
              <w:t>Provide detailed guidance to consulting teams on service delivery and project management;</w:t>
            </w:r>
          </w:p>
          <w:p w:rsidR="003746E2" w:rsidRPr="002B6F92" w:rsidRDefault="003746E2" w:rsidP="007763A3">
            <w:pPr>
              <w:numPr>
                <w:ilvl w:val="0"/>
                <w:numId w:val="7"/>
              </w:numPr>
              <w:spacing w:line="220" w:lineRule="exact"/>
              <w:ind w:left="641" w:hanging="284"/>
              <w:rPr>
                <w:rFonts w:ascii="Garamond" w:hAnsi="Garamond" w:cs="Tahoma"/>
                <w:color w:val="262626"/>
                <w:sz w:val="20"/>
                <w:szCs w:val="20"/>
                <w:lang w:val="en-US"/>
              </w:rPr>
            </w:pPr>
            <w:r w:rsidRPr="002B6F92">
              <w:rPr>
                <w:rFonts w:ascii="Garamond" w:hAnsi="Garamond" w:cs="Tahoma"/>
                <w:color w:val="262626"/>
                <w:sz w:val="20"/>
                <w:szCs w:val="20"/>
                <w:lang w:val="en-US"/>
              </w:rPr>
              <w:t>Provide quality assurance and</w:t>
            </w:r>
          </w:p>
          <w:p w:rsidR="003746E2" w:rsidRPr="002B6255" w:rsidRDefault="003746E2" w:rsidP="007763A3">
            <w:pPr>
              <w:numPr>
                <w:ilvl w:val="0"/>
                <w:numId w:val="7"/>
              </w:numPr>
              <w:spacing w:line="220" w:lineRule="exact"/>
              <w:ind w:left="641" w:hanging="284"/>
              <w:rPr>
                <w:rFonts w:ascii="Garamond" w:hAnsi="Garamond" w:cs="Tahoma"/>
                <w:color w:val="262626"/>
                <w:lang w:val="en-US"/>
              </w:rPr>
            </w:pPr>
            <w:r w:rsidRPr="002B6F92">
              <w:rPr>
                <w:rFonts w:ascii="Garamond" w:hAnsi="Garamond" w:cs="Tahoma"/>
                <w:color w:val="262626"/>
                <w:sz w:val="20"/>
                <w:szCs w:val="20"/>
                <w:lang w:val="en-US"/>
              </w:rPr>
              <w:t>Maintain good relations with clients.</w:t>
            </w:r>
          </w:p>
        </w:tc>
      </w:tr>
      <w:tr w:rsidR="00DC3F03" w:rsidRPr="00923A2F" w:rsidTr="00134B20">
        <w:trPr>
          <w:trHeight w:val="2059"/>
        </w:trPr>
        <w:tc>
          <w:tcPr>
            <w:tcW w:w="1701" w:type="dxa"/>
          </w:tcPr>
          <w:p w:rsidR="00DC3F03" w:rsidRPr="002E29EF" w:rsidRDefault="00DC3F03" w:rsidP="00DC3F03">
            <w:pPr>
              <w:jc w:val="right"/>
              <w:rPr>
                <w:rFonts w:ascii="Garamond" w:hAnsi="Garamond" w:cs="Tahoma"/>
                <w:color w:val="262626"/>
                <w:sz w:val="22"/>
                <w:szCs w:val="22"/>
                <w:lang w:val="en-US"/>
              </w:rPr>
            </w:pPr>
            <w:r w:rsidRPr="002E29EF">
              <w:rPr>
                <w:rFonts w:ascii="Garamond" w:hAnsi="Garamond" w:cs="Tahoma"/>
                <w:color w:val="262626"/>
                <w:sz w:val="22"/>
                <w:szCs w:val="22"/>
                <w:lang w:val="en-US"/>
              </w:rPr>
              <w:t>2016</w:t>
            </w:r>
            <w:r>
              <w:rPr>
                <w:rFonts w:ascii="Garamond" w:hAnsi="Garamond" w:cs="Tahoma"/>
                <w:color w:val="262626"/>
                <w:sz w:val="22"/>
                <w:szCs w:val="22"/>
                <w:lang w:val="en-US"/>
              </w:rPr>
              <w:t>-</w:t>
            </w:r>
            <w:r w:rsidR="00923A2F">
              <w:rPr>
                <w:rFonts w:ascii="Garamond" w:hAnsi="Garamond" w:cs="Tahoma"/>
                <w:color w:val="262626"/>
                <w:sz w:val="22"/>
                <w:szCs w:val="22"/>
                <w:lang w:val="en-US"/>
              </w:rPr>
              <w:t>Till October</w:t>
            </w:r>
          </w:p>
        </w:tc>
        <w:tc>
          <w:tcPr>
            <w:tcW w:w="8364" w:type="dxa"/>
          </w:tcPr>
          <w:p w:rsidR="00DC3F03" w:rsidRPr="006F7F98" w:rsidRDefault="00DC3F03" w:rsidP="00DC3F03">
            <w:pPr>
              <w:jc w:val="both"/>
              <w:rPr>
                <w:rFonts w:ascii="Garamond" w:hAnsi="Garamond" w:cs="Tahoma"/>
                <w:color w:val="262626"/>
                <w:sz w:val="20"/>
                <w:szCs w:val="20"/>
                <w:lang w:val="en-US"/>
              </w:rPr>
            </w:pPr>
            <w:r w:rsidRPr="006F7F98">
              <w:rPr>
                <w:rFonts w:ascii="Garamond" w:hAnsi="Garamond" w:cs="Tahoma"/>
                <w:b/>
                <w:color w:val="262626"/>
                <w:sz w:val="20"/>
                <w:szCs w:val="20"/>
                <w:lang w:val="en-US"/>
              </w:rPr>
              <w:t>Accounts Manager</w:t>
            </w:r>
            <w:r>
              <w:rPr>
                <w:rFonts w:ascii="Garamond" w:hAnsi="Garamond" w:cs="Tahoma"/>
                <w:b/>
                <w:color w:val="262626"/>
                <w:sz w:val="20"/>
                <w:szCs w:val="20"/>
                <w:lang w:val="en-US"/>
              </w:rPr>
              <w:t xml:space="preserve">:          </w:t>
            </w:r>
            <w:r w:rsidRPr="006F7F98">
              <w:rPr>
                <w:rFonts w:ascii="Garamond" w:hAnsi="Garamond" w:cs="Tahoma"/>
                <w:color w:val="262626"/>
                <w:sz w:val="20"/>
                <w:szCs w:val="20"/>
                <w:lang w:val="en-US"/>
              </w:rPr>
              <w:t>Parisian Department Store LLC -  Dubai, UAE</w:t>
            </w:r>
          </w:p>
          <w:p w:rsidR="00DC3F03" w:rsidRPr="006F7F98" w:rsidRDefault="00DC3F03" w:rsidP="00DC3F03">
            <w:pPr>
              <w:jc w:val="both"/>
              <w:rPr>
                <w:rFonts w:ascii="Garamond" w:hAnsi="Garamond" w:cs="Tahoma"/>
                <w:b/>
                <w:color w:val="262626"/>
                <w:sz w:val="20"/>
                <w:szCs w:val="20"/>
                <w:lang w:val="en-US"/>
              </w:rPr>
            </w:pPr>
            <w:r w:rsidRPr="006F7F98">
              <w:rPr>
                <w:rFonts w:ascii="Garamond" w:hAnsi="Garamond" w:cs="Tahoma"/>
                <w:b/>
                <w:color w:val="262626"/>
                <w:sz w:val="20"/>
                <w:szCs w:val="20"/>
                <w:lang w:val="en-US"/>
              </w:rPr>
              <w:t>Responsibilities:</w:t>
            </w:r>
          </w:p>
          <w:p w:rsidR="00DC3F03" w:rsidRPr="006F7F98" w:rsidRDefault="00DC3F03" w:rsidP="00DC3F03">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Act as a liaison between Finance and Logistics Operations for accounting and financial matters;</w:t>
            </w:r>
          </w:p>
          <w:p w:rsidR="00DC3F03" w:rsidRPr="006F7F98" w:rsidRDefault="00DC3F03" w:rsidP="00DC3F03">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Provide finance support in projects, bids and other ad hoc requests;</w:t>
            </w:r>
          </w:p>
          <w:p w:rsidR="00DC3F03" w:rsidRPr="006F7F98" w:rsidRDefault="00DC3F03" w:rsidP="00DC3F03">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Process month and end year process, accounts payable/receivable, cash receipts, general ledger, payroll and utilities, treasury, budgeting, cash forecasting, revenue and expenditure variance analysis, capital assets reconciliations, trust account statement reconciliations, check runs, fixed asset activity, debt activity etc;</w:t>
            </w:r>
          </w:p>
          <w:p w:rsidR="00DC3F03" w:rsidRPr="009B5A97" w:rsidRDefault="00DC3F03" w:rsidP="00DC3F03">
            <w:pPr>
              <w:numPr>
                <w:ilvl w:val="0"/>
                <w:numId w:val="3"/>
              </w:numPr>
              <w:spacing w:line="200" w:lineRule="exact"/>
              <w:ind w:left="641" w:hanging="284"/>
              <w:jc w:val="both"/>
              <w:rPr>
                <w:rFonts w:ascii="Garamond" w:hAnsi="Garamond" w:cs="Tahoma"/>
                <w:bCs/>
                <w:color w:val="262626"/>
                <w:lang w:val="en-US"/>
              </w:rPr>
            </w:pPr>
            <w:r w:rsidRPr="006F7F98">
              <w:rPr>
                <w:rFonts w:ascii="Garamond" w:hAnsi="Garamond" w:cs="Tahoma"/>
                <w:bCs/>
                <w:color w:val="262626"/>
                <w:sz w:val="20"/>
                <w:szCs w:val="20"/>
                <w:lang w:val="en-US"/>
              </w:rPr>
              <w:t>Improve systems and procedures and initiate corrective actions.</w:t>
            </w:r>
          </w:p>
        </w:tc>
      </w:tr>
      <w:tr w:rsidR="003746E2" w:rsidRPr="00923A2F" w:rsidTr="00134B20">
        <w:trPr>
          <w:trHeight w:val="450"/>
        </w:trPr>
        <w:tc>
          <w:tcPr>
            <w:tcW w:w="1701" w:type="dxa"/>
          </w:tcPr>
          <w:p w:rsidR="003746E2" w:rsidRPr="002E29EF" w:rsidRDefault="003746E2" w:rsidP="007763A3">
            <w:pPr>
              <w:jc w:val="right"/>
              <w:rPr>
                <w:rFonts w:ascii="Garamond" w:hAnsi="Garamond" w:cs="Tahoma"/>
                <w:b/>
                <w:color w:val="262626"/>
                <w:lang w:val="en-US"/>
              </w:rPr>
            </w:pPr>
            <w:r w:rsidRPr="002E29EF">
              <w:rPr>
                <w:rFonts w:ascii="Garamond" w:hAnsi="Garamond" w:cs="Tahoma"/>
                <w:color w:val="262626"/>
                <w:sz w:val="22"/>
                <w:szCs w:val="22"/>
                <w:lang w:val="en-US"/>
              </w:rPr>
              <w:t>2012- 2016</w:t>
            </w:r>
          </w:p>
        </w:tc>
        <w:tc>
          <w:tcPr>
            <w:tcW w:w="8364" w:type="dxa"/>
          </w:tcPr>
          <w:p w:rsidR="003746E2" w:rsidRPr="006F7F98" w:rsidRDefault="003746E2" w:rsidP="008232FE">
            <w:pPr>
              <w:rPr>
                <w:rFonts w:ascii="Garamond" w:hAnsi="Garamond" w:cs="Tahoma"/>
                <w:color w:val="262626"/>
                <w:sz w:val="20"/>
                <w:szCs w:val="20"/>
                <w:lang w:val="en-US"/>
              </w:rPr>
            </w:pPr>
            <w:r w:rsidRPr="006F7F98">
              <w:rPr>
                <w:rFonts w:ascii="Garamond" w:hAnsi="Garamond" w:cs="Tahoma"/>
                <w:b/>
                <w:color w:val="262626"/>
                <w:sz w:val="20"/>
                <w:szCs w:val="20"/>
                <w:lang w:val="en-US"/>
              </w:rPr>
              <w:t>Accounts Manager</w:t>
            </w:r>
            <w:r w:rsidR="004D1E5E">
              <w:rPr>
                <w:rFonts w:ascii="Garamond" w:hAnsi="Garamond" w:cs="Tahoma"/>
                <w:b/>
                <w:color w:val="262626"/>
                <w:sz w:val="20"/>
                <w:szCs w:val="20"/>
                <w:lang w:val="en-US"/>
              </w:rPr>
              <w:t xml:space="preserve">:   </w:t>
            </w:r>
            <w:proofErr w:type="spellStart"/>
            <w:r w:rsidRPr="006F7F98">
              <w:rPr>
                <w:rFonts w:ascii="Garamond" w:hAnsi="Garamond" w:cs="Tahoma"/>
                <w:color w:val="262626"/>
                <w:sz w:val="20"/>
                <w:szCs w:val="20"/>
                <w:lang w:val="en-US"/>
              </w:rPr>
              <w:t>Matosian</w:t>
            </w:r>
            <w:proofErr w:type="spellEnd"/>
            <w:r w:rsidRPr="006F7F98">
              <w:rPr>
                <w:rFonts w:ascii="Garamond" w:hAnsi="Garamond" w:cs="Tahoma"/>
                <w:color w:val="262626"/>
                <w:sz w:val="20"/>
                <w:szCs w:val="20"/>
                <w:lang w:val="en-US"/>
              </w:rPr>
              <w:t xml:space="preserve"> General Trading -  Dubai, UAE</w:t>
            </w:r>
          </w:p>
          <w:p w:rsidR="003746E2" w:rsidRPr="006F7F98" w:rsidRDefault="003746E2" w:rsidP="008232FE">
            <w:pPr>
              <w:rPr>
                <w:rFonts w:ascii="Garamond" w:hAnsi="Garamond" w:cs="Tahoma"/>
                <w:b/>
                <w:color w:val="262626"/>
                <w:sz w:val="20"/>
                <w:szCs w:val="20"/>
                <w:lang w:val="en-US"/>
              </w:rPr>
            </w:pPr>
            <w:r w:rsidRPr="006F7F98">
              <w:rPr>
                <w:rFonts w:ascii="Garamond" w:hAnsi="Garamond" w:cs="Tahoma"/>
                <w:b/>
                <w:color w:val="262626"/>
                <w:sz w:val="20"/>
                <w:szCs w:val="20"/>
                <w:lang w:val="en-US"/>
              </w:rPr>
              <w:t>Responsibilities:</w:t>
            </w:r>
          </w:p>
          <w:p w:rsidR="003746E2" w:rsidRPr="006F7F98" w:rsidRDefault="003746E2" w:rsidP="00AD2DBA">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Act as a liaison between Finance and Logistics Operations for accounting and financial matters;</w:t>
            </w:r>
          </w:p>
          <w:p w:rsidR="003746E2" w:rsidRPr="006F7F98" w:rsidRDefault="003746E2" w:rsidP="00AD2DBA">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Provides financial analysis to management team to assess performance and evaluate options;</w:t>
            </w:r>
          </w:p>
          <w:p w:rsidR="003746E2" w:rsidRPr="006F7F98" w:rsidRDefault="003746E2" w:rsidP="00AD2DBA">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Provide finance support in projects, bids and other ad hoc requests;</w:t>
            </w:r>
          </w:p>
          <w:p w:rsidR="003746E2" w:rsidRPr="006F7F98" w:rsidRDefault="003746E2" w:rsidP="00AD2DBA">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 xml:space="preserve">Process month and end year process, accounts payable/receivable, cash receipts, general ledger, payroll and utilities, treasury, budgeting, cash forecasting, revenue and expenditure variance analysis, capital assets reconciliations, trust account statement reconciliations, check runs, fixed </w:t>
            </w:r>
            <w:r w:rsidRPr="006F7F98">
              <w:rPr>
                <w:rFonts w:ascii="Garamond" w:hAnsi="Garamond" w:cs="Tahoma"/>
                <w:bCs/>
                <w:color w:val="262626"/>
                <w:sz w:val="20"/>
                <w:szCs w:val="20"/>
                <w:lang w:val="en-US"/>
              </w:rPr>
              <w:lastRenderedPageBreak/>
              <w:t>asset activity, debt activity etc</w:t>
            </w:r>
            <w:r w:rsidR="00D21A2A">
              <w:rPr>
                <w:rFonts w:ascii="Garamond" w:hAnsi="Garamond" w:cs="Tahoma"/>
                <w:bCs/>
                <w:color w:val="262626"/>
                <w:sz w:val="20"/>
                <w:szCs w:val="20"/>
                <w:lang w:val="en-US"/>
              </w:rPr>
              <w:t>.</w:t>
            </w:r>
            <w:r w:rsidRPr="006F7F98">
              <w:rPr>
                <w:rFonts w:ascii="Garamond" w:hAnsi="Garamond" w:cs="Tahoma"/>
                <w:bCs/>
                <w:color w:val="262626"/>
                <w:sz w:val="20"/>
                <w:szCs w:val="20"/>
                <w:lang w:val="en-US"/>
              </w:rPr>
              <w:t>;</w:t>
            </w:r>
          </w:p>
          <w:p w:rsidR="003746E2" w:rsidRDefault="003746E2" w:rsidP="00AD2DBA">
            <w:pPr>
              <w:numPr>
                <w:ilvl w:val="0"/>
                <w:numId w:val="3"/>
              </w:numPr>
              <w:spacing w:line="200" w:lineRule="exac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Coordinate and complete annual audits; and</w:t>
            </w:r>
          </w:p>
          <w:p w:rsidR="003746E2" w:rsidRPr="009B5A97" w:rsidRDefault="00AD2DBA" w:rsidP="00AD2DBA">
            <w:pPr>
              <w:numPr>
                <w:ilvl w:val="0"/>
                <w:numId w:val="3"/>
              </w:numPr>
              <w:spacing w:line="200" w:lineRule="exact"/>
              <w:ind w:left="641" w:hanging="284"/>
              <w:jc w:val="both"/>
              <w:rPr>
                <w:rFonts w:ascii="Garamond" w:hAnsi="Garamond" w:cs="Tahoma"/>
                <w:bCs/>
                <w:color w:val="262626"/>
                <w:lang w:val="en-US"/>
              </w:rPr>
            </w:pPr>
            <w:r w:rsidRPr="006F7F98">
              <w:rPr>
                <w:rFonts w:ascii="Garamond" w:hAnsi="Garamond" w:cs="Tahoma"/>
                <w:bCs/>
                <w:color w:val="262626"/>
                <w:sz w:val="20"/>
                <w:szCs w:val="20"/>
                <w:lang w:val="en-US"/>
              </w:rPr>
              <w:t>Improve systems and procedures and initiate corrective actions.</w:t>
            </w:r>
          </w:p>
        </w:tc>
      </w:tr>
      <w:tr w:rsidR="003746E2" w:rsidRPr="00FE5B1C" w:rsidTr="00134B20">
        <w:trPr>
          <w:trHeight w:val="581"/>
        </w:trPr>
        <w:tc>
          <w:tcPr>
            <w:tcW w:w="1701" w:type="dxa"/>
          </w:tcPr>
          <w:p w:rsidR="003746E2" w:rsidRPr="002E29EF" w:rsidRDefault="003746E2" w:rsidP="007763A3">
            <w:pPr>
              <w:jc w:val="right"/>
              <w:rPr>
                <w:rFonts w:ascii="Garamond" w:hAnsi="Garamond" w:cs="Tahoma"/>
                <w:b/>
                <w:color w:val="262626"/>
                <w:lang w:val="en-US"/>
              </w:rPr>
            </w:pPr>
            <w:r w:rsidRPr="002E29EF">
              <w:rPr>
                <w:rFonts w:ascii="Garamond" w:hAnsi="Garamond" w:cs="Tahoma"/>
                <w:color w:val="262626"/>
                <w:sz w:val="22"/>
                <w:szCs w:val="22"/>
                <w:lang w:val="en-US"/>
              </w:rPr>
              <w:lastRenderedPageBreak/>
              <w:t xml:space="preserve">2008 - 2012           </w:t>
            </w:r>
          </w:p>
        </w:tc>
        <w:tc>
          <w:tcPr>
            <w:tcW w:w="8364" w:type="dxa"/>
          </w:tcPr>
          <w:p w:rsidR="003746E2" w:rsidRPr="006F7F98" w:rsidRDefault="003746E2" w:rsidP="008232FE">
            <w:pPr>
              <w:rPr>
                <w:rFonts w:ascii="Garamond" w:hAnsi="Garamond" w:cs="Tahoma"/>
                <w:color w:val="262626"/>
                <w:sz w:val="20"/>
                <w:szCs w:val="20"/>
                <w:lang w:val="en-US"/>
              </w:rPr>
            </w:pPr>
            <w:r w:rsidRPr="006F7F98">
              <w:rPr>
                <w:rFonts w:ascii="Garamond" w:hAnsi="Garamond" w:cs="Tahoma"/>
                <w:b/>
                <w:color w:val="262626"/>
                <w:sz w:val="20"/>
                <w:szCs w:val="20"/>
                <w:lang w:val="en-US"/>
              </w:rPr>
              <w:t>Head of Financial Analyzing Department</w:t>
            </w:r>
            <w:r w:rsidR="004D1E5E">
              <w:rPr>
                <w:rFonts w:ascii="Garamond" w:hAnsi="Garamond" w:cs="Tahoma"/>
                <w:b/>
                <w:color w:val="262626"/>
                <w:sz w:val="20"/>
                <w:szCs w:val="20"/>
                <w:lang w:val="en-US"/>
              </w:rPr>
              <w:t xml:space="preserve">: </w:t>
            </w:r>
            <w:proofErr w:type="spellStart"/>
            <w:r w:rsidRPr="006F7F98">
              <w:rPr>
                <w:rFonts w:ascii="Garamond" w:hAnsi="Garamond" w:cs="Tahoma"/>
                <w:color w:val="262626"/>
                <w:sz w:val="20"/>
                <w:szCs w:val="20"/>
                <w:lang w:val="en-US"/>
              </w:rPr>
              <w:t>Prof</w:t>
            </w:r>
            <w:r w:rsidR="00D21A2A">
              <w:rPr>
                <w:rFonts w:ascii="Garamond" w:hAnsi="Garamond" w:cs="Tahoma"/>
                <w:color w:val="262626"/>
                <w:sz w:val="20"/>
                <w:szCs w:val="20"/>
                <w:lang w:val="en-US"/>
              </w:rPr>
              <w:t>A</w:t>
            </w:r>
            <w:r w:rsidRPr="006F7F98">
              <w:rPr>
                <w:rFonts w:ascii="Garamond" w:hAnsi="Garamond" w:cs="Tahoma"/>
                <w:color w:val="262626"/>
                <w:sz w:val="20"/>
                <w:szCs w:val="20"/>
                <w:lang w:val="en-US"/>
              </w:rPr>
              <w:t>l</w:t>
            </w:r>
            <w:proofErr w:type="spellEnd"/>
            <w:r w:rsidRPr="006F7F98">
              <w:rPr>
                <w:rFonts w:ascii="Garamond" w:hAnsi="Garamond" w:cs="Tahoma"/>
                <w:color w:val="262626"/>
                <w:sz w:val="20"/>
                <w:szCs w:val="20"/>
                <w:lang w:val="en-US"/>
              </w:rPr>
              <w:t xml:space="preserve"> Ltd - Yerevan, Armenia</w:t>
            </w:r>
          </w:p>
          <w:p w:rsidR="003746E2" w:rsidRPr="006F7F98" w:rsidRDefault="003746E2" w:rsidP="008232FE">
            <w:pPr>
              <w:rPr>
                <w:rFonts w:ascii="Garamond" w:hAnsi="Garamond" w:cs="Tahoma"/>
                <w:b/>
                <w:color w:val="262626"/>
                <w:sz w:val="20"/>
                <w:szCs w:val="20"/>
                <w:lang w:val="en-US"/>
              </w:rPr>
            </w:pPr>
            <w:r w:rsidRPr="006F7F98">
              <w:rPr>
                <w:rFonts w:ascii="Garamond" w:hAnsi="Garamond" w:cs="Tahoma"/>
                <w:b/>
                <w:color w:val="262626"/>
                <w:sz w:val="20"/>
                <w:szCs w:val="20"/>
                <w:lang w:val="en-US"/>
              </w:rPr>
              <w:t>Responsibilities:</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lang w:val="en-US"/>
              </w:rPr>
            </w:pPr>
            <w:r w:rsidRPr="006F7F98">
              <w:rPr>
                <w:rFonts w:ascii="Garamond" w:hAnsi="Garamond" w:cs="Tahoma"/>
                <w:bCs/>
                <w:color w:val="262626"/>
                <w:sz w:val="20"/>
                <w:szCs w:val="20"/>
                <w:lang w:val="en-US"/>
              </w:rPr>
              <w:t>Checking reports from 13 different production departments;</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rPr>
            </w:pPr>
            <w:r w:rsidRPr="006F7F98">
              <w:rPr>
                <w:rFonts w:ascii="Garamond" w:hAnsi="Garamond" w:cs="Tahoma"/>
                <w:bCs/>
                <w:color w:val="262626"/>
                <w:sz w:val="20"/>
                <w:szCs w:val="20"/>
                <w:lang w:val="en-US"/>
              </w:rPr>
              <w:t>Cost accounting;</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lang w:val="en-US"/>
              </w:rPr>
            </w:pPr>
            <w:r w:rsidRPr="006F7F98">
              <w:rPr>
                <w:rFonts w:ascii="Garamond" w:hAnsi="Garamond" w:cs="Tahoma"/>
                <w:bCs/>
                <w:color w:val="262626"/>
                <w:sz w:val="20"/>
                <w:szCs w:val="20"/>
                <w:lang w:val="en-US"/>
              </w:rPr>
              <w:t>Calculate and analyze data variances of production;</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lang w:val="en-US"/>
              </w:rPr>
            </w:pPr>
            <w:r w:rsidRPr="006F7F98">
              <w:rPr>
                <w:rFonts w:ascii="Garamond" w:hAnsi="Garamond" w:cs="Tahoma"/>
                <w:bCs/>
                <w:color w:val="262626"/>
                <w:sz w:val="20"/>
                <w:szCs w:val="20"/>
                <w:lang w:val="en-US"/>
              </w:rPr>
              <w:t>Monthly and annual analyze of profit and loss account;</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lang w:val="en-US"/>
              </w:rPr>
            </w:pPr>
            <w:r w:rsidRPr="006F7F98">
              <w:rPr>
                <w:rFonts w:ascii="Garamond" w:hAnsi="Garamond" w:cs="Tahoma"/>
                <w:bCs/>
                <w:color w:val="262626"/>
                <w:sz w:val="20"/>
                <w:szCs w:val="20"/>
                <w:lang w:val="en-US"/>
              </w:rPr>
              <w:t xml:space="preserve">Reports preparation and presentation to shareholders; </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lang w:val="en-US"/>
              </w:rPr>
            </w:pPr>
            <w:r w:rsidRPr="006F7F98">
              <w:rPr>
                <w:rFonts w:ascii="Garamond" w:hAnsi="Garamond" w:cs="Tahoma"/>
                <w:bCs/>
                <w:color w:val="262626"/>
                <w:sz w:val="20"/>
                <w:szCs w:val="20"/>
                <w:lang w:val="en-US"/>
              </w:rPr>
              <w:t>Analyze profit and loss account;</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rPr>
            </w:pPr>
            <w:r w:rsidRPr="006F7F98">
              <w:rPr>
                <w:rFonts w:ascii="Garamond" w:hAnsi="Garamond" w:cs="Tahoma"/>
                <w:bCs/>
                <w:color w:val="262626"/>
                <w:sz w:val="20"/>
                <w:szCs w:val="20"/>
                <w:lang w:val="en-US"/>
              </w:rPr>
              <w:t>Budgeting</w:t>
            </w:r>
            <w:r w:rsidR="00D21A2A" w:rsidRPr="006F7F98">
              <w:rPr>
                <w:rFonts w:ascii="Garamond" w:hAnsi="Garamond" w:cs="Tahoma"/>
                <w:bCs/>
                <w:color w:val="262626"/>
                <w:sz w:val="20"/>
                <w:szCs w:val="20"/>
                <w:lang w:val="en-US"/>
              </w:rPr>
              <w:t>;</w:t>
            </w:r>
          </w:p>
          <w:p w:rsidR="003746E2" w:rsidRPr="006F7F98" w:rsidRDefault="003746E2" w:rsidP="00AD2DBA">
            <w:pPr>
              <w:numPr>
                <w:ilvl w:val="0"/>
                <w:numId w:val="3"/>
              </w:numPr>
              <w:spacing w:line="200" w:lineRule="exact"/>
              <w:ind w:left="641" w:hanging="284"/>
              <w:rPr>
                <w:rFonts w:ascii="Garamond" w:hAnsi="Garamond" w:cs="Tahoma"/>
                <w:bCs/>
                <w:color w:val="262626"/>
                <w:sz w:val="20"/>
                <w:szCs w:val="20"/>
              </w:rPr>
            </w:pPr>
            <w:r w:rsidRPr="006F7F98">
              <w:rPr>
                <w:rFonts w:ascii="Garamond" w:hAnsi="Garamond" w:cs="Tahoma"/>
                <w:bCs/>
                <w:color w:val="262626"/>
                <w:sz w:val="20"/>
                <w:szCs w:val="20"/>
                <w:lang w:val="en-US"/>
              </w:rPr>
              <w:t>Consulting and</w:t>
            </w:r>
          </w:p>
          <w:p w:rsidR="003746E2" w:rsidRPr="00FE5B1C" w:rsidRDefault="003746E2" w:rsidP="00AD2DBA">
            <w:pPr>
              <w:numPr>
                <w:ilvl w:val="0"/>
                <w:numId w:val="3"/>
              </w:numPr>
              <w:spacing w:line="200" w:lineRule="exact"/>
              <w:ind w:left="641" w:hanging="284"/>
              <w:rPr>
                <w:rFonts w:ascii="Garamond" w:hAnsi="Garamond" w:cs="Tahoma"/>
                <w:bCs/>
                <w:color w:val="262626"/>
              </w:rPr>
            </w:pPr>
            <w:r w:rsidRPr="006F7F98">
              <w:rPr>
                <w:rFonts w:ascii="Garamond" w:hAnsi="Garamond" w:cs="Tahoma"/>
                <w:bCs/>
                <w:color w:val="262626"/>
                <w:sz w:val="20"/>
                <w:szCs w:val="20"/>
                <w:lang w:val="en-US"/>
              </w:rPr>
              <w:t>Analyzing financial statements.</w:t>
            </w:r>
          </w:p>
        </w:tc>
      </w:tr>
      <w:tr w:rsidR="003746E2" w:rsidRPr="00923A2F" w:rsidTr="00134B20">
        <w:trPr>
          <w:trHeight w:val="360"/>
        </w:trPr>
        <w:tc>
          <w:tcPr>
            <w:tcW w:w="1701" w:type="dxa"/>
          </w:tcPr>
          <w:p w:rsidR="003746E2" w:rsidRPr="002E29EF" w:rsidRDefault="003746E2" w:rsidP="007763A3">
            <w:pPr>
              <w:jc w:val="right"/>
              <w:rPr>
                <w:rFonts w:ascii="Garamond" w:hAnsi="Garamond" w:cs="Tahoma"/>
                <w:b/>
                <w:color w:val="262626"/>
                <w:lang w:val="en-US"/>
              </w:rPr>
            </w:pPr>
            <w:r w:rsidRPr="002E29EF">
              <w:rPr>
                <w:rFonts w:ascii="Garamond" w:hAnsi="Garamond" w:cs="Tahoma"/>
                <w:color w:val="262626"/>
                <w:sz w:val="22"/>
                <w:szCs w:val="22"/>
                <w:lang w:val="en-US"/>
              </w:rPr>
              <w:t xml:space="preserve">2007 - 2010  </w:t>
            </w:r>
          </w:p>
        </w:tc>
        <w:tc>
          <w:tcPr>
            <w:tcW w:w="8364" w:type="dxa"/>
          </w:tcPr>
          <w:p w:rsidR="003746E2" w:rsidRPr="006F7F98" w:rsidRDefault="003746E2" w:rsidP="008232FE">
            <w:pPr>
              <w:rPr>
                <w:rFonts w:ascii="Garamond" w:hAnsi="Garamond" w:cs="Tahoma"/>
                <w:color w:val="262626"/>
                <w:sz w:val="20"/>
                <w:szCs w:val="20"/>
                <w:lang w:val="en-US"/>
              </w:rPr>
            </w:pPr>
            <w:r w:rsidRPr="006F7F98">
              <w:rPr>
                <w:rFonts w:ascii="Garamond" w:hAnsi="Garamond" w:cs="Tahoma"/>
                <w:b/>
                <w:color w:val="262626"/>
                <w:sz w:val="20"/>
                <w:szCs w:val="20"/>
                <w:lang w:val="en-US"/>
              </w:rPr>
              <w:t>Chief Accountant</w:t>
            </w:r>
            <w:r w:rsidR="004D1E5E">
              <w:rPr>
                <w:rFonts w:ascii="Garamond" w:hAnsi="Garamond" w:cs="Tahoma"/>
                <w:b/>
                <w:color w:val="262626"/>
                <w:sz w:val="20"/>
                <w:szCs w:val="20"/>
                <w:lang w:val="en-US"/>
              </w:rPr>
              <w:t xml:space="preserve">:  </w:t>
            </w:r>
            <w:proofErr w:type="spellStart"/>
            <w:r w:rsidRPr="006F7F98">
              <w:rPr>
                <w:rFonts w:ascii="Garamond" w:hAnsi="Garamond" w:cs="Tahoma"/>
                <w:color w:val="262626"/>
                <w:sz w:val="20"/>
                <w:szCs w:val="20"/>
                <w:lang w:val="en-US"/>
              </w:rPr>
              <w:t>Latar</w:t>
            </w:r>
            <w:proofErr w:type="spellEnd"/>
            <w:r w:rsidRPr="006F7F98">
              <w:rPr>
                <w:rFonts w:ascii="Garamond" w:hAnsi="Garamond" w:cs="Tahoma"/>
                <w:color w:val="262626"/>
                <w:sz w:val="20"/>
                <w:szCs w:val="20"/>
                <w:lang w:val="en-US"/>
              </w:rPr>
              <w:t xml:space="preserve"> OJSC - Yerevan, Armenia, /Hotel complex</w:t>
            </w:r>
          </w:p>
          <w:p w:rsidR="003746E2" w:rsidRPr="006F7F98" w:rsidRDefault="003746E2" w:rsidP="008232FE">
            <w:pPr>
              <w:rPr>
                <w:rFonts w:ascii="Garamond" w:hAnsi="Garamond" w:cs="Tahoma"/>
                <w:b/>
                <w:color w:val="262626"/>
                <w:sz w:val="20"/>
                <w:szCs w:val="20"/>
                <w:lang w:val="en-US"/>
              </w:rPr>
            </w:pPr>
            <w:r w:rsidRPr="006F7F98">
              <w:rPr>
                <w:rFonts w:ascii="Garamond" w:hAnsi="Garamond" w:cs="Tahoma"/>
                <w:b/>
                <w:color w:val="262626"/>
                <w:sz w:val="20"/>
                <w:szCs w:val="20"/>
                <w:lang w:val="en-US"/>
              </w:rPr>
              <w:t>Responsibilities:</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Manage and oversee the daily operations of the accounting department of a large hospitality business, operations included lodging, entertainment and F&amp;B;</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Process month and end year process, accounts payable/receivable, cash receipts, general ledger, payroll and utilities, treasury, budgeting, cash forecasting, revenue and expenditure variance analysis, capital assets reconciliations, trust account statement reconciliations, fixed asset activity, debt activity etc;</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Calculate and analyze data variances of production;</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Property record/accounting/registration and draw/write out;</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 xml:space="preserve">Tax legislation reports; and </w:t>
            </w:r>
          </w:p>
          <w:p w:rsidR="003746E2" w:rsidRPr="006F7F98" w:rsidRDefault="003746E2" w:rsidP="00AD2DBA">
            <w:pPr>
              <w:numPr>
                <w:ilvl w:val="0"/>
                <w:numId w:val="3"/>
              </w:numPr>
              <w:spacing w:line="220" w:lineRule="atLeast"/>
              <w:ind w:left="641" w:hanging="284"/>
              <w:jc w:val="both"/>
              <w:rPr>
                <w:rFonts w:ascii="Garamond" w:hAnsi="Garamond" w:cs="Tahoma"/>
                <w:bCs/>
                <w:color w:val="262626"/>
                <w:sz w:val="20"/>
                <w:szCs w:val="20"/>
                <w:lang w:val="en-US"/>
              </w:rPr>
            </w:pPr>
            <w:r w:rsidRPr="006F7F98">
              <w:rPr>
                <w:rFonts w:ascii="Garamond" w:hAnsi="Garamond" w:cs="Tahoma"/>
                <w:bCs/>
                <w:color w:val="262626"/>
                <w:sz w:val="20"/>
                <w:szCs w:val="20"/>
                <w:lang w:val="en-US"/>
              </w:rPr>
              <w:t>Preparation and publication of financial statements.</w:t>
            </w:r>
          </w:p>
        </w:tc>
      </w:tr>
      <w:tr w:rsidR="003746E2" w:rsidRPr="00B866C9" w:rsidTr="00134B20">
        <w:trPr>
          <w:trHeight w:val="522"/>
        </w:trPr>
        <w:tc>
          <w:tcPr>
            <w:tcW w:w="1701" w:type="dxa"/>
          </w:tcPr>
          <w:p w:rsidR="003746E2" w:rsidRPr="002E29EF" w:rsidRDefault="003746E2" w:rsidP="007763A3">
            <w:pPr>
              <w:jc w:val="right"/>
              <w:rPr>
                <w:rFonts w:ascii="Garamond" w:hAnsi="Garamond" w:cs="Tahoma"/>
                <w:b/>
                <w:color w:val="262626"/>
                <w:lang w:val="en-US"/>
              </w:rPr>
            </w:pPr>
            <w:r w:rsidRPr="002E29EF">
              <w:rPr>
                <w:rFonts w:ascii="Garamond" w:hAnsi="Garamond" w:cs="Tahoma"/>
                <w:color w:val="262626"/>
                <w:sz w:val="22"/>
                <w:szCs w:val="22"/>
                <w:lang w:val="en-US"/>
              </w:rPr>
              <w:t>2010 - 2012</w:t>
            </w:r>
          </w:p>
        </w:tc>
        <w:tc>
          <w:tcPr>
            <w:tcW w:w="8364" w:type="dxa"/>
          </w:tcPr>
          <w:p w:rsidR="003746E2" w:rsidRDefault="003746E2" w:rsidP="008232FE">
            <w:pPr>
              <w:rPr>
                <w:rFonts w:ascii="Garamond" w:hAnsi="Garamond" w:cs="Tahoma"/>
                <w:color w:val="262626"/>
                <w:lang w:val="en-US"/>
              </w:rPr>
            </w:pPr>
            <w:r w:rsidRPr="002E29EF">
              <w:rPr>
                <w:rFonts w:ascii="Garamond" w:hAnsi="Garamond" w:cs="Tahoma"/>
                <w:b/>
                <w:color w:val="262626"/>
                <w:sz w:val="22"/>
                <w:szCs w:val="22"/>
                <w:lang w:val="en-US"/>
              </w:rPr>
              <w:t>Internal Auditor</w:t>
            </w:r>
            <w:r w:rsidR="00050CBE">
              <w:rPr>
                <w:rFonts w:ascii="Garamond" w:hAnsi="Garamond" w:cs="Tahoma"/>
                <w:b/>
                <w:color w:val="262626"/>
                <w:sz w:val="22"/>
                <w:szCs w:val="22"/>
                <w:lang w:val="en-US"/>
              </w:rPr>
              <w:t xml:space="preserve"> </w:t>
            </w:r>
            <w:proofErr w:type="spellStart"/>
            <w:r w:rsidRPr="002E29EF">
              <w:rPr>
                <w:rFonts w:ascii="Garamond" w:hAnsi="Garamond" w:cs="Tahoma"/>
                <w:color w:val="262626"/>
                <w:sz w:val="22"/>
                <w:szCs w:val="22"/>
                <w:lang w:val="en-US"/>
              </w:rPr>
              <w:t>Parvana</w:t>
            </w:r>
            <w:proofErr w:type="spellEnd"/>
            <w:r w:rsidRPr="002E29EF">
              <w:rPr>
                <w:rFonts w:ascii="Garamond" w:hAnsi="Garamond" w:cs="Tahoma"/>
                <w:color w:val="262626"/>
                <w:sz w:val="22"/>
                <w:szCs w:val="22"/>
                <w:lang w:val="en-US"/>
              </w:rPr>
              <w:t xml:space="preserve"> Group OJSC</w:t>
            </w:r>
          </w:p>
          <w:p w:rsidR="003746E2" w:rsidRPr="00171873" w:rsidRDefault="003746E2" w:rsidP="008232FE">
            <w:pPr>
              <w:rPr>
                <w:rFonts w:ascii="Garamond" w:hAnsi="Garamond" w:cs="Tahoma"/>
                <w:b/>
                <w:color w:val="262626"/>
                <w:lang w:val="en-US"/>
              </w:rPr>
            </w:pPr>
            <w:r>
              <w:rPr>
                <w:rFonts w:ascii="Garamond" w:hAnsi="Garamond" w:cs="Tahoma"/>
                <w:b/>
                <w:color w:val="262626"/>
                <w:sz w:val="22"/>
                <w:szCs w:val="22"/>
                <w:lang w:val="en-US"/>
              </w:rPr>
              <w:t>Responsibilities:</w:t>
            </w:r>
          </w:p>
          <w:p w:rsidR="003746E2" w:rsidRDefault="003746E2" w:rsidP="00AD2DBA">
            <w:pPr>
              <w:numPr>
                <w:ilvl w:val="0"/>
                <w:numId w:val="4"/>
              </w:numPr>
              <w:spacing w:line="200" w:lineRule="exact"/>
              <w:ind w:left="641" w:hanging="284"/>
              <w:contextualSpacing/>
              <w:jc w:val="both"/>
              <w:rPr>
                <w:rFonts w:ascii="Garamond" w:hAnsi="Garamond" w:cs="Tahoma"/>
                <w:b/>
                <w:color w:val="262626"/>
                <w:lang w:val="en-US"/>
              </w:rPr>
            </w:pPr>
            <w:r>
              <w:rPr>
                <w:rFonts w:ascii="Garamond" w:hAnsi="Garamond" w:cs="Tahoma"/>
                <w:color w:val="262626"/>
                <w:lang w:val="en-US"/>
              </w:rPr>
              <w:t>Conducting Risk Assessments, analyzing the results by rating risks and creating risk registers;</w:t>
            </w:r>
          </w:p>
          <w:p w:rsidR="003746E2" w:rsidRPr="00171873" w:rsidRDefault="003746E2" w:rsidP="00AD2DBA">
            <w:pPr>
              <w:numPr>
                <w:ilvl w:val="0"/>
                <w:numId w:val="4"/>
              </w:numPr>
              <w:spacing w:line="200" w:lineRule="exact"/>
              <w:ind w:left="641" w:hanging="284"/>
              <w:contextualSpacing/>
              <w:jc w:val="both"/>
              <w:rPr>
                <w:rFonts w:ascii="Garamond" w:hAnsi="Garamond" w:cs="Tahoma"/>
                <w:color w:val="262626"/>
                <w:lang w:val="en-US"/>
              </w:rPr>
            </w:pPr>
            <w:r>
              <w:rPr>
                <w:rFonts w:ascii="Garamond" w:hAnsi="Garamond" w:cs="Tahoma"/>
                <w:color w:val="262626"/>
                <w:sz w:val="22"/>
                <w:lang w:val="en-US"/>
              </w:rPr>
              <w:t>D</w:t>
            </w:r>
            <w:r w:rsidRPr="00171873">
              <w:rPr>
                <w:rFonts w:ascii="Garamond" w:hAnsi="Garamond" w:cs="Tahoma"/>
                <w:color w:val="262626"/>
                <w:sz w:val="22"/>
                <w:lang w:val="en-US"/>
              </w:rPr>
              <w:t>eveloping</w:t>
            </w:r>
            <w:r>
              <w:rPr>
                <w:rFonts w:ascii="Garamond" w:hAnsi="Garamond" w:cs="Tahoma"/>
                <w:color w:val="262626"/>
                <w:sz w:val="22"/>
                <w:lang w:val="en-US"/>
              </w:rPr>
              <w:t xml:space="preserve"> annual risk based internal audit plans based on the results of the risk assessment;</w:t>
            </w:r>
          </w:p>
          <w:p w:rsidR="003746E2" w:rsidRPr="00171873" w:rsidRDefault="003746E2" w:rsidP="00AD2DBA">
            <w:pPr>
              <w:numPr>
                <w:ilvl w:val="0"/>
                <w:numId w:val="4"/>
              </w:numPr>
              <w:spacing w:line="200" w:lineRule="exact"/>
              <w:ind w:left="641" w:hanging="284"/>
              <w:contextualSpacing/>
              <w:jc w:val="both"/>
              <w:rPr>
                <w:rFonts w:ascii="Garamond" w:hAnsi="Garamond" w:cs="Tahoma"/>
                <w:color w:val="262626"/>
                <w:lang w:val="en-US"/>
              </w:rPr>
            </w:pPr>
            <w:r>
              <w:rPr>
                <w:rFonts w:ascii="Garamond" w:hAnsi="Garamond" w:cs="Tahoma"/>
                <w:color w:val="262626"/>
                <w:sz w:val="22"/>
                <w:lang w:val="en-US"/>
              </w:rPr>
              <w:t>Conduct audits through the following steps:</w:t>
            </w:r>
          </w:p>
          <w:p w:rsidR="003746E2" w:rsidRPr="004D1E5E" w:rsidRDefault="003746E2" w:rsidP="00AD2DBA">
            <w:pPr>
              <w:ind w:left="720"/>
              <w:contextualSpacing/>
              <w:jc w:val="both"/>
              <w:rPr>
                <w:rFonts w:ascii="Garamond" w:hAnsi="Garamond" w:cs="Tahoma"/>
                <w:color w:val="262626"/>
                <w:sz w:val="8"/>
                <w:szCs w:val="8"/>
                <w:lang w:val="en-US"/>
              </w:rPr>
            </w:pPr>
          </w:p>
          <w:p w:rsidR="003746E2" w:rsidRDefault="003746E2" w:rsidP="00AD2DBA">
            <w:pPr>
              <w:numPr>
                <w:ilvl w:val="0"/>
                <w:numId w:val="5"/>
              </w:numPr>
              <w:spacing w:line="200" w:lineRule="exact"/>
              <w:ind w:left="970" w:hanging="284"/>
              <w:contextualSpacing/>
              <w:jc w:val="both"/>
              <w:rPr>
                <w:rFonts w:ascii="Garamond" w:hAnsi="Garamond" w:cs="Tahoma"/>
                <w:color w:val="262626"/>
                <w:lang w:val="en-US"/>
              </w:rPr>
            </w:pPr>
            <w:r>
              <w:rPr>
                <w:rFonts w:ascii="Garamond" w:hAnsi="Garamond" w:cs="Tahoma"/>
                <w:color w:val="262626"/>
                <w:sz w:val="22"/>
                <w:lang w:val="en-US"/>
              </w:rPr>
              <w:t>Perform business understanding by interviewing process owners.</w:t>
            </w:r>
          </w:p>
          <w:p w:rsidR="003746E2" w:rsidRDefault="003746E2" w:rsidP="00AD2DBA">
            <w:pPr>
              <w:numPr>
                <w:ilvl w:val="0"/>
                <w:numId w:val="5"/>
              </w:numPr>
              <w:spacing w:line="200" w:lineRule="exact"/>
              <w:ind w:left="970" w:hanging="284"/>
              <w:contextualSpacing/>
              <w:jc w:val="both"/>
              <w:rPr>
                <w:rFonts w:ascii="Garamond" w:hAnsi="Garamond" w:cs="Tahoma"/>
                <w:color w:val="262626"/>
                <w:lang w:val="en-US"/>
              </w:rPr>
            </w:pPr>
            <w:r>
              <w:rPr>
                <w:rFonts w:ascii="Garamond" w:hAnsi="Garamond" w:cs="Tahoma"/>
                <w:color w:val="262626"/>
                <w:sz w:val="22"/>
                <w:lang w:val="en-US"/>
              </w:rPr>
              <w:t>Designing a Risk Based audit program including key risks, key controls and testing procedures.</w:t>
            </w:r>
          </w:p>
          <w:p w:rsidR="003746E2" w:rsidRDefault="003746E2" w:rsidP="00AD2DBA">
            <w:pPr>
              <w:numPr>
                <w:ilvl w:val="0"/>
                <w:numId w:val="5"/>
              </w:numPr>
              <w:spacing w:line="200" w:lineRule="exact"/>
              <w:ind w:left="970" w:hanging="284"/>
              <w:contextualSpacing/>
              <w:jc w:val="both"/>
              <w:rPr>
                <w:rFonts w:ascii="Garamond" w:hAnsi="Garamond" w:cs="Tahoma"/>
                <w:color w:val="262626"/>
                <w:lang w:val="en-US"/>
              </w:rPr>
            </w:pPr>
            <w:r>
              <w:rPr>
                <w:rFonts w:ascii="Garamond" w:hAnsi="Garamond" w:cs="Tahoma"/>
                <w:color w:val="262626"/>
                <w:sz w:val="22"/>
                <w:lang w:val="en-US"/>
              </w:rPr>
              <w:t>Test key controls to ensure that key risks are mitigated.</w:t>
            </w:r>
          </w:p>
          <w:p w:rsidR="003746E2" w:rsidRDefault="003746E2" w:rsidP="00AD2DBA">
            <w:pPr>
              <w:numPr>
                <w:ilvl w:val="0"/>
                <w:numId w:val="5"/>
              </w:numPr>
              <w:spacing w:line="200" w:lineRule="exact"/>
              <w:ind w:left="970" w:hanging="284"/>
              <w:contextualSpacing/>
              <w:jc w:val="both"/>
              <w:rPr>
                <w:rFonts w:ascii="Garamond" w:hAnsi="Garamond" w:cs="Tahoma"/>
                <w:color w:val="262626"/>
                <w:lang w:val="en-US"/>
              </w:rPr>
            </w:pPr>
            <w:r>
              <w:rPr>
                <w:rFonts w:ascii="Garamond" w:hAnsi="Garamond" w:cs="Tahoma"/>
                <w:color w:val="262626"/>
                <w:sz w:val="22"/>
                <w:lang w:val="en-US"/>
              </w:rPr>
              <w:t>Issue a draft audit report including all issues noticed.</w:t>
            </w:r>
          </w:p>
          <w:p w:rsidR="003746E2" w:rsidRDefault="003746E2" w:rsidP="00AD2DBA">
            <w:pPr>
              <w:numPr>
                <w:ilvl w:val="0"/>
                <w:numId w:val="5"/>
              </w:numPr>
              <w:spacing w:line="200" w:lineRule="exact"/>
              <w:ind w:left="970" w:hanging="284"/>
              <w:contextualSpacing/>
              <w:jc w:val="both"/>
              <w:rPr>
                <w:rFonts w:ascii="Garamond" w:hAnsi="Garamond" w:cs="Tahoma"/>
                <w:color w:val="262626"/>
                <w:lang w:val="en-US"/>
              </w:rPr>
            </w:pPr>
            <w:r>
              <w:rPr>
                <w:rFonts w:ascii="Garamond" w:hAnsi="Garamond" w:cs="Tahoma"/>
                <w:color w:val="262626"/>
                <w:sz w:val="22"/>
                <w:lang w:val="en-US"/>
              </w:rPr>
              <w:t>Present the draft report to management to validate results and obtain action plans.</w:t>
            </w:r>
          </w:p>
          <w:p w:rsidR="003746E2" w:rsidRPr="004D1E5E" w:rsidRDefault="003746E2" w:rsidP="00AD2DBA">
            <w:pPr>
              <w:ind w:left="1113"/>
              <w:contextualSpacing/>
              <w:jc w:val="both"/>
              <w:rPr>
                <w:rFonts w:ascii="Garamond" w:hAnsi="Garamond" w:cs="Tahoma"/>
                <w:color w:val="262626"/>
                <w:sz w:val="8"/>
                <w:szCs w:val="8"/>
                <w:lang w:val="en-US"/>
              </w:rPr>
            </w:pPr>
          </w:p>
          <w:p w:rsidR="003746E2" w:rsidRDefault="003746E2" w:rsidP="00AD2DBA">
            <w:pPr>
              <w:numPr>
                <w:ilvl w:val="0"/>
                <w:numId w:val="6"/>
              </w:numPr>
              <w:spacing w:line="200" w:lineRule="exact"/>
              <w:ind w:left="613" w:hanging="284"/>
              <w:contextualSpacing/>
              <w:jc w:val="both"/>
              <w:rPr>
                <w:rFonts w:ascii="Garamond" w:hAnsi="Garamond" w:cs="Tahoma"/>
                <w:color w:val="262626"/>
                <w:lang w:val="en-US"/>
              </w:rPr>
            </w:pPr>
            <w:r>
              <w:rPr>
                <w:rFonts w:ascii="Garamond" w:hAnsi="Garamond" w:cs="Tahoma"/>
                <w:color w:val="262626"/>
                <w:sz w:val="22"/>
                <w:lang w:val="en-US"/>
              </w:rPr>
              <w:t>Present results regularly to the Audit Committee and the board of directors; and</w:t>
            </w:r>
          </w:p>
          <w:p w:rsidR="003746E2" w:rsidRPr="00171873" w:rsidRDefault="003746E2" w:rsidP="00AD2DBA">
            <w:pPr>
              <w:numPr>
                <w:ilvl w:val="0"/>
                <w:numId w:val="6"/>
              </w:numPr>
              <w:spacing w:line="200" w:lineRule="exact"/>
              <w:ind w:left="613" w:hanging="284"/>
              <w:contextualSpacing/>
              <w:jc w:val="both"/>
              <w:rPr>
                <w:rFonts w:ascii="Garamond" w:hAnsi="Garamond" w:cs="Tahoma"/>
                <w:color w:val="262626"/>
                <w:lang w:val="en-US"/>
              </w:rPr>
            </w:pPr>
            <w:r>
              <w:rPr>
                <w:rFonts w:ascii="Garamond" w:hAnsi="Garamond" w:cs="Tahoma"/>
                <w:color w:val="262626"/>
                <w:sz w:val="22"/>
                <w:lang w:val="en-US"/>
              </w:rPr>
              <w:t>Follow IIA standards</w:t>
            </w:r>
          </w:p>
        </w:tc>
      </w:tr>
      <w:tr w:rsidR="003746E2" w:rsidRPr="00F13F30" w:rsidTr="00134B20">
        <w:trPr>
          <w:trHeight w:val="531"/>
        </w:trPr>
        <w:tc>
          <w:tcPr>
            <w:tcW w:w="1701" w:type="dxa"/>
          </w:tcPr>
          <w:p w:rsidR="003746E2" w:rsidRPr="002E29EF" w:rsidRDefault="003746E2" w:rsidP="008232FE">
            <w:pPr>
              <w:jc w:val="right"/>
              <w:rPr>
                <w:rFonts w:ascii="Garamond" w:hAnsi="Garamond" w:cs="Tahoma"/>
                <w:b/>
                <w:color w:val="262626"/>
                <w:lang w:val="en-US"/>
              </w:rPr>
            </w:pPr>
            <w:r w:rsidRPr="002E29EF">
              <w:rPr>
                <w:rFonts w:ascii="Garamond" w:hAnsi="Garamond" w:cs="Tahoma"/>
                <w:color w:val="262626"/>
                <w:sz w:val="22"/>
                <w:szCs w:val="22"/>
                <w:lang w:val="en-US"/>
              </w:rPr>
              <w:t>2006 - 2012</w:t>
            </w:r>
          </w:p>
        </w:tc>
        <w:tc>
          <w:tcPr>
            <w:tcW w:w="8364" w:type="dxa"/>
          </w:tcPr>
          <w:p w:rsidR="003746E2" w:rsidRDefault="003746E2" w:rsidP="008232FE">
            <w:pPr>
              <w:rPr>
                <w:rFonts w:ascii="Garamond" w:hAnsi="Garamond" w:cs="Tahoma"/>
                <w:color w:val="262626"/>
                <w:lang w:val="en-US"/>
              </w:rPr>
            </w:pPr>
            <w:r w:rsidRPr="002E29EF">
              <w:rPr>
                <w:rFonts w:ascii="Garamond" w:hAnsi="Garamond" w:cs="Tahoma"/>
                <w:b/>
                <w:color w:val="262626"/>
                <w:sz w:val="22"/>
                <w:szCs w:val="22"/>
                <w:lang w:val="en-US"/>
              </w:rPr>
              <w:t xml:space="preserve">Chief Accountant </w:t>
            </w:r>
            <w:r w:rsidRPr="002E29EF">
              <w:rPr>
                <w:rFonts w:ascii="Garamond" w:hAnsi="Garamond" w:cs="Tahoma"/>
                <w:color w:val="262626"/>
                <w:sz w:val="22"/>
                <w:szCs w:val="22"/>
                <w:lang w:val="en-US"/>
              </w:rPr>
              <w:t>Parvana CJSC</w:t>
            </w:r>
          </w:p>
          <w:p w:rsidR="003746E2" w:rsidRPr="00985C2C" w:rsidRDefault="003746E2" w:rsidP="00AD2DBA">
            <w:pPr>
              <w:numPr>
                <w:ilvl w:val="0"/>
                <w:numId w:val="3"/>
              </w:numPr>
              <w:ind w:left="641" w:hanging="284"/>
              <w:rPr>
                <w:rFonts w:ascii="Garamond" w:hAnsi="Garamond" w:cs="Tahoma"/>
                <w:bCs/>
                <w:color w:val="262626"/>
                <w:lang w:val="en-US"/>
              </w:rPr>
            </w:pPr>
            <w:r w:rsidRPr="00985C2C">
              <w:rPr>
                <w:rFonts w:ascii="Garamond" w:hAnsi="Garamond" w:cs="Tahoma"/>
                <w:bCs/>
                <w:color w:val="262626"/>
                <w:sz w:val="22"/>
                <w:szCs w:val="22"/>
                <w:lang w:val="en-US"/>
              </w:rPr>
              <w:t>Process month and end year process, accounts payable/receivable, cash receipts, general ledger, payroll and utilities, treasury, budgeting, cash forecasting, revenue and expenditure, capital assets reconciliations, trust account statement reconciliations, , fixed asset activity, debt activity</w:t>
            </w:r>
            <w:r>
              <w:rPr>
                <w:rFonts w:ascii="Garamond" w:hAnsi="Garamond" w:cs="Tahoma"/>
                <w:bCs/>
                <w:color w:val="262626"/>
                <w:sz w:val="22"/>
                <w:szCs w:val="22"/>
                <w:lang w:val="en-US"/>
              </w:rPr>
              <w:t>.</w:t>
            </w:r>
          </w:p>
          <w:p w:rsidR="003746E2" w:rsidRPr="00985C2C" w:rsidRDefault="003746E2" w:rsidP="00AD2DBA">
            <w:pPr>
              <w:numPr>
                <w:ilvl w:val="0"/>
                <w:numId w:val="3"/>
              </w:numPr>
              <w:ind w:left="641" w:hanging="284"/>
              <w:rPr>
                <w:rFonts w:ascii="Garamond" w:hAnsi="Garamond" w:cs="Tahoma"/>
                <w:bCs/>
                <w:color w:val="262626"/>
                <w:lang w:val="en-US"/>
              </w:rPr>
            </w:pPr>
            <w:r w:rsidRPr="00985C2C">
              <w:rPr>
                <w:rFonts w:ascii="Garamond" w:hAnsi="Garamond" w:cs="Tahoma"/>
                <w:bCs/>
                <w:color w:val="262626"/>
                <w:sz w:val="22"/>
                <w:szCs w:val="22"/>
                <w:lang w:val="en-US"/>
              </w:rPr>
              <w:t xml:space="preserve">Tax legislation reports </w:t>
            </w:r>
          </w:p>
          <w:p w:rsidR="003746E2" w:rsidRPr="00171873" w:rsidRDefault="003746E2" w:rsidP="00AD2DBA">
            <w:pPr>
              <w:numPr>
                <w:ilvl w:val="0"/>
                <w:numId w:val="3"/>
              </w:numPr>
              <w:ind w:left="641" w:hanging="284"/>
              <w:rPr>
                <w:rFonts w:ascii="Garamond" w:hAnsi="Garamond" w:cs="Tahoma"/>
                <w:bCs/>
                <w:color w:val="262626"/>
                <w:lang w:val="en-US"/>
              </w:rPr>
            </w:pPr>
            <w:r w:rsidRPr="00985C2C">
              <w:rPr>
                <w:rFonts w:ascii="Garamond" w:hAnsi="Garamond" w:cs="Tahoma"/>
                <w:bCs/>
                <w:color w:val="262626"/>
                <w:sz w:val="22"/>
                <w:szCs w:val="22"/>
                <w:lang w:val="en-US"/>
              </w:rPr>
              <w:t>Preparationof financial statements</w:t>
            </w:r>
          </w:p>
        </w:tc>
      </w:tr>
      <w:tr w:rsidR="003746E2" w:rsidRPr="00923A2F" w:rsidTr="00134B20">
        <w:trPr>
          <w:trHeight w:val="285"/>
        </w:trPr>
        <w:tc>
          <w:tcPr>
            <w:tcW w:w="1701" w:type="dxa"/>
          </w:tcPr>
          <w:p w:rsidR="003746E2" w:rsidRPr="002E29EF" w:rsidRDefault="003746E2" w:rsidP="00AD2DBA">
            <w:pPr>
              <w:jc w:val="right"/>
              <w:rPr>
                <w:rFonts w:ascii="Garamond" w:hAnsi="Garamond" w:cs="Tahoma"/>
                <w:color w:val="262626"/>
                <w:lang w:val="en-US"/>
              </w:rPr>
            </w:pPr>
            <w:r w:rsidRPr="002E29EF">
              <w:rPr>
                <w:rFonts w:ascii="Garamond" w:hAnsi="Garamond" w:cs="Tahoma"/>
                <w:color w:val="262626"/>
                <w:sz w:val="22"/>
                <w:szCs w:val="22"/>
                <w:lang w:val="en-US"/>
              </w:rPr>
              <w:t>1995 - 2004</w:t>
            </w:r>
          </w:p>
        </w:tc>
        <w:tc>
          <w:tcPr>
            <w:tcW w:w="8364" w:type="dxa"/>
          </w:tcPr>
          <w:p w:rsidR="003746E2" w:rsidRPr="002E29EF" w:rsidRDefault="003746E2" w:rsidP="006F7F98">
            <w:pPr>
              <w:rPr>
                <w:rFonts w:ascii="Garamond" w:hAnsi="Garamond" w:cs="Tahoma"/>
                <w:b/>
                <w:color w:val="262626"/>
                <w:lang w:val="en-US"/>
              </w:rPr>
            </w:pPr>
            <w:r w:rsidRPr="002E29EF">
              <w:rPr>
                <w:rFonts w:ascii="Garamond" w:hAnsi="Garamond" w:cs="Tahoma"/>
                <w:b/>
                <w:color w:val="262626"/>
                <w:sz w:val="22"/>
                <w:szCs w:val="22"/>
                <w:lang w:val="en-US"/>
              </w:rPr>
              <w:t>Head of Customer Service Department</w:t>
            </w:r>
            <w:r w:rsidR="00D10B8D">
              <w:rPr>
                <w:rFonts w:ascii="Garamond" w:hAnsi="Garamond" w:cs="Tahoma"/>
                <w:b/>
                <w:color w:val="262626"/>
                <w:sz w:val="22"/>
                <w:szCs w:val="22"/>
                <w:lang w:val="en-US"/>
              </w:rPr>
              <w:t>,</w:t>
            </w:r>
            <w:r w:rsidRPr="002E29EF">
              <w:rPr>
                <w:rFonts w:ascii="Garamond" w:hAnsi="Garamond" w:cs="Tahoma"/>
                <w:color w:val="262626"/>
                <w:sz w:val="22"/>
                <w:szCs w:val="22"/>
                <w:lang w:val="en-US"/>
              </w:rPr>
              <w:t>Credit Yerevan Bank - Yerevan, Armenia</w:t>
            </w:r>
          </w:p>
        </w:tc>
      </w:tr>
      <w:tr w:rsidR="003746E2" w:rsidRPr="00923A2F" w:rsidTr="00134B20">
        <w:trPr>
          <w:trHeight w:val="364"/>
        </w:trPr>
        <w:tc>
          <w:tcPr>
            <w:tcW w:w="1701" w:type="dxa"/>
          </w:tcPr>
          <w:p w:rsidR="003746E2" w:rsidRPr="002E29EF" w:rsidRDefault="003746E2" w:rsidP="00AD2DBA">
            <w:pPr>
              <w:jc w:val="right"/>
              <w:rPr>
                <w:rFonts w:ascii="Garamond" w:hAnsi="Garamond" w:cs="Tahoma"/>
                <w:color w:val="262626"/>
                <w:lang w:val="en-US"/>
              </w:rPr>
            </w:pPr>
            <w:r w:rsidRPr="002E29EF">
              <w:rPr>
                <w:rFonts w:ascii="Garamond" w:hAnsi="Garamond" w:cs="Tahoma"/>
                <w:color w:val="262626"/>
                <w:sz w:val="22"/>
                <w:szCs w:val="22"/>
                <w:lang w:val="en-US"/>
              </w:rPr>
              <w:t>1994</w:t>
            </w:r>
          </w:p>
        </w:tc>
        <w:tc>
          <w:tcPr>
            <w:tcW w:w="8364" w:type="dxa"/>
          </w:tcPr>
          <w:p w:rsidR="003746E2" w:rsidRPr="002E29EF" w:rsidRDefault="003746E2" w:rsidP="006F7F98">
            <w:pPr>
              <w:rPr>
                <w:rFonts w:ascii="Garamond" w:hAnsi="Garamond" w:cs="Tahoma"/>
                <w:b/>
                <w:color w:val="262626"/>
                <w:lang w:val="en-US"/>
              </w:rPr>
            </w:pPr>
            <w:r w:rsidRPr="002E29EF">
              <w:rPr>
                <w:rFonts w:ascii="Garamond" w:hAnsi="Garamond" w:cs="Tahoma"/>
                <w:b/>
                <w:color w:val="262626"/>
                <w:sz w:val="22"/>
                <w:szCs w:val="22"/>
                <w:lang w:val="en-US"/>
              </w:rPr>
              <w:t xml:space="preserve">Engineer </w:t>
            </w:r>
            <w:r w:rsidR="006F7F98">
              <w:rPr>
                <w:rFonts w:ascii="Garamond" w:hAnsi="Garamond" w:cs="Tahoma"/>
                <w:b/>
                <w:color w:val="262626"/>
                <w:sz w:val="22"/>
                <w:szCs w:val="22"/>
                <w:lang w:val="en-US"/>
              </w:rPr>
              <w:t>–</w:t>
            </w:r>
            <w:r w:rsidRPr="002E29EF">
              <w:rPr>
                <w:rFonts w:ascii="Garamond" w:hAnsi="Garamond" w:cs="Tahoma"/>
                <w:b/>
                <w:color w:val="262626"/>
                <w:sz w:val="22"/>
                <w:szCs w:val="22"/>
                <w:lang w:val="en-US"/>
              </w:rPr>
              <w:t xml:space="preserve"> Programmer</w:t>
            </w:r>
            <w:r w:rsidRPr="002E29EF">
              <w:rPr>
                <w:rFonts w:ascii="Garamond" w:hAnsi="Garamond" w:cs="Tahoma"/>
                <w:color w:val="262626"/>
                <w:sz w:val="22"/>
                <w:szCs w:val="22"/>
                <w:lang w:val="en-US"/>
              </w:rPr>
              <w:t>Credit Yerevan Bank - Yerevan, Armenia</w:t>
            </w:r>
          </w:p>
        </w:tc>
      </w:tr>
      <w:tr w:rsidR="003746E2" w:rsidRPr="00923A2F" w:rsidTr="00134B20">
        <w:trPr>
          <w:trHeight w:val="283"/>
        </w:trPr>
        <w:tc>
          <w:tcPr>
            <w:tcW w:w="1701" w:type="dxa"/>
          </w:tcPr>
          <w:p w:rsidR="003746E2" w:rsidRPr="002E29EF" w:rsidRDefault="003746E2" w:rsidP="00AD2DBA">
            <w:pPr>
              <w:jc w:val="right"/>
              <w:rPr>
                <w:rFonts w:ascii="Garamond" w:hAnsi="Garamond" w:cs="Tahoma"/>
                <w:color w:val="262626"/>
                <w:lang w:val="en-US"/>
              </w:rPr>
            </w:pPr>
            <w:r w:rsidRPr="002E29EF">
              <w:rPr>
                <w:rFonts w:ascii="Garamond" w:hAnsi="Garamond" w:cs="Tahoma"/>
                <w:color w:val="262626"/>
                <w:sz w:val="22"/>
                <w:szCs w:val="22"/>
                <w:lang w:val="en-US"/>
              </w:rPr>
              <w:t>1979-1994</w:t>
            </w:r>
          </w:p>
        </w:tc>
        <w:tc>
          <w:tcPr>
            <w:tcW w:w="8364" w:type="dxa"/>
          </w:tcPr>
          <w:p w:rsidR="003746E2" w:rsidRPr="002E29EF" w:rsidRDefault="003746E2" w:rsidP="006F7F98">
            <w:pPr>
              <w:rPr>
                <w:rFonts w:ascii="Garamond" w:hAnsi="Garamond" w:cs="Tahoma"/>
                <w:b/>
                <w:color w:val="262626"/>
                <w:lang w:val="en-US"/>
              </w:rPr>
            </w:pPr>
            <w:r w:rsidRPr="002E29EF">
              <w:rPr>
                <w:rFonts w:ascii="Garamond" w:hAnsi="Garamond" w:cs="Tahoma"/>
                <w:b/>
                <w:color w:val="262626"/>
                <w:sz w:val="22"/>
                <w:szCs w:val="22"/>
                <w:lang w:val="en-US"/>
              </w:rPr>
              <w:t xml:space="preserve">Engineer </w:t>
            </w:r>
            <w:r w:rsidR="006F7F98">
              <w:rPr>
                <w:rFonts w:ascii="Garamond" w:hAnsi="Garamond" w:cs="Tahoma"/>
                <w:b/>
                <w:color w:val="262626"/>
                <w:sz w:val="22"/>
                <w:szCs w:val="22"/>
                <w:lang w:val="en-US"/>
              </w:rPr>
              <w:t>–</w:t>
            </w:r>
            <w:r w:rsidRPr="002E29EF">
              <w:rPr>
                <w:rFonts w:ascii="Garamond" w:hAnsi="Garamond" w:cs="Tahoma"/>
                <w:b/>
                <w:color w:val="262626"/>
                <w:sz w:val="22"/>
                <w:szCs w:val="22"/>
                <w:lang w:val="en-US"/>
              </w:rPr>
              <w:t xml:space="preserve"> Programmer</w:t>
            </w:r>
            <w:r w:rsidRPr="002E29EF">
              <w:rPr>
                <w:rFonts w:ascii="Garamond" w:hAnsi="Garamond" w:cs="Tahoma"/>
                <w:color w:val="262626"/>
                <w:sz w:val="22"/>
                <w:szCs w:val="22"/>
                <w:lang w:val="en-US"/>
              </w:rPr>
              <w:t>Algorithm Science Institute - Yerevan, Armenia</w:t>
            </w:r>
          </w:p>
        </w:tc>
      </w:tr>
      <w:tr w:rsidR="003746E2" w:rsidRPr="002E29EF" w:rsidTr="00134B20">
        <w:trPr>
          <w:trHeight w:val="174"/>
        </w:trPr>
        <w:tc>
          <w:tcPr>
            <w:tcW w:w="10065" w:type="dxa"/>
            <w:gridSpan w:val="2"/>
            <w:shd w:val="clear" w:color="auto" w:fill="EEECE1" w:themeFill="background2"/>
          </w:tcPr>
          <w:p w:rsidR="003746E2" w:rsidRPr="00AD2DBA" w:rsidRDefault="003746E2" w:rsidP="00D21A2A">
            <w:pPr>
              <w:contextualSpacing/>
              <w:rPr>
                <w:rFonts w:ascii="Garamond" w:hAnsi="Garamond" w:cs="Tahoma"/>
                <w:b/>
                <w:color w:val="BFBFBF"/>
                <w:sz w:val="20"/>
                <w:szCs w:val="20"/>
                <w:lang w:val="en-US"/>
              </w:rPr>
            </w:pPr>
            <w:r w:rsidRPr="00AD2DBA">
              <w:rPr>
                <w:rFonts w:ascii="Garamond" w:hAnsi="Garamond" w:cs="Tahoma"/>
                <w:b/>
                <w:color w:val="262626"/>
                <w:sz w:val="20"/>
                <w:szCs w:val="20"/>
                <w:highlight w:val="lightGray"/>
                <w:lang w:val="en-US"/>
              </w:rPr>
              <w:t>QUALIFICATIONS:</w:t>
            </w:r>
          </w:p>
        </w:tc>
      </w:tr>
      <w:tr w:rsidR="003746E2" w:rsidRPr="00923A2F" w:rsidTr="00134B20">
        <w:trPr>
          <w:trHeight w:val="540"/>
        </w:trPr>
        <w:tc>
          <w:tcPr>
            <w:tcW w:w="1701" w:type="dxa"/>
          </w:tcPr>
          <w:p w:rsidR="003746E2" w:rsidRPr="002E29EF" w:rsidRDefault="003746E2" w:rsidP="008232FE">
            <w:pPr>
              <w:rPr>
                <w:rFonts w:ascii="Garamond" w:hAnsi="Garamond" w:cs="Tahoma"/>
                <w:b/>
                <w:color w:val="262626"/>
                <w:lang w:val="en-US"/>
              </w:rPr>
            </w:pPr>
          </w:p>
        </w:tc>
        <w:tc>
          <w:tcPr>
            <w:tcW w:w="8364" w:type="dxa"/>
          </w:tcPr>
          <w:p w:rsidR="003746E2" w:rsidRPr="002E29EF" w:rsidRDefault="003746E2" w:rsidP="008232FE">
            <w:pPr>
              <w:rPr>
                <w:rFonts w:ascii="Garamond" w:hAnsi="Garamond" w:cs="Tahoma"/>
                <w:b/>
                <w:color w:val="262626"/>
                <w:lang w:val="en-US"/>
              </w:rPr>
            </w:pPr>
            <w:r w:rsidRPr="002E29EF">
              <w:rPr>
                <w:rFonts w:ascii="Garamond" w:hAnsi="Garamond" w:cs="Tahoma"/>
                <w:b/>
                <w:color w:val="262626"/>
                <w:sz w:val="22"/>
                <w:szCs w:val="22"/>
                <w:lang w:val="en-US"/>
              </w:rPr>
              <w:t>Certificate of Qualified Accountant</w:t>
            </w:r>
          </w:p>
          <w:p w:rsidR="003746E2" w:rsidRPr="002E29EF" w:rsidRDefault="003746E2" w:rsidP="008232FE">
            <w:pPr>
              <w:rPr>
                <w:rFonts w:ascii="Garamond" w:hAnsi="Garamond" w:cs="Tahoma"/>
                <w:b/>
                <w:color w:val="262626"/>
                <w:lang w:val="en-US"/>
              </w:rPr>
            </w:pPr>
            <w:r w:rsidRPr="002E29EF">
              <w:rPr>
                <w:rFonts w:ascii="Garamond" w:hAnsi="Garamond" w:cs="Tahoma"/>
                <w:color w:val="262626"/>
                <w:sz w:val="22"/>
                <w:szCs w:val="22"/>
                <w:lang w:val="en-US"/>
              </w:rPr>
              <w:t>Ministry of Finance and Economy of the Republic of Armenia -August, 20</w:t>
            </w:r>
            <w:r w:rsidR="0034134D">
              <w:rPr>
                <w:rFonts w:ascii="Garamond" w:hAnsi="Garamond" w:cs="Tahoma"/>
                <w:color w:val="262626"/>
                <w:sz w:val="22"/>
                <w:szCs w:val="22"/>
                <w:lang w:val="en-US"/>
              </w:rPr>
              <w:t>10</w:t>
            </w:r>
          </w:p>
        </w:tc>
      </w:tr>
      <w:tr w:rsidR="00D21A2A" w:rsidRPr="002B6F92" w:rsidTr="00134B20">
        <w:trPr>
          <w:trHeight w:val="158"/>
        </w:trPr>
        <w:tc>
          <w:tcPr>
            <w:tcW w:w="10065" w:type="dxa"/>
            <w:gridSpan w:val="2"/>
            <w:shd w:val="clear" w:color="auto" w:fill="DDD9C3" w:themeFill="background2" w:themeFillShade="E6"/>
          </w:tcPr>
          <w:p w:rsidR="00D21A2A" w:rsidRDefault="00D21A2A" w:rsidP="008232FE">
            <w:pPr>
              <w:rPr>
                <w:rFonts w:ascii="Garamond" w:hAnsi="Garamond" w:cs="Tahoma"/>
                <w:color w:val="262626"/>
                <w:sz w:val="22"/>
                <w:szCs w:val="22"/>
                <w:lang w:val="en-US"/>
              </w:rPr>
            </w:pPr>
            <w:r w:rsidRPr="00D21A2A">
              <w:rPr>
                <w:rFonts w:ascii="Garamond" w:hAnsi="Garamond" w:cs="Tahoma"/>
                <w:b/>
                <w:color w:val="262626"/>
                <w:sz w:val="20"/>
                <w:szCs w:val="20"/>
                <w:highlight w:val="lightGray"/>
                <w:lang w:val="en-US"/>
              </w:rPr>
              <w:t>LANGUAGES:</w:t>
            </w:r>
          </w:p>
        </w:tc>
      </w:tr>
      <w:tr w:rsidR="00D10B8D" w:rsidRPr="002B6F92" w:rsidTr="00134B20">
        <w:trPr>
          <w:trHeight w:val="370"/>
        </w:trPr>
        <w:tc>
          <w:tcPr>
            <w:tcW w:w="1701" w:type="dxa"/>
          </w:tcPr>
          <w:p w:rsidR="00D10B8D" w:rsidRPr="002E29EF" w:rsidRDefault="00D10B8D" w:rsidP="008232FE">
            <w:pPr>
              <w:rPr>
                <w:rFonts w:ascii="Garamond" w:hAnsi="Garamond" w:cs="Tahoma"/>
                <w:b/>
                <w:color w:val="262626"/>
                <w:lang w:val="en-US"/>
              </w:rPr>
            </w:pPr>
          </w:p>
        </w:tc>
        <w:tc>
          <w:tcPr>
            <w:tcW w:w="8364" w:type="dxa"/>
          </w:tcPr>
          <w:p w:rsidR="00D10B8D" w:rsidRPr="002E29EF" w:rsidRDefault="00D10B8D" w:rsidP="008232FE">
            <w:pPr>
              <w:rPr>
                <w:rFonts w:ascii="Garamond" w:hAnsi="Garamond" w:cs="Tahoma"/>
                <w:b/>
                <w:color w:val="262626"/>
                <w:sz w:val="22"/>
                <w:szCs w:val="22"/>
                <w:lang w:val="en-US"/>
              </w:rPr>
            </w:pPr>
            <w:r>
              <w:rPr>
                <w:rFonts w:ascii="Garamond" w:hAnsi="Garamond" w:cs="Tahoma"/>
                <w:color w:val="262626"/>
                <w:sz w:val="22"/>
                <w:szCs w:val="22"/>
                <w:lang w:val="en-US"/>
              </w:rPr>
              <w:t xml:space="preserve">English: </w:t>
            </w:r>
            <w:r w:rsidRPr="000B0C3B">
              <w:rPr>
                <w:rFonts w:ascii="Garamond" w:hAnsi="Garamond"/>
                <w:bCs/>
                <w:color w:val="000000"/>
                <w:sz w:val="22"/>
                <w:szCs w:val="20"/>
              </w:rPr>
              <w:t>Fluentspoken&amp;written</w:t>
            </w:r>
          </w:p>
        </w:tc>
      </w:tr>
      <w:tr w:rsidR="00D21A2A" w:rsidRPr="002B6F92" w:rsidTr="00134B20">
        <w:trPr>
          <w:trHeight w:val="280"/>
        </w:trPr>
        <w:tc>
          <w:tcPr>
            <w:tcW w:w="10065" w:type="dxa"/>
            <w:gridSpan w:val="2"/>
            <w:shd w:val="clear" w:color="auto" w:fill="EEECE1" w:themeFill="background2"/>
          </w:tcPr>
          <w:p w:rsidR="00D21A2A" w:rsidRPr="00AD2DBA" w:rsidRDefault="00D21A2A" w:rsidP="008232FE">
            <w:pPr>
              <w:rPr>
                <w:rFonts w:ascii="Garamond" w:hAnsi="Garamond" w:cs="Tahoma"/>
                <w:color w:val="262626"/>
                <w:sz w:val="20"/>
                <w:szCs w:val="20"/>
                <w:lang w:val="en-US"/>
              </w:rPr>
            </w:pPr>
            <w:r w:rsidRPr="00AD2DBA">
              <w:rPr>
                <w:rFonts w:ascii="Garamond" w:hAnsi="Garamond" w:cs="Tahoma"/>
                <w:b/>
                <w:color w:val="262626"/>
                <w:sz w:val="20"/>
                <w:szCs w:val="20"/>
                <w:highlight w:val="lightGray"/>
                <w:lang w:val="en-US"/>
              </w:rPr>
              <w:t>SOFTWARE KNOWLEDGE</w:t>
            </w:r>
            <w:r w:rsidRPr="00AD2DBA">
              <w:rPr>
                <w:rFonts w:ascii="Garamond" w:hAnsi="Garamond" w:cs="Tahoma"/>
                <w:b/>
                <w:color w:val="262626"/>
                <w:sz w:val="20"/>
                <w:szCs w:val="20"/>
                <w:lang w:val="en-US"/>
              </w:rPr>
              <w:t>:</w:t>
            </w:r>
          </w:p>
        </w:tc>
      </w:tr>
      <w:tr w:rsidR="003746E2" w:rsidRPr="00923A2F" w:rsidTr="00134B20">
        <w:trPr>
          <w:trHeight w:val="286"/>
        </w:trPr>
        <w:tc>
          <w:tcPr>
            <w:tcW w:w="1701" w:type="dxa"/>
          </w:tcPr>
          <w:p w:rsidR="003746E2" w:rsidRPr="00AD2DBA" w:rsidRDefault="003746E2" w:rsidP="008232FE">
            <w:pPr>
              <w:jc w:val="right"/>
              <w:rPr>
                <w:rFonts w:ascii="Garamond" w:hAnsi="Garamond" w:cs="Tahoma"/>
                <w:b/>
                <w:color w:val="262626"/>
                <w:sz w:val="20"/>
                <w:szCs w:val="20"/>
                <w:lang w:val="en-US"/>
              </w:rPr>
            </w:pPr>
          </w:p>
        </w:tc>
        <w:tc>
          <w:tcPr>
            <w:tcW w:w="8364" w:type="dxa"/>
          </w:tcPr>
          <w:p w:rsidR="003746E2" w:rsidRPr="002E29EF" w:rsidRDefault="00D10B8D" w:rsidP="00D10B8D">
            <w:pPr>
              <w:rPr>
                <w:rFonts w:ascii="Garamond" w:hAnsi="Garamond" w:cs="Tahoma"/>
                <w:b/>
                <w:color w:val="262626"/>
                <w:lang w:val="en-US"/>
              </w:rPr>
            </w:pPr>
            <w:r w:rsidRPr="002E29EF">
              <w:rPr>
                <w:rFonts w:ascii="Garamond" w:hAnsi="Garamond" w:cs="Tahoma"/>
                <w:color w:val="262626"/>
                <w:sz w:val="22"/>
                <w:szCs w:val="22"/>
                <w:lang w:val="en-US"/>
              </w:rPr>
              <w:t>Microsoft Office, Windows, Internet Explorer</w:t>
            </w:r>
            <w:r>
              <w:rPr>
                <w:rFonts w:ascii="Garamond" w:hAnsi="Garamond" w:cs="Tahoma"/>
                <w:color w:val="262626"/>
                <w:sz w:val="22"/>
                <w:szCs w:val="22"/>
                <w:lang w:val="en-US"/>
              </w:rPr>
              <w:t>, Oracle</w:t>
            </w:r>
          </w:p>
        </w:tc>
      </w:tr>
    </w:tbl>
    <w:p w:rsidR="003746E2" w:rsidRPr="00FE5B1C" w:rsidRDefault="003746E2" w:rsidP="00D21A2A">
      <w:pPr>
        <w:rPr>
          <w:rFonts w:ascii="Garamond" w:hAnsi="Garamond"/>
          <w:color w:val="262626"/>
          <w:sz w:val="22"/>
          <w:szCs w:val="22"/>
          <w:lang w:val="en-US"/>
        </w:rPr>
      </w:pPr>
    </w:p>
    <w:sectPr w:rsidR="003746E2" w:rsidRPr="00FE5B1C" w:rsidSect="00D10B8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5DB"/>
    <w:multiLevelType w:val="hybridMultilevel"/>
    <w:tmpl w:val="B36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158ED"/>
    <w:multiLevelType w:val="hybridMultilevel"/>
    <w:tmpl w:val="79FAE52C"/>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2">
    <w:nsid w:val="1F5A6E3E"/>
    <w:multiLevelType w:val="multilevel"/>
    <w:tmpl w:val="167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80A84"/>
    <w:multiLevelType w:val="hybridMultilevel"/>
    <w:tmpl w:val="5D2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E0CEE"/>
    <w:multiLevelType w:val="hybridMultilevel"/>
    <w:tmpl w:val="55CC0A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B45F3F"/>
    <w:multiLevelType w:val="hybridMultilevel"/>
    <w:tmpl w:val="9A0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D0B88"/>
    <w:multiLevelType w:val="hybridMultilevel"/>
    <w:tmpl w:val="08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F0"/>
    <w:rsid w:val="00000504"/>
    <w:rsid w:val="00011FE5"/>
    <w:rsid w:val="00016E85"/>
    <w:rsid w:val="00027C03"/>
    <w:rsid w:val="00036DC5"/>
    <w:rsid w:val="00037250"/>
    <w:rsid w:val="00050CBE"/>
    <w:rsid w:val="00092BB0"/>
    <w:rsid w:val="000B0C3B"/>
    <w:rsid w:val="000C5A04"/>
    <w:rsid w:val="00134B20"/>
    <w:rsid w:val="00163489"/>
    <w:rsid w:val="00171873"/>
    <w:rsid w:val="00174A79"/>
    <w:rsid w:val="001C5925"/>
    <w:rsid w:val="001D240D"/>
    <w:rsid w:val="002069A3"/>
    <w:rsid w:val="0020716A"/>
    <w:rsid w:val="00234F5E"/>
    <w:rsid w:val="00251EF7"/>
    <w:rsid w:val="00273A50"/>
    <w:rsid w:val="00276A03"/>
    <w:rsid w:val="00291343"/>
    <w:rsid w:val="002946F6"/>
    <w:rsid w:val="002A0767"/>
    <w:rsid w:val="002B6255"/>
    <w:rsid w:val="002B6F92"/>
    <w:rsid w:val="002D6CDF"/>
    <w:rsid w:val="002E07AB"/>
    <w:rsid w:val="002E29EF"/>
    <w:rsid w:val="002E5CDE"/>
    <w:rsid w:val="003160A7"/>
    <w:rsid w:val="0034134D"/>
    <w:rsid w:val="003746E2"/>
    <w:rsid w:val="003A09AF"/>
    <w:rsid w:val="00450F1F"/>
    <w:rsid w:val="00490AAA"/>
    <w:rsid w:val="00491045"/>
    <w:rsid w:val="004D1E5E"/>
    <w:rsid w:val="004F61B0"/>
    <w:rsid w:val="00501D2B"/>
    <w:rsid w:val="00506885"/>
    <w:rsid w:val="00531E16"/>
    <w:rsid w:val="0057661C"/>
    <w:rsid w:val="00581ADB"/>
    <w:rsid w:val="00582885"/>
    <w:rsid w:val="005A7775"/>
    <w:rsid w:val="006057B6"/>
    <w:rsid w:val="006321DD"/>
    <w:rsid w:val="006559BD"/>
    <w:rsid w:val="00660342"/>
    <w:rsid w:val="00663A69"/>
    <w:rsid w:val="00671892"/>
    <w:rsid w:val="006757F7"/>
    <w:rsid w:val="006B5BD3"/>
    <w:rsid w:val="006C4D3F"/>
    <w:rsid w:val="006C7A8C"/>
    <w:rsid w:val="006F7F98"/>
    <w:rsid w:val="007026DD"/>
    <w:rsid w:val="0071424D"/>
    <w:rsid w:val="007263BE"/>
    <w:rsid w:val="007575AD"/>
    <w:rsid w:val="00771D71"/>
    <w:rsid w:val="007763A3"/>
    <w:rsid w:val="007D1DD3"/>
    <w:rsid w:val="007D1E33"/>
    <w:rsid w:val="007F235F"/>
    <w:rsid w:val="008232FE"/>
    <w:rsid w:val="008464B9"/>
    <w:rsid w:val="00857688"/>
    <w:rsid w:val="008778FA"/>
    <w:rsid w:val="00900A8B"/>
    <w:rsid w:val="00923A2F"/>
    <w:rsid w:val="009309E6"/>
    <w:rsid w:val="009465BA"/>
    <w:rsid w:val="00962B06"/>
    <w:rsid w:val="00972497"/>
    <w:rsid w:val="00985C2C"/>
    <w:rsid w:val="009A6263"/>
    <w:rsid w:val="009B5A97"/>
    <w:rsid w:val="009C574D"/>
    <w:rsid w:val="00A3532B"/>
    <w:rsid w:val="00AC0B57"/>
    <w:rsid w:val="00AD2DBA"/>
    <w:rsid w:val="00AE515B"/>
    <w:rsid w:val="00B10EDD"/>
    <w:rsid w:val="00B11F3C"/>
    <w:rsid w:val="00B21596"/>
    <w:rsid w:val="00B866C9"/>
    <w:rsid w:val="00BA0C3A"/>
    <w:rsid w:val="00BC3091"/>
    <w:rsid w:val="00BC55E8"/>
    <w:rsid w:val="00BD6F8C"/>
    <w:rsid w:val="00BE3E0C"/>
    <w:rsid w:val="00BF749C"/>
    <w:rsid w:val="00C16CF0"/>
    <w:rsid w:val="00C91DF0"/>
    <w:rsid w:val="00CC7FCC"/>
    <w:rsid w:val="00D10B8D"/>
    <w:rsid w:val="00D21A2A"/>
    <w:rsid w:val="00D27BAD"/>
    <w:rsid w:val="00D55042"/>
    <w:rsid w:val="00D67258"/>
    <w:rsid w:val="00DA0961"/>
    <w:rsid w:val="00DB5AFC"/>
    <w:rsid w:val="00DC3F03"/>
    <w:rsid w:val="00E01013"/>
    <w:rsid w:val="00E05FA1"/>
    <w:rsid w:val="00E15F4B"/>
    <w:rsid w:val="00E2502E"/>
    <w:rsid w:val="00E57CED"/>
    <w:rsid w:val="00E870A4"/>
    <w:rsid w:val="00E95AFC"/>
    <w:rsid w:val="00EB5593"/>
    <w:rsid w:val="00EF0B57"/>
    <w:rsid w:val="00F00498"/>
    <w:rsid w:val="00F13F30"/>
    <w:rsid w:val="00F15CF9"/>
    <w:rsid w:val="00F34001"/>
    <w:rsid w:val="00F347AC"/>
    <w:rsid w:val="00F645E9"/>
    <w:rsid w:val="00F70749"/>
    <w:rsid w:val="00FE5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F0"/>
    <w:rPr>
      <w:rFonts w:ascii="Times New Roman" w:eastAsia="Times New Roman" w:hAnsi="Times New Roman"/>
      <w:sz w:val="24"/>
      <w:szCs w:val="24"/>
      <w:lang w:val="ru-RU" w:eastAsia="ru-RU"/>
    </w:rPr>
  </w:style>
  <w:style w:type="paragraph" w:styleId="Heading3">
    <w:name w:val="heading 3"/>
    <w:basedOn w:val="Normal"/>
    <w:link w:val="Heading3Char"/>
    <w:uiPriority w:val="9"/>
    <w:qFormat/>
    <w:locked/>
    <w:rsid w:val="008778FA"/>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1DF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1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DF0"/>
    <w:rPr>
      <w:rFonts w:ascii="Tahoma" w:hAnsi="Tahoma" w:cs="Tahoma"/>
      <w:sz w:val="16"/>
      <w:szCs w:val="16"/>
      <w:lang w:val="ru-RU" w:eastAsia="ru-RU"/>
    </w:rPr>
  </w:style>
  <w:style w:type="character" w:styleId="CommentReference">
    <w:name w:val="annotation reference"/>
    <w:basedOn w:val="DefaultParagraphFont"/>
    <w:uiPriority w:val="99"/>
    <w:semiHidden/>
    <w:rsid w:val="00491045"/>
    <w:rPr>
      <w:rFonts w:cs="Times New Roman"/>
      <w:sz w:val="16"/>
      <w:szCs w:val="16"/>
    </w:rPr>
  </w:style>
  <w:style w:type="paragraph" w:styleId="CommentText">
    <w:name w:val="annotation text"/>
    <w:basedOn w:val="Normal"/>
    <w:link w:val="CommentTextChar"/>
    <w:uiPriority w:val="99"/>
    <w:semiHidden/>
    <w:rsid w:val="00491045"/>
    <w:rPr>
      <w:sz w:val="20"/>
      <w:szCs w:val="20"/>
    </w:rPr>
  </w:style>
  <w:style w:type="character" w:customStyle="1" w:styleId="CommentTextChar">
    <w:name w:val="Comment Text Char"/>
    <w:basedOn w:val="DefaultParagraphFont"/>
    <w:link w:val="CommentText"/>
    <w:uiPriority w:val="99"/>
    <w:semiHidden/>
    <w:locked/>
    <w:rsid w:val="00491045"/>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491045"/>
    <w:rPr>
      <w:b/>
      <w:bCs/>
    </w:rPr>
  </w:style>
  <w:style w:type="character" w:customStyle="1" w:styleId="CommentSubjectChar">
    <w:name w:val="Comment Subject Char"/>
    <w:basedOn w:val="CommentTextChar"/>
    <w:link w:val="CommentSubject"/>
    <w:uiPriority w:val="99"/>
    <w:semiHidden/>
    <w:locked/>
    <w:rsid w:val="00491045"/>
    <w:rPr>
      <w:rFonts w:ascii="Times New Roman" w:hAnsi="Times New Roman" w:cs="Times New Roman"/>
      <w:b/>
      <w:bCs/>
      <w:sz w:val="20"/>
      <w:szCs w:val="20"/>
      <w:lang w:val="ru-RU" w:eastAsia="ru-RU"/>
    </w:rPr>
  </w:style>
  <w:style w:type="character" w:customStyle="1" w:styleId="Heading3Char">
    <w:name w:val="Heading 3 Char"/>
    <w:basedOn w:val="DefaultParagraphFont"/>
    <w:link w:val="Heading3"/>
    <w:uiPriority w:val="9"/>
    <w:rsid w:val="008778FA"/>
    <w:rPr>
      <w:rFonts w:ascii="Times New Roman" w:eastAsia="Times New Roman" w:hAnsi="Times New Roman"/>
      <w:b/>
      <w:bCs/>
      <w:sz w:val="27"/>
      <w:szCs w:val="27"/>
    </w:rPr>
  </w:style>
  <w:style w:type="character" w:styleId="Hyperlink">
    <w:name w:val="Hyperlink"/>
    <w:basedOn w:val="DefaultParagraphFont"/>
    <w:uiPriority w:val="99"/>
    <w:unhideWhenUsed/>
    <w:rsid w:val="00877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F0"/>
    <w:rPr>
      <w:rFonts w:ascii="Times New Roman" w:eastAsia="Times New Roman" w:hAnsi="Times New Roman"/>
      <w:sz w:val="24"/>
      <w:szCs w:val="24"/>
      <w:lang w:val="ru-RU" w:eastAsia="ru-RU"/>
    </w:rPr>
  </w:style>
  <w:style w:type="paragraph" w:styleId="Heading3">
    <w:name w:val="heading 3"/>
    <w:basedOn w:val="Normal"/>
    <w:link w:val="Heading3Char"/>
    <w:uiPriority w:val="9"/>
    <w:qFormat/>
    <w:locked/>
    <w:rsid w:val="008778FA"/>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1DF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1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DF0"/>
    <w:rPr>
      <w:rFonts w:ascii="Tahoma" w:hAnsi="Tahoma" w:cs="Tahoma"/>
      <w:sz w:val="16"/>
      <w:szCs w:val="16"/>
      <w:lang w:val="ru-RU" w:eastAsia="ru-RU"/>
    </w:rPr>
  </w:style>
  <w:style w:type="character" w:styleId="CommentReference">
    <w:name w:val="annotation reference"/>
    <w:basedOn w:val="DefaultParagraphFont"/>
    <w:uiPriority w:val="99"/>
    <w:semiHidden/>
    <w:rsid w:val="00491045"/>
    <w:rPr>
      <w:rFonts w:cs="Times New Roman"/>
      <w:sz w:val="16"/>
      <w:szCs w:val="16"/>
    </w:rPr>
  </w:style>
  <w:style w:type="paragraph" w:styleId="CommentText">
    <w:name w:val="annotation text"/>
    <w:basedOn w:val="Normal"/>
    <w:link w:val="CommentTextChar"/>
    <w:uiPriority w:val="99"/>
    <w:semiHidden/>
    <w:rsid w:val="00491045"/>
    <w:rPr>
      <w:sz w:val="20"/>
      <w:szCs w:val="20"/>
    </w:rPr>
  </w:style>
  <w:style w:type="character" w:customStyle="1" w:styleId="CommentTextChar">
    <w:name w:val="Comment Text Char"/>
    <w:basedOn w:val="DefaultParagraphFont"/>
    <w:link w:val="CommentText"/>
    <w:uiPriority w:val="99"/>
    <w:semiHidden/>
    <w:locked/>
    <w:rsid w:val="00491045"/>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491045"/>
    <w:rPr>
      <w:b/>
      <w:bCs/>
    </w:rPr>
  </w:style>
  <w:style w:type="character" w:customStyle="1" w:styleId="CommentSubjectChar">
    <w:name w:val="Comment Subject Char"/>
    <w:basedOn w:val="CommentTextChar"/>
    <w:link w:val="CommentSubject"/>
    <w:uiPriority w:val="99"/>
    <w:semiHidden/>
    <w:locked/>
    <w:rsid w:val="00491045"/>
    <w:rPr>
      <w:rFonts w:ascii="Times New Roman" w:hAnsi="Times New Roman" w:cs="Times New Roman"/>
      <w:b/>
      <w:bCs/>
      <w:sz w:val="20"/>
      <w:szCs w:val="20"/>
      <w:lang w:val="ru-RU" w:eastAsia="ru-RU"/>
    </w:rPr>
  </w:style>
  <w:style w:type="character" w:customStyle="1" w:styleId="Heading3Char">
    <w:name w:val="Heading 3 Char"/>
    <w:basedOn w:val="DefaultParagraphFont"/>
    <w:link w:val="Heading3"/>
    <w:uiPriority w:val="9"/>
    <w:rsid w:val="008778FA"/>
    <w:rPr>
      <w:rFonts w:ascii="Times New Roman" w:eastAsia="Times New Roman" w:hAnsi="Times New Roman"/>
      <w:b/>
      <w:bCs/>
      <w:sz w:val="27"/>
      <w:szCs w:val="27"/>
    </w:rPr>
  </w:style>
  <w:style w:type="character" w:styleId="Hyperlink">
    <w:name w:val="Hyperlink"/>
    <w:basedOn w:val="DefaultParagraphFont"/>
    <w:uiPriority w:val="99"/>
    <w:unhideWhenUsed/>
    <w:rsid w:val="00877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346">
      <w:bodyDiv w:val="1"/>
      <w:marLeft w:val="0"/>
      <w:marRight w:val="0"/>
      <w:marTop w:val="0"/>
      <w:marBottom w:val="0"/>
      <w:divBdr>
        <w:top w:val="none" w:sz="0" w:space="0" w:color="auto"/>
        <w:left w:val="none" w:sz="0" w:space="0" w:color="auto"/>
        <w:bottom w:val="none" w:sz="0" w:space="0" w:color="auto"/>
        <w:right w:val="none" w:sz="0" w:space="0" w:color="auto"/>
      </w:divBdr>
    </w:div>
    <w:div w:id="1873304370">
      <w:marLeft w:val="0"/>
      <w:marRight w:val="0"/>
      <w:marTop w:val="0"/>
      <w:marBottom w:val="0"/>
      <w:divBdr>
        <w:top w:val="none" w:sz="0" w:space="0" w:color="auto"/>
        <w:left w:val="none" w:sz="0" w:space="0" w:color="auto"/>
        <w:bottom w:val="none" w:sz="0" w:space="0" w:color="auto"/>
        <w:right w:val="none" w:sz="0" w:space="0" w:color="auto"/>
      </w:divBdr>
    </w:div>
    <w:div w:id="1873304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m/url?sa=t&amp;rct=j&amp;q=&amp;esrc=s&amp;source=web&amp;cd=1&amp;ved=0ahUKEwjCkcaL15jPAhVsDMAKHRPsAd0QFggfMAA&amp;url=https%3A%2F%2Fna.theiia.org%2Fcertification%2FCIA-Certification%2FPages%2FCIA-Certification.aspx&amp;usg=AFQjCNGuhDip9Dp9H6Y3qWXW_hg2cwDiDw" TargetMode="External"/><Relationship Id="rId3" Type="http://schemas.microsoft.com/office/2007/relationships/stylesWithEffects" Target="stylesWithEffects.xml"/><Relationship Id="rId7" Type="http://schemas.openxmlformats.org/officeDocument/2006/relationships/hyperlink" Target="mailto:ruzanna.31211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bbankusa.com/resumes/free_samples/examples_templates_formats/auditor_1.html" TargetMode="External"/><Relationship Id="rId4" Type="http://schemas.openxmlformats.org/officeDocument/2006/relationships/settings" Target="settings.xml"/><Relationship Id="rId9" Type="http://schemas.openxmlformats.org/officeDocument/2006/relationships/hyperlink" Target="http://www.jobbankusa.com/resumes/free_samples/examples_templates_formats/auditor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Vanine</dc:creator>
  <cp:lastModifiedBy>348370422</cp:lastModifiedBy>
  <cp:revision>2</cp:revision>
  <cp:lastPrinted>2016-09-18T13:52:00Z</cp:lastPrinted>
  <dcterms:created xsi:type="dcterms:W3CDTF">2017-05-13T09:02:00Z</dcterms:created>
  <dcterms:modified xsi:type="dcterms:W3CDTF">2017-05-13T09:02:00Z</dcterms:modified>
</cp:coreProperties>
</file>