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D8" w:rsidRPr="00ED312C" w:rsidRDefault="004633D8" w:rsidP="006C41D6">
      <w:pPr>
        <w:ind w:left="6480" w:firstLine="720"/>
        <w:jc w:val="both"/>
        <w:rPr>
          <w:noProof/>
          <w:sz w:val="44"/>
          <w:szCs w:val="44"/>
        </w:rPr>
      </w:pPr>
    </w:p>
    <w:p w:rsidR="00D33423" w:rsidRPr="00ED312C" w:rsidRDefault="00ED312C" w:rsidP="00D33423">
      <w:pPr>
        <w:spacing w:line="237" w:lineRule="auto"/>
        <w:rPr>
          <w:sz w:val="44"/>
          <w:szCs w:val="44"/>
        </w:rPr>
      </w:pPr>
      <w:bookmarkStart w:id="0" w:name="_GoBack"/>
      <w:bookmarkEnd w:id="0"/>
      <w:r w:rsidRPr="00ED312C">
        <w:rPr>
          <w:sz w:val="44"/>
          <w:szCs w:val="44"/>
        </w:rPr>
        <w:t>HARI</w:t>
      </w:r>
    </w:p>
    <w:p w:rsidR="00ED312C" w:rsidRPr="00ED312C" w:rsidRDefault="00ED312C" w:rsidP="00D33423">
      <w:pPr>
        <w:spacing w:line="237" w:lineRule="auto"/>
        <w:rPr>
          <w:sz w:val="44"/>
          <w:szCs w:val="44"/>
        </w:rPr>
      </w:pPr>
      <w:hyperlink r:id="rId6" w:history="1">
        <w:r w:rsidRPr="00ED312C">
          <w:rPr>
            <w:rStyle w:val="Hyperlink"/>
            <w:sz w:val="44"/>
            <w:szCs w:val="44"/>
          </w:rPr>
          <w:t>HARI.318217@2freemail.com</w:t>
        </w:r>
      </w:hyperlink>
      <w:r w:rsidRPr="00ED312C">
        <w:rPr>
          <w:sz w:val="44"/>
          <w:szCs w:val="44"/>
        </w:rPr>
        <w:t xml:space="preserve"> </w:t>
      </w:r>
    </w:p>
    <w:p w:rsidR="009A430D" w:rsidRDefault="009A430D" w:rsidP="00D33423">
      <w:pPr>
        <w:spacing w:line="237" w:lineRule="auto"/>
        <w:rPr>
          <w:sz w:val="20"/>
          <w:szCs w:val="20"/>
        </w:rPr>
      </w:pPr>
    </w:p>
    <w:p w:rsidR="009A430D" w:rsidRDefault="009A430D" w:rsidP="00D33423">
      <w:pPr>
        <w:spacing w:line="237" w:lineRule="auto"/>
        <w:rPr>
          <w:sz w:val="20"/>
          <w:szCs w:val="20"/>
        </w:rPr>
      </w:pPr>
    </w:p>
    <w:p w:rsidR="00CB39FC" w:rsidRDefault="00596F2D" w:rsidP="004265EC">
      <w:pPr>
        <w:jc w:val="center"/>
      </w:pPr>
      <w:r w:rsidRPr="00FD4D29">
        <w:t>Looking forward to varied and challenging assignments in a work environment that fosters learning and provides opportunity to implement some of the best systems and practices followed worldwide</w:t>
      </w:r>
    </w:p>
    <w:tbl>
      <w:tblPr>
        <w:tblW w:w="8827"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8827"/>
      </w:tblGrid>
      <w:tr w:rsidR="00CB39FC">
        <w:trPr>
          <w:trHeight w:val="168"/>
        </w:trPr>
        <w:tc>
          <w:tcPr>
            <w:tcW w:w="8827" w:type="dxa"/>
          </w:tcPr>
          <w:p w:rsidR="00CB39FC" w:rsidRPr="00CB39FC" w:rsidRDefault="00CB39FC" w:rsidP="00AC7EAD">
            <w:pPr>
              <w:tabs>
                <w:tab w:val="left" w:pos="7593"/>
              </w:tabs>
              <w:jc w:val="both"/>
              <w:rPr>
                <w:b/>
              </w:rPr>
            </w:pPr>
            <w:r w:rsidRPr="00CB39FC">
              <w:rPr>
                <w:b/>
              </w:rPr>
              <w:t>Executive Summary</w:t>
            </w:r>
          </w:p>
        </w:tc>
      </w:tr>
    </w:tbl>
    <w:p w:rsidR="00CB39FC" w:rsidRDefault="00CB39FC" w:rsidP="00AC7EAD">
      <w:pPr>
        <w:tabs>
          <w:tab w:val="left" w:pos="7593"/>
        </w:tabs>
        <w:jc w:val="both"/>
      </w:pPr>
    </w:p>
    <w:p w:rsidR="0094339E" w:rsidRPr="0094339E" w:rsidRDefault="00AC7EAD" w:rsidP="00AC7EAD">
      <w:pPr>
        <w:numPr>
          <w:ilvl w:val="0"/>
          <w:numId w:val="1"/>
        </w:numPr>
        <w:tabs>
          <w:tab w:val="left" w:pos="7593"/>
        </w:tabs>
        <w:jc w:val="both"/>
      </w:pPr>
      <w:r w:rsidRPr="00FD4D29">
        <w:t xml:space="preserve">Nearly </w:t>
      </w:r>
      <w:r w:rsidR="00CB39FC" w:rsidRPr="00FD4D29">
        <w:t>1</w:t>
      </w:r>
      <w:r w:rsidR="00210D7C">
        <w:t>5</w:t>
      </w:r>
      <w:r w:rsidRPr="00FD4D29">
        <w:t xml:space="preserve"> years’ </w:t>
      </w:r>
      <w:r w:rsidR="0094339E" w:rsidRPr="00FD4D29">
        <w:rPr>
          <w:rFonts w:eastAsia="?? ??"/>
        </w:rPr>
        <w:t xml:space="preserve">of practical </w:t>
      </w:r>
      <w:r w:rsidR="00BA5AB3">
        <w:rPr>
          <w:rFonts w:eastAsia="?? ??"/>
        </w:rPr>
        <w:t xml:space="preserve">&amp; </w:t>
      </w:r>
      <w:r w:rsidR="0094339E" w:rsidRPr="00FD4D29">
        <w:rPr>
          <w:rFonts w:eastAsia="?? ??"/>
        </w:rPr>
        <w:t xml:space="preserve">professional work experience at progressively increasing levels of </w:t>
      </w:r>
      <w:r w:rsidR="0094339E">
        <w:rPr>
          <w:rFonts w:eastAsia="?? ??"/>
        </w:rPr>
        <w:t>r</w:t>
      </w:r>
      <w:r w:rsidR="0094339E" w:rsidRPr="00FD4D29">
        <w:rPr>
          <w:rFonts w:eastAsia="?? ??"/>
        </w:rPr>
        <w:t xml:space="preserve">esponsibilities, involving systems complexity and expertise. </w:t>
      </w:r>
    </w:p>
    <w:p w:rsidR="00AC7EAD" w:rsidRPr="00FD4D29" w:rsidRDefault="0094339E" w:rsidP="00AC7EAD">
      <w:pPr>
        <w:numPr>
          <w:ilvl w:val="0"/>
          <w:numId w:val="1"/>
        </w:numPr>
        <w:tabs>
          <w:tab w:val="left" w:pos="7593"/>
        </w:tabs>
        <w:jc w:val="both"/>
      </w:pPr>
      <w:r>
        <w:rPr>
          <w:rFonts w:eastAsia="?? ??"/>
        </w:rPr>
        <w:t>E</w:t>
      </w:r>
      <w:r w:rsidR="00AC7EAD" w:rsidRPr="00FD4D29">
        <w:t xml:space="preserve">xperience in Finance, Accounts, MIS, Budgeting, Audits and Statutory Compliance with organizations across industry verticals in </w:t>
      </w:r>
      <w:smartTag w:uri="urn:schemas-microsoft-com:office:smarttags" w:element="country-region">
        <w:smartTag w:uri="urn:schemas-microsoft-com:office:smarttags" w:element="place">
          <w:r w:rsidR="00AC7EAD" w:rsidRPr="00FD4D29">
            <w:t>India</w:t>
          </w:r>
        </w:smartTag>
      </w:smartTag>
      <w:r w:rsidR="00AC7EAD" w:rsidRPr="00FD4D29">
        <w:t xml:space="preserve"> and GCC.</w:t>
      </w:r>
      <w:r w:rsidR="00FD4D29" w:rsidRPr="00FD4D29">
        <w:t xml:space="preserve"> </w:t>
      </w:r>
    </w:p>
    <w:p w:rsidR="00AC7EAD" w:rsidRDefault="00AC7EAD" w:rsidP="00AC7EAD">
      <w:pPr>
        <w:numPr>
          <w:ilvl w:val="0"/>
          <w:numId w:val="1"/>
        </w:numPr>
        <w:tabs>
          <w:tab w:val="left" w:pos="7593"/>
        </w:tabs>
        <w:jc w:val="both"/>
      </w:pPr>
      <w:r>
        <w:t>Well versed</w:t>
      </w:r>
      <w:r w:rsidR="00C43DA8">
        <w:t xml:space="preserve"> in</w:t>
      </w:r>
      <w:r>
        <w:t xml:space="preserve"> modern accounting systems; sound experience of working on MS Office.</w:t>
      </w:r>
      <w:r w:rsidR="00C43DA8">
        <w:t xml:space="preserve"> </w:t>
      </w:r>
      <w:r>
        <w:t>Possess good communication, leadership, analytical and coordination skills. Ability to multi-task, work amidst tight deadlines and contribute to the achievement of departmental goals.</w:t>
      </w:r>
    </w:p>
    <w:p w:rsidR="00AC7EAD" w:rsidRDefault="00AC7EAD" w:rsidP="00AC7EAD">
      <w:pPr>
        <w:tabs>
          <w:tab w:val="left" w:pos="7593"/>
        </w:tabs>
        <w:jc w:val="both"/>
      </w:pPr>
    </w:p>
    <w:tbl>
      <w:tblPr>
        <w:tblW w:w="8827"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8827"/>
      </w:tblGrid>
      <w:tr w:rsidR="005E37CF" w:rsidRPr="005E37CF">
        <w:trPr>
          <w:trHeight w:val="187"/>
        </w:trPr>
        <w:tc>
          <w:tcPr>
            <w:tcW w:w="8827" w:type="dxa"/>
          </w:tcPr>
          <w:p w:rsidR="005E37CF" w:rsidRPr="005E37CF" w:rsidRDefault="005E37CF" w:rsidP="00AC7EAD">
            <w:pPr>
              <w:tabs>
                <w:tab w:val="left" w:pos="7593"/>
              </w:tabs>
              <w:jc w:val="both"/>
              <w:rPr>
                <w:b/>
              </w:rPr>
            </w:pPr>
            <w:r w:rsidRPr="005E37CF">
              <w:rPr>
                <w:b/>
              </w:rPr>
              <w:t>Areas of Strength</w:t>
            </w:r>
          </w:p>
        </w:tc>
      </w:tr>
    </w:tbl>
    <w:p w:rsidR="00473822" w:rsidRDefault="00473822" w:rsidP="00AC7EAD">
      <w:pPr>
        <w:tabs>
          <w:tab w:val="left" w:pos="7593"/>
        </w:tabs>
        <w:jc w:val="both"/>
        <w:rPr>
          <w:b/>
          <w:i/>
          <w:u w:val="single"/>
        </w:rPr>
      </w:pPr>
    </w:p>
    <w:p w:rsidR="00AC7EAD" w:rsidRPr="00C6001D" w:rsidRDefault="00AC7EAD" w:rsidP="00AC7EAD">
      <w:pPr>
        <w:tabs>
          <w:tab w:val="left" w:pos="7593"/>
        </w:tabs>
        <w:jc w:val="both"/>
        <w:rPr>
          <w:b/>
          <w:i/>
          <w:u w:val="single"/>
        </w:rPr>
      </w:pPr>
      <w:r w:rsidRPr="00C6001D">
        <w:rPr>
          <w:b/>
          <w:i/>
          <w:u w:val="single"/>
        </w:rPr>
        <w:t>Accounts</w:t>
      </w:r>
    </w:p>
    <w:p w:rsidR="00AC7EAD" w:rsidRPr="008D5AA6" w:rsidRDefault="00AC7EAD" w:rsidP="008D5AA6">
      <w:pPr>
        <w:pStyle w:val="ListParagraph"/>
        <w:numPr>
          <w:ilvl w:val="0"/>
          <w:numId w:val="32"/>
        </w:numPr>
        <w:tabs>
          <w:tab w:val="left" w:pos="7593"/>
        </w:tabs>
        <w:jc w:val="both"/>
        <w:rPr>
          <w:sz w:val="24"/>
          <w:szCs w:val="24"/>
        </w:rPr>
      </w:pPr>
      <w:r w:rsidRPr="008D5AA6">
        <w:rPr>
          <w:sz w:val="24"/>
          <w:szCs w:val="24"/>
        </w:rPr>
        <w:t>Supervisi</w:t>
      </w:r>
      <w:r w:rsidR="00A26DD8" w:rsidRPr="008D5AA6">
        <w:rPr>
          <w:sz w:val="24"/>
          <w:szCs w:val="24"/>
        </w:rPr>
        <w:t xml:space="preserve">on and </w:t>
      </w:r>
      <w:r w:rsidRPr="008D5AA6">
        <w:rPr>
          <w:sz w:val="24"/>
          <w:szCs w:val="24"/>
        </w:rPr>
        <w:t>preparation /maintenance of</w:t>
      </w:r>
      <w:r w:rsidR="008D5AA6" w:rsidRPr="008D5AA6">
        <w:rPr>
          <w:sz w:val="24"/>
          <w:szCs w:val="24"/>
        </w:rPr>
        <w:t xml:space="preserve"> s</w:t>
      </w:r>
      <w:r w:rsidRPr="008D5AA6">
        <w:rPr>
          <w:sz w:val="24"/>
          <w:szCs w:val="24"/>
        </w:rPr>
        <w:t>tatutory books as per the Accounting Standards</w:t>
      </w:r>
      <w:r w:rsidR="008D5AA6" w:rsidRPr="008D5AA6">
        <w:rPr>
          <w:sz w:val="24"/>
          <w:szCs w:val="24"/>
        </w:rPr>
        <w:t xml:space="preserve"> &amp; p</w:t>
      </w:r>
      <w:r w:rsidRPr="008D5AA6">
        <w:rPr>
          <w:sz w:val="24"/>
          <w:szCs w:val="24"/>
        </w:rPr>
        <w:t>eriodical financial statements</w:t>
      </w:r>
      <w:r w:rsidR="008D5AA6" w:rsidRPr="008D5AA6">
        <w:rPr>
          <w:sz w:val="24"/>
          <w:szCs w:val="24"/>
        </w:rPr>
        <w:t xml:space="preserve"> </w:t>
      </w:r>
      <w:r w:rsidRPr="008D5AA6">
        <w:rPr>
          <w:sz w:val="24"/>
          <w:szCs w:val="24"/>
        </w:rPr>
        <w:t>along with various analysis reports for decision making</w:t>
      </w:r>
    </w:p>
    <w:p w:rsidR="002D4B43" w:rsidRDefault="00AC7EAD" w:rsidP="00AC7EAD">
      <w:pPr>
        <w:numPr>
          <w:ilvl w:val="0"/>
          <w:numId w:val="2"/>
        </w:numPr>
        <w:tabs>
          <w:tab w:val="left" w:pos="7593"/>
        </w:tabs>
        <w:jc w:val="both"/>
      </w:pPr>
      <w:r>
        <w:t xml:space="preserve">Consolidating and combining all Group Accounts. </w:t>
      </w:r>
    </w:p>
    <w:p w:rsidR="00AC7EAD" w:rsidRPr="00C6001D" w:rsidRDefault="00AC7EAD" w:rsidP="00AC7EAD">
      <w:pPr>
        <w:tabs>
          <w:tab w:val="left" w:pos="7593"/>
        </w:tabs>
        <w:jc w:val="both"/>
        <w:rPr>
          <w:b/>
          <w:i/>
          <w:u w:val="single"/>
        </w:rPr>
      </w:pPr>
      <w:r w:rsidRPr="00C6001D">
        <w:rPr>
          <w:b/>
          <w:i/>
          <w:u w:val="single"/>
        </w:rPr>
        <w:t>Finance /Budgeting /MIS</w:t>
      </w:r>
    </w:p>
    <w:p w:rsidR="00AC7EAD" w:rsidRDefault="00AC7EAD" w:rsidP="00AC7EAD">
      <w:pPr>
        <w:numPr>
          <w:ilvl w:val="0"/>
          <w:numId w:val="3"/>
        </w:numPr>
        <w:tabs>
          <w:tab w:val="left" w:pos="7593"/>
        </w:tabs>
        <w:jc w:val="both"/>
      </w:pPr>
      <w:r>
        <w:t>Preparing annual and monthly budgets. Evaluating operating results, analyzing budgetary variance and taking action.</w:t>
      </w:r>
    </w:p>
    <w:p w:rsidR="00AC7EAD" w:rsidRDefault="00AC7EAD" w:rsidP="00AC7EAD">
      <w:pPr>
        <w:numPr>
          <w:ilvl w:val="0"/>
          <w:numId w:val="3"/>
        </w:numPr>
        <w:tabs>
          <w:tab w:val="left" w:pos="7593"/>
        </w:tabs>
        <w:jc w:val="both"/>
      </w:pPr>
      <w:r>
        <w:t>Supervising and monitoring loan disbursemen</w:t>
      </w:r>
      <w:r w:rsidR="00031C6C">
        <w:t xml:space="preserve">ts, repayment of loans </w:t>
      </w:r>
      <w:r>
        <w:t>and fund deployment/ utilization.</w:t>
      </w:r>
    </w:p>
    <w:p w:rsidR="00AC7EAD" w:rsidRPr="00C6001D" w:rsidRDefault="00AC7EAD" w:rsidP="00AC7EAD">
      <w:pPr>
        <w:tabs>
          <w:tab w:val="left" w:pos="7593"/>
        </w:tabs>
        <w:jc w:val="both"/>
        <w:rPr>
          <w:b/>
          <w:i/>
          <w:u w:val="single"/>
        </w:rPr>
      </w:pPr>
      <w:r w:rsidRPr="00C6001D">
        <w:rPr>
          <w:b/>
          <w:i/>
          <w:u w:val="single"/>
        </w:rPr>
        <w:t>Auditing /Statutory Compliance</w:t>
      </w:r>
    </w:p>
    <w:p w:rsidR="00C43DA8" w:rsidRDefault="00E900F2" w:rsidP="00E900F2">
      <w:pPr>
        <w:numPr>
          <w:ilvl w:val="0"/>
          <w:numId w:val="4"/>
        </w:numPr>
        <w:tabs>
          <w:tab w:val="left" w:pos="7593"/>
        </w:tabs>
        <w:jc w:val="both"/>
      </w:pPr>
      <w:r>
        <w:t xml:space="preserve">Managing </w:t>
      </w:r>
      <w:r w:rsidR="00595717">
        <w:t>&amp;</w:t>
      </w:r>
      <w:r>
        <w:t xml:space="preserve"> ensuring completion of internal, statutory &amp; management audits for the Group and due diligence reviews within time and cost.</w:t>
      </w:r>
    </w:p>
    <w:p w:rsidR="00473822" w:rsidRDefault="00E900F2" w:rsidP="00473822">
      <w:pPr>
        <w:numPr>
          <w:ilvl w:val="0"/>
          <w:numId w:val="4"/>
        </w:numPr>
        <w:tabs>
          <w:tab w:val="left" w:pos="7593"/>
        </w:tabs>
        <w:jc w:val="both"/>
      </w:pPr>
      <w:r>
        <w:t>Maintaining coordination with Statutory &amp; Internal Auditors for audits and maintenance of relevant audit documents.</w:t>
      </w:r>
    </w:p>
    <w:p w:rsidR="003928B8" w:rsidRDefault="003928B8" w:rsidP="003928B8">
      <w:pPr>
        <w:tabs>
          <w:tab w:val="left" w:pos="7593"/>
        </w:tabs>
        <w:jc w:val="both"/>
      </w:pPr>
    </w:p>
    <w:p w:rsidR="003928B8" w:rsidRDefault="003928B8" w:rsidP="003928B8">
      <w:pPr>
        <w:tabs>
          <w:tab w:val="left" w:pos="7593"/>
        </w:tabs>
        <w:jc w:val="both"/>
      </w:pPr>
    </w:p>
    <w:p w:rsidR="00671F02" w:rsidRDefault="00671F02" w:rsidP="003928B8">
      <w:pPr>
        <w:tabs>
          <w:tab w:val="left" w:pos="7593"/>
        </w:tabs>
        <w:jc w:val="both"/>
      </w:pPr>
    </w:p>
    <w:p w:rsidR="003928B8" w:rsidRDefault="003928B8" w:rsidP="003928B8">
      <w:pPr>
        <w:tabs>
          <w:tab w:val="left" w:pos="7593"/>
        </w:tabs>
        <w:jc w:val="both"/>
      </w:pPr>
    </w:p>
    <w:p w:rsidR="00D33423" w:rsidRDefault="00D33423" w:rsidP="003928B8">
      <w:pPr>
        <w:tabs>
          <w:tab w:val="left" w:pos="7593"/>
        </w:tabs>
        <w:jc w:val="both"/>
      </w:pPr>
    </w:p>
    <w:p w:rsidR="00D33423" w:rsidRDefault="00D33423" w:rsidP="003928B8">
      <w:pPr>
        <w:tabs>
          <w:tab w:val="left" w:pos="7593"/>
        </w:tabs>
        <w:jc w:val="both"/>
      </w:pPr>
    </w:p>
    <w:p w:rsidR="003928B8" w:rsidRDefault="003928B8" w:rsidP="003928B8">
      <w:pPr>
        <w:tabs>
          <w:tab w:val="left" w:pos="7593"/>
        </w:tabs>
        <w:jc w:val="both"/>
      </w:pPr>
    </w:p>
    <w:tbl>
      <w:tblPr>
        <w:tblpPr w:leftFromText="180" w:rightFromText="180" w:vertAnchor="text" w:tblpX="109" w:tblpY="244"/>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8663"/>
      </w:tblGrid>
      <w:tr w:rsidR="00784BDB" w:rsidRPr="00784BDB">
        <w:trPr>
          <w:trHeight w:val="228"/>
        </w:trPr>
        <w:tc>
          <w:tcPr>
            <w:tcW w:w="8663" w:type="dxa"/>
          </w:tcPr>
          <w:p w:rsidR="00784BDB" w:rsidRPr="00784BDB" w:rsidRDefault="00784BDB" w:rsidP="00784BDB">
            <w:pPr>
              <w:tabs>
                <w:tab w:val="left" w:pos="7593"/>
              </w:tabs>
              <w:jc w:val="both"/>
              <w:rPr>
                <w:b/>
              </w:rPr>
            </w:pPr>
            <w:r w:rsidRPr="00784BDB">
              <w:rPr>
                <w:b/>
              </w:rPr>
              <w:lastRenderedPageBreak/>
              <w:t>Professional Scan</w:t>
            </w:r>
          </w:p>
        </w:tc>
      </w:tr>
    </w:tbl>
    <w:p w:rsidR="00E900F2" w:rsidRDefault="00E900F2" w:rsidP="00E900F2">
      <w:pPr>
        <w:tabs>
          <w:tab w:val="left" w:pos="7593"/>
        </w:tabs>
        <w:jc w:val="both"/>
      </w:pPr>
    </w:p>
    <w:tbl>
      <w:tblPr>
        <w:tblStyle w:val="TableGrid"/>
        <w:tblW w:w="0" w:type="auto"/>
        <w:tblLook w:val="04A0" w:firstRow="1" w:lastRow="0" w:firstColumn="1" w:lastColumn="0" w:noHBand="0" w:noVBand="1"/>
      </w:tblPr>
      <w:tblGrid>
        <w:gridCol w:w="9036"/>
      </w:tblGrid>
      <w:tr w:rsidR="0096140D" w:rsidTr="0096140D">
        <w:tc>
          <w:tcPr>
            <w:tcW w:w="9036" w:type="dxa"/>
          </w:tcPr>
          <w:p w:rsidR="0096140D" w:rsidRDefault="0096140D" w:rsidP="0096140D">
            <w:pPr>
              <w:pStyle w:val="NoSpacing"/>
              <w:jc w:val="both"/>
              <w:rPr>
                <w:rFonts w:ascii="Times New Roman" w:hAnsi="Times New Roman"/>
                <w:b/>
                <w:sz w:val="24"/>
                <w:szCs w:val="24"/>
              </w:rPr>
            </w:pPr>
            <w:r>
              <w:rPr>
                <w:rFonts w:ascii="Times New Roman" w:hAnsi="Times New Roman"/>
                <w:b/>
                <w:i/>
                <w:sz w:val="24"/>
                <w:szCs w:val="24"/>
              </w:rPr>
              <w:t xml:space="preserve">Since Feb ’16 </w:t>
            </w:r>
            <w:r w:rsidRPr="00CF244A">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   </w:t>
            </w:r>
            <w:r w:rsidR="00637DBC">
              <w:rPr>
                <w:rFonts w:ascii="Times New Roman" w:hAnsi="Times New Roman"/>
                <w:b/>
                <w:i/>
                <w:sz w:val="24"/>
                <w:szCs w:val="24"/>
              </w:rPr>
              <w:t xml:space="preserve">     </w:t>
            </w:r>
            <w:r>
              <w:rPr>
                <w:rFonts w:ascii="Times New Roman" w:hAnsi="Times New Roman"/>
                <w:b/>
                <w:i/>
                <w:sz w:val="24"/>
                <w:szCs w:val="24"/>
              </w:rPr>
              <w:t xml:space="preserve">Athena Emirates LLC as </w:t>
            </w:r>
            <w:r w:rsidR="00637DBC">
              <w:rPr>
                <w:rFonts w:ascii="Times New Roman" w:hAnsi="Times New Roman"/>
                <w:b/>
                <w:i/>
                <w:sz w:val="24"/>
                <w:szCs w:val="24"/>
              </w:rPr>
              <w:t xml:space="preserve">General </w:t>
            </w:r>
            <w:r>
              <w:rPr>
                <w:rFonts w:ascii="Times New Roman" w:hAnsi="Times New Roman"/>
                <w:b/>
                <w:i/>
                <w:sz w:val="24"/>
                <w:szCs w:val="24"/>
              </w:rPr>
              <w:t>Account</w:t>
            </w:r>
            <w:r w:rsidR="00637DBC">
              <w:rPr>
                <w:rFonts w:ascii="Times New Roman" w:hAnsi="Times New Roman"/>
                <w:b/>
                <w:i/>
                <w:sz w:val="24"/>
                <w:szCs w:val="24"/>
              </w:rPr>
              <w:t>ant</w:t>
            </w:r>
          </w:p>
          <w:p w:rsidR="0096140D" w:rsidRDefault="0096140D" w:rsidP="0096140D">
            <w:pPr>
              <w:tabs>
                <w:tab w:val="left" w:pos="7593"/>
              </w:tabs>
              <w:jc w:val="both"/>
              <w:rPr>
                <w:color w:val="444444"/>
              </w:rPr>
            </w:pPr>
            <w:r>
              <w:rPr>
                <w:color w:val="444444"/>
              </w:rPr>
              <w:t>(UAE operations of Athena SA, a company listed on the Athens stock exchange and a group member of J&amp;P AVAX</w:t>
            </w:r>
            <w:r w:rsidR="00981C01">
              <w:rPr>
                <w:color w:val="444444"/>
              </w:rPr>
              <w:t xml:space="preserve">. Engaged in development of marine and infrastructure works. Key projects include ports at </w:t>
            </w:r>
            <w:proofErr w:type="spellStart"/>
            <w:r w:rsidR="00981C01">
              <w:rPr>
                <w:color w:val="444444"/>
              </w:rPr>
              <w:t>Sharjah</w:t>
            </w:r>
            <w:proofErr w:type="spellEnd"/>
            <w:r w:rsidR="00981C01">
              <w:rPr>
                <w:color w:val="444444"/>
              </w:rPr>
              <w:t xml:space="preserve"> and </w:t>
            </w:r>
            <w:proofErr w:type="spellStart"/>
            <w:r w:rsidR="00981C01">
              <w:rPr>
                <w:color w:val="444444"/>
              </w:rPr>
              <w:t>Khorfakkan</w:t>
            </w:r>
            <w:proofErr w:type="spellEnd"/>
            <w:r w:rsidR="00574DFA">
              <w:rPr>
                <w:color w:val="444444"/>
              </w:rPr>
              <w:t xml:space="preserve"> and presently involved in YAS Island infrastructure development.</w:t>
            </w:r>
          </w:p>
        </w:tc>
      </w:tr>
    </w:tbl>
    <w:p w:rsidR="00082D96" w:rsidRDefault="00082D96" w:rsidP="00082D96">
      <w:pPr>
        <w:tabs>
          <w:tab w:val="left" w:pos="7593"/>
        </w:tabs>
        <w:jc w:val="both"/>
        <w:rPr>
          <w:color w:val="444444"/>
        </w:rPr>
      </w:pPr>
    </w:p>
    <w:p w:rsidR="00C43DA8" w:rsidRDefault="006334C2" w:rsidP="00C43DA8">
      <w:pPr>
        <w:numPr>
          <w:ilvl w:val="0"/>
          <w:numId w:val="5"/>
        </w:numPr>
      </w:pPr>
      <w:r>
        <w:t>On deputation from National Wheel J&amp;P LLC &amp; r</w:t>
      </w:r>
      <w:r w:rsidR="00C43DA8">
        <w:t>eporting to the Chief Financial Controller.</w:t>
      </w:r>
    </w:p>
    <w:p w:rsidR="00C43DA8" w:rsidRDefault="00C43DA8" w:rsidP="00082D96">
      <w:pPr>
        <w:tabs>
          <w:tab w:val="left" w:pos="7593"/>
        </w:tabs>
        <w:jc w:val="both"/>
        <w:rPr>
          <w:color w:val="444444"/>
        </w:rPr>
      </w:pPr>
    </w:p>
    <w:p w:rsidR="00574DFA" w:rsidRDefault="00574DFA" w:rsidP="00574DFA">
      <w:pPr>
        <w:rPr>
          <w:b/>
          <w:i/>
        </w:rPr>
      </w:pPr>
      <w:r w:rsidRPr="00C05128">
        <w:rPr>
          <w:b/>
          <w:i/>
        </w:rPr>
        <w:t>Deliverables (Apart from those mentioned above)</w:t>
      </w:r>
    </w:p>
    <w:p w:rsidR="00574DFA" w:rsidRPr="00C05128" w:rsidRDefault="00574DFA" w:rsidP="00574DFA">
      <w:pPr>
        <w:rPr>
          <w:b/>
          <w:i/>
        </w:rPr>
      </w:pPr>
    </w:p>
    <w:p w:rsidR="00082D96" w:rsidRDefault="00574DFA" w:rsidP="00082D96">
      <w:pPr>
        <w:numPr>
          <w:ilvl w:val="0"/>
          <w:numId w:val="6"/>
        </w:numPr>
        <w:jc w:val="both"/>
      </w:pPr>
      <w:r>
        <w:t>Verification &amp; control of Inventory &amp; Creditors cycle.</w:t>
      </w:r>
    </w:p>
    <w:tbl>
      <w:tblPr>
        <w:tblpPr w:leftFromText="180" w:rightFromText="180" w:vertAnchor="text" w:tblpX="109"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7"/>
      </w:tblGrid>
      <w:tr w:rsidR="00082D96" w:rsidTr="00082D96">
        <w:trPr>
          <w:trHeight w:val="2338"/>
        </w:trPr>
        <w:tc>
          <w:tcPr>
            <w:tcW w:w="8827" w:type="dxa"/>
            <w:tcBorders>
              <w:top w:val="single" w:sz="4" w:space="0" w:color="auto"/>
              <w:left w:val="single" w:sz="4" w:space="0" w:color="auto"/>
              <w:bottom w:val="single" w:sz="4" w:space="0" w:color="auto"/>
              <w:right w:val="single" w:sz="4" w:space="0" w:color="auto"/>
            </w:tcBorders>
          </w:tcPr>
          <w:p w:rsidR="00082D96" w:rsidRPr="0084780D" w:rsidRDefault="00082D96" w:rsidP="00082D96">
            <w:pPr>
              <w:tabs>
                <w:tab w:val="left" w:pos="7593"/>
              </w:tabs>
              <w:jc w:val="both"/>
            </w:pPr>
            <w:r w:rsidRPr="002141F5">
              <w:rPr>
                <w:b/>
              </w:rPr>
              <w:t xml:space="preserve">Feb ’09 </w:t>
            </w:r>
            <w:r>
              <w:rPr>
                <w:b/>
              </w:rPr>
              <w:t>to Feb ‘16</w:t>
            </w:r>
            <w:r w:rsidRPr="0084780D">
              <w:t xml:space="preserve">   </w:t>
            </w:r>
            <w:r w:rsidRPr="002141F5">
              <w:rPr>
                <w:b/>
              </w:rPr>
              <w:t xml:space="preserve">National Wheel J&amp;P LLC, Dubai (UAE) as </w:t>
            </w:r>
            <w:r w:rsidR="00637DBC">
              <w:rPr>
                <w:b/>
              </w:rPr>
              <w:t>General Accountant</w:t>
            </w:r>
            <w:r w:rsidR="006F0250">
              <w:rPr>
                <w:b/>
              </w:rPr>
              <w:t xml:space="preserve"> </w:t>
            </w:r>
          </w:p>
          <w:p w:rsidR="00082D96" w:rsidRPr="002141F5" w:rsidRDefault="00082D96" w:rsidP="00082D96">
            <w:pPr>
              <w:tabs>
                <w:tab w:val="left" w:pos="7593"/>
              </w:tabs>
              <w:jc w:val="both"/>
              <w:rPr>
                <w:b/>
              </w:rPr>
            </w:pPr>
            <w:r>
              <w:t xml:space="preserve">(Sister concern of </w:t>
            </w:r>
            <w:proofErr w:type="spellStart"/>
            <w:r>
              <w:t>Joannou</w:t>
            </w:r>
            <w:proofErr w:type="spellEnd"/>
            <w:r>
              <w:t xml:space="preserve"> &amp; </w:t>
            </w:r>
            <w:proofErr w:type="spellStart"/>
            <w:r>
              <w:t>Paraskevaides</w:t>
            </w:r>
            <w:proofErr w:type="spellEnd"/>
            <w:r>
              <w:t xml:space="preserve"> (Overseas) Limited. A multinational construction company with operations in over 30 countries across the world. Engaged in building and civil engineering contracting including buildings, roads, bridges, airports, prefabricated dwellings, electrical and mechanical installations through associated companies. Key projects include Dubai Airport </w:t>
            </w:r>
            <w:proofErr w:type="spellStart"/>
            <w:r>
              <w:t>Termianl</w:t>
            </w:r>
            <w:proofErr w:type="spellEnd"/>
            <w:r>
              <w:t xml:space="preserve"> 3, Al </w:t>
            </w:r>
            <w:proofErr w:type="spellStart"/>
            <w:r>
              <w:t>Ittihad</w:t>
            </w:r>
            <w:proofErr w:type="spellEnd"/>
            <w:r>
              <w:t xml:space="preserve"> Road, Dubai Fujairah Road 1&amp;2; In Abu Dhabi - Al </w:t>
            </w:r>
            <w:proofErr w:type="spellStart"/>
            <w:r>
              <w:t>Raha</w:t>
            </w:r>
            <w:proofErr w:type="spellEnd"/>
            <w:r>
              <w:t xml:space="preserve"> Beach Development, </w:t>
            </w:r>
            <w:proofErr w:type="spellStart"/>
            <w:r>
              <w:t>Yas</w:t>
            </w:r>
            <w:proofErr w:type="spellEnd"/>
            <w:r>
              <w:t xml:space="preserve"> Island Development etc.)</w:t>
            </w:r>
          </w:p>
        </w:tc>
      </w:tr>
    </w:tbl>
    <w:p w:rsidR="0084780D" w:rsidRDefault="0084780D" w:rsidP="00E900F2">
      <w:pPr>
        <w:tabs>
          <w:tab w:val="left" w:pos="7593"/>
        </w:tabs>
        <w:jc w:val="both"/>
      </w:pPr>
    </w:p>
    <w:p w:rsidR="005D08FA" w:rsidRDefault="005D08FA" w:rsidP="005D08FA">
      <w:pPr>
        <w:numPr>
          <w:ilvl w:val="0"/>
          <w:numId w:val="5"/>
        </w:numPr>
      </w:pPr>
      <w:r>
        <w:t>Reporting to the Chief Financial Controller.</w:t>
      </w:r>
    </w:p>
    <w:p w:rsidR="005D08FA" w:rsidRDefault="005D08FA" w:rsidP="00877FD1"/>
    <w:p w:rsidR="00877FD1" w:rsidRPr="00C05128" w:rsidRDefault="00877FD1" w:rsidP="00877FD1">
      <w:pPr>
        <w:rPr>
          <w:b/>
          <w:i/>
        </w:rPr>
      </w:pPr>
      <w:r w:rsidRPr="00C05128">
        <w:rPr>
          <w:b/>
          <w:i/>
        </w:rPr>
        <w:t>Deliverables (Apart from those mentioned above)</w:t>
      </w:r>
    </w:p>
    <w:p w:rsidR="00C34CD1" w:rsidRDefault="00C34CD1" w:rsidP="008065DF">
      <w:pPr>
        <w:numPr>
          <w:ilvl w:val="0"/>
          <w:numId w:val="6"/>
        </w:numPr>
      </w:pPr>
      <w:r>
        <w:t>Handling the maintenance of project-wise bank accounts</w:t>
      </w:r>
      <w:r w:rsidR="00C43DA8">
        <w:t xml:space="preserve"> &amp; </w:t>
      </w:r>
      <w:r>
        <w:t>review</w:t>
      </w:r>
      <w:r w:rsidR="00C43DA8">
        <w:t xml:space="preserve"> of bank facilities with central treasury department.</w:t>
      </w:r>
    </w:p>
    <w:p w:rsidR="00C34CD1" w:rsidRDefault="00C34CD1" w:rsidP="008065DF">
      <w:pPr>
        <w:numPr>
          <w:ilvl w:val="0"/>
          <w:numId w:val="6"/>
        </w:numPr>
      </w:pPr>
      <w:r>
        <w:t>Preparing cash flow projections, working capital statements &amp; CAPEX budgets.</w:t>
      </w:r>
    </w:p>
    <w:p w:rsidR="00C34CD1" w:rsidRDefault="00C43DA8" w:rsidP="008065DF">
      <w:pPr>
        <w:numPr>
          <w:ilvl w:val="0"/>
          <w:numId w:val="6"/>
        </w:numPr>
      </w:pPr>
      <w:r>
        <w:t xml:space="preserve">Review of payables report to </w:t>
      </w:r>
      <w:r w:rsidR="00C34CD1">
        <w:t>regulariz</w:t>
      </w:r>
      <w:r>
        <w:t>e</w:t>
      </w:r>
      <w:r w:rsidR="00C34CD1">
        <w:t xml:space="preserve"> the payment cycle.</w:t>
      </w:r>
    </w:p>
    <w:p w:rsidR="003C4A15" w:rsidRDefault="003C4A15" w:rsidP="008065DF">
      <w:pPr>
        <w:numPr>
          <w:ilvl w:val="0"/>
          <w:numId w:val="6"/>
        </w:numPr>
      </w:pPr>
      <w:r>
        <w:t>Verifying subcontractors’ payment certificates &amp; supplier invoices.</w:t>
      </w:r>
    </w:p>
    <w:p w:rsidR="00C43DA8" w:rsidRDefault="00C43DA8" w:rsidP="00DB1C9A">
      <w:pPr>
        <w:rPr>
          <w:b/>
          <w:i/>
        </w:rPr>
      </w:pPr>
    </w:p>
    <w:p w:rsidR="00DB1C9A" w:rsidRPr="00CC1F32" w:rsidRDefault="00DB1C9A" w:rsidP="00DB1C9A">
      <w:pPr>
        <w:rPr>
          <w:b/>
          <w:i/>
        </w:rPr>
      </w:pPr>
      <w:r w:rsidRPr="00CC1F32">
        <w:rPr>
          <w:b/>
          <w:i/>
        </w:rPr>
        <w:t>Notable Highlights</w:t>
      </w:r>
    </w:p>
    <w:p w:rsidR="003928B8" w:rsidRPr="003928B8" w:rsidRDefault="00391486" w:rsidP="001C08FB">
      <w:pPr>
        <w:pStyle w:val="ListParagraph"/>
        <w:numPr>
          <w:ilvl w:val="0"/>
          <w:numId w:val="7"/>
        </w:numPr>
        <w:rPr>
          <w:sz w:val="24"/>
          <w:szCs w:val="24"/>
        </w:rPr>
      </w:pPr>
      <w:r w:rsidRPr="003928B8">
        <w:rPr>
          <w:sz w:val="24"/>
          <w:szCs w:val="24"/>
        </w:rPr>
        <w:t xml:space="preserve">Holds merit for successful use </w:t>
      </w:r>
      <w:r w:rsidR="00DB1C9A" w:rsidRPr="003928B8">
        <w:rPr>
          <w:sz w:val="24"/>
          <w:szCs w:val="24"/>
        </w:rPr>
        <w:t>of online banking facilities, wage payment system for salary transfers, and data sharing through intranet.</w:t>
      </w:r>
    </w:p>
    <w:p w:rsidR="003928B8" w:rsidRPr="003928B8" w:rsidRDefault="00DB1C9A" w:rsidP="001C08FB">
      <w:pPr>
        <w:pStyle w:val="ListParagraph"/>
        <w:numPr>
          <w:ilvl w:val="0"/>
          <w:numId w:val="7"/>
        </w:numPr>
        <w:rPr>
          <w:sz w:val="24"/>
          <w:szCs w:val="24"/>
        </w:rPr>
      </w:pPr>
      <w:r w:rsidRPr="003928B8">
        <w:rPr>
          <w:sz w:val="24"/>
          <w:szCs w:val="24"/>
        </w:rPr>
        <w:t>Successful</w:t>
      </w:r>
      <w:r w:rsidR="00391486" w:rsidRPr="003928B8">
        <w:rPr>
          <w:sz w:val="24"/>
          <w:szCs w:val="24"/>
        </w:rPr>
        <w:t xml:space="preserve"> reporting of funds position to central treasury department </w:t>
      </w:r>
      <w:r w:rsidRPr="003928B8">
        <w:rPr>
          <w:sz w:val="24"/>
          <w:szCs w:val="24"/>
        </w:rPr>
        <w:t>on the 1</w:t>
      </w:r>
      <w:r w:rsidRPr="003928B8">
        <w:rPr>
          <w:sz w:val="24"/>
          <w:szCs w:val="24"/>
          <w:vertAlign w:val="superscript"/>
        </w:rPr>
        <w:t>st</w:t>
      </w:r>
      <w:r w:rsidRPr="003928B8">
        <w:rPr>
          <w:sz w:val="24"/>
          <w:szCs w:val="24"/>
        </w:rPr>
        <w:t xml:space="preserve"> day of every month</w:t>
      </w:r>
    </w:p>
    <w:p w:rsidR="00082D96" w:rsidRPr="003928B8" w:rsidRDefault="00031470" w:rsidP="001C08FB">
      <w:pPr>
        <w:pStyle w:val="ListParagraph"/>
        <w:numPr>
          <w:ilvl w:val="0"/>
          <w:numId w:val="7"/>
        </w:numPr>
        <w:rPr>
          <w:sz w:val="24"/>
          <w:szCs w:val="24"/>
        </w:rPr>
      </w:pPr>
      <w:r w:rsidRPr="003928B8">
        <w:rPr>
          <w:sz w:val="24"/>
          <w:szCs w:val="24"/>
        </w:rPr>
        <w:t>Achieved on-time preparation of cash flow reports to arrange extra funding if required.</w:t>
      </w:r>
    </w:p>
    <w:p w:rsidR="001C08FB" w:rsidRDefault="001C08FB" w:rsidP="001C08FB">
      <w:pPr>
        <w:ind w:left="771"/>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092885">
        <w:trPr>
          <w:trHeight w:val="1440"/>
        </w:trPr>
        <w:tc>
          <w:tcPr>
            <w:tcW w:w="8995" w:type="dxa"/>
          </w:tcPr>
          <w:p w:rsidR="00092885" w:rsidRDefault="00553F9F" w:rsidP="00CD51B4">
            <w:pPr>
              <w:pStyle w:val="NoSpacing"/>
              <w:jc w:val="both"/>
              <w:rPr>
                <w:rFonts w:ascii="Times New Roman" w:hAnsi="Times New Roman"/>
                <w:b/>
                <w:sz w:val="24"/>
                <w:szCs w:val="24"/>
              </w:rPr>
            </w:pPr>
            <w:r>
              <w:lastRenderedPageBreak/>
              <w:br w:type="page"/>
            </w:r>
            <w:r w:rsidR="00092885" w:rsidRPr="00CF244A">
              <w:rPr>
                <w:rFonts w:ascii="Times New Roman" w:hAnsi="Times New Roman"/>
                <w:b/>
                <w:i/>
                <w:sz w:val="24"/>
                <w:szCs w:val="24"/>
              </w:rPr>
              <w:t xml:space="preserve">June ’08 to Jan ’09   </w:t>
            </w:r>
            <w:r w:rsidR="00092885" w:rsidRPr="00CF244A">
              <w:rPr>
                <w:rFonts w:ascii="Times New Roman" w:hAnsi="Times New Roman"/>
                <w:b/>
                <w:sz w:val="24"/>
                <w:szCs w:val="24"/>
              </w:rPr>
              <w:t xml:space="preserve">Howden Insurance Brokers, Dubai as Accts. &amp; </w:t>
            </w:r>
            <w:proofErr w:type="spellStart"/>
            <w:r w:rsidR="00092885" w:rsidRPr="00CF244A">
              <w:rPr>
                <w:rFonts w:ascii="Times New Roman" w:hAnsi="Times New Roman"/>
                <w:b/>
                <w:sz w:val="24"/>
                <w:szCs w:val="24"/>
              </w:rPr>
              <w:t>Admn</w:t>
            </w:r>
            <w:proofErr w:type="spellEnd"/>
            <w:r w:rsidR="00092885" w:rsidRPr="00CF244A">
              <w:rPr>
                <w:rFonts w:ascii="Times New Roman" w:hAnsi="Times New Roman"/>
                <w:b/>
                <w:sz w:val="24"/>
                <w:szCs w:val="24"/>
              </w:rPr>
              <w:t>.</w:t>
            </w:r>
            <w:r w:rsidR="00D07EEB">
              <w:rPr>
                <w:rFonts w:ascii="Times New Roman" w:hAnsi="Times New Roman"/>
                <w:b/>
                <w:sz w:val="24"/>
                <w:szCs w:val="24"/>
              </w:rPr>
              <w:t xml:space="preserve"> </w:t>
            </w:r>
            <w:r w:rsidR="006F0250">
              <w:rPr>
                <w:rFonts w:ascii="Times New Roman" w:hAnsi="Times New Roman"/>
                <w:b/>
                <w:sz w:val="24"/>
                <w:szCs w:val="24"/>
              </w:rPr>
              <w:t xml:space="preserve">Manager </w:t>
            </w:r>
          </w:p>
          <w:p w:rsidR="00092885" w:rsidRDefault="00092885" w:rsidP="00CD51B4">
            <w:pPr>
              <w:pStyle w:val="NoSpacing"/>
              <w:jc w:val="both"/>
              <w:rPr>
                <w:rFonts w:ascii="Times New Roman" w:hAnsi="Times New Roman"/>
                <w:color w:val="444444"/>
                <w:sz w:val="24"/>
                <w:szCs w:val="24"/>
              </w:rPr>
            </w:pPr>
            <w:r w:rsidRPr="00991C0E">
              <w:rPr>
                <w:rFonts w:ascii="Times New Roman" w:hAnsi="Times New Roman"/>
                <w:color w:val="444444"/>
                <w:sz w:val="24"/>
                <w:szCs w:val="24"/>
              </w:rPr>
              <w:t xml:space="preserve">(Howden Broking Group is a dynamic and highly competitive global provider of a range of specialist insurances. A specialist broking company with operations </w:t>
            </w:r>
            <w:r>
              <w:rPr>
                <w:rFonts w:ascii="Times New Roman" w:hAnsi="Times New Roman"/>
                <w:color w:val="444444"/>
                <w:sz w:val="24"/>
                <w:szCs w:val="24"/>
              </w:rPr>
              <w:t xml:space="preserve">wholesale and reinsurance business </w:t>
            </w:r>
            <w:r w:rsidRPr="00991C0E">
              <w:rPr>
                <w:rFonts w:ascii="Times New Roman" w:hAnsi="Times New Roman"/>
                <w:color w:val="444444"/>
                <w:sz w:val="24"/>
                <w:szCs w:val="24"/>
              </w:rPr>
              <w:t>in over 15 countries, Howden Broking Group is the broking arm of Hyperion Insurance Group.)</w:t>
            </w:r>
          </w:p>
        </w:tc>
      </w:tr>
    </w:tbl>
    <w:p w:rsidR="0009614C" w:rsidRDefault="0009614C" w:rsidP="00B35348">
      <w:pPr>
        <w:pStyle w:val="NoSpacing"/>
        <w:rPr>
          <w:rFonts w:ascii="Times New Roman" w:hAnsi="Times New Roman"/>
          <w:b/>
          <w:i/>
          <w:sz w:val="24"/>
          <w:szCs w:val="24"/>
        </w:rPr>
      </w:pPr>
    </w:p>
    <w:p w:rsidR="00456407" w:rsidRDefault="00456407" w:rsidP="00456407">
      <w:pPr>
        <w:numPr>
          <w:ilvl w:val="0"/>
          <w:numId w:val="5"/>
        </w:numPr>
      </w:pPr>
      <w:r>
        <w:t>Reporting to the Chief Financial Controller</w:t>
      </w:r>
      <w:r w:rsidR="00131824">
        <w:t>.</w:t>
      </w:r>
    </w:p>
    <w:p w:rsidR="00456407" w:rsidRDefault="00456407" w:rsidP="00456407"/>
    <w:p w:rsidR="00456407" w:rsidRPr="00C05128" w:rsidRDefault="00456407" w:rsidP="00456407">
      <w:pPr>
        <w:rPr>
          <w:b/>
          <w:i/>
        </w:rPr>
      </w:pPr>
      <w:r w:rsidRPr="00C05128">
        <w:rPr>
          <w:b/>
          <w:i/>
        </w:rPr>
        <w:t>Deliverables (Apart from those mentioned above)</w:t>
      </w:r>
    </w:p>
    <w:p w:rsidR="00DA0939" w:rsidRPr="001C08FB" w:rsidRDefault="00131824" w:rsidP="0011310F">
      <w:pPr>
        <w:pStyle w:val="NoSpacing"/>
        <w:numPr>
          <w:ilvl w:val="0"/>
          <w:numId w:val="12"/>
        </w:numPr>
        <w:jc w:val="both"/>
        <w:rPr>
          <w:rFonts w:ascii="Times New Roman" w:hAnsi="Times New Roman"/>
          <w:b/>
          <w:sz w:val="24"/>
          <w:szCs w:val="24"/>
        </w:rPr>
      </w:pPr>
      <w:r w:rsidRPr="001C08FB">
        <w:rPr>
          <w:rFonts w:ascii="Times New Roman" w:hAnsi="Times New Roman"/>
          <w:sz w:val="24"/>
          <w:szCs w:val="24"/>
        </w:rPr>
        <w:t>Daily cash management operations of the office</w:t>
      </w:r>
      <w:r w:rsidR="00311933" w:rsidRPr="001C08FB">
        <w:rPr>
          <w:rFonts w:ascii="Times New Roman" w:hAnsi="Times New Roman"/>
          <w:sz w:val="24"/>
          <w:szCs w:val="24"/>
        </w:rPr>
        <w:t xml:space="preserve"> &amp; e</w:t>
      </w:r>
      <w:r w:rsidRPr="001C08FB">
        <w:rPr>
          <w:rFonts w:ascii="Times New Roman" w:hAnsi="Times New Roman"/>
          <w:sz w:val="24"/>
          <w:szCs w:val="24"/>
        </w:rPr>
        <w:t>ns</w:t>
      </w:r>
      <w:r w:rsidR="00311933" w:rsidRPr="001C08FB">
        <w:rPr>
          <w:rFonts w:ascii="Times New Roman" w:hAnsi="Times New Roman"/>
          <w:sz w:val="24"/>
          <w:szCs w:val="24"/>
        </w:rPr>
        <w:t xml:space="preserve">uring </w:t>
      </w:r>
      <w:r w:rsidRPr="001C08FB">
        <w:rPr>
          <w:rFonts w:ascii="Times New Roman" w:hAnsi="Times New Roman"/>
          <w:sz w:val="24"/>
          <w:szCs w:val="24"/>
        </w:rPr>
        <w:t>maintenance of accounts</w:t>
      </w:r>
      <w:r w:rsidR="001C08FB" w:rsidRPr="001C08FB">
        <w:rPr>
          <w:rFonts w:ascii="Times New Roman" w:hAnsi="Times New Roman"/>
          <w:sz w:val="24"/>
          <w:szCs w:val="24"/>
        </w:rPr>
        <w:t xml:space="preserve"> including </w:t>
      </w:r>
      <w:r w:rsidRPr="001C08FB">
        <w:rPr>
          <w:rFonts w:ascii="Times New Roman" w:hAnsi="Times New Roman"/>
          <w:sz w:val="24"/>
          <w:szCs w:val="24"/>
        </w:rPr>
        <w:t>conducting regular checks</w:t>
      </w:r>
      <w:r w:rsidR="00311933" w:rsidRPr="001C08FB">
        <w:rPr>
          <w:rFonts w:ascii="Times New Roman" w:hAnsi="Times New Roman"/>
          <w:sz w:val="24"/>
          <w:szCs w:val="24"/>
        </w:rPr>
        <w:t xml:space="preserve"> &amp; r</w:t>
      </w:r>
      <w:r w:rsidRPr="001C08FB">
        <w:rPr>
          <w:rFonts w:ascii="Times New Roman" w:hAnsi="Times New Roman"/>
          <w:sz w:val="24"/>
          <w:szCs w:val="24"/>
        </w:rPr>
        <w:t>econciliation of various bank accounts</w:t>
      </w:r>
    </w:p>
    <w:p w:rsidR="00DA0939" w:rsidRPr="0011310F" w:rsidRDefault="00131824" w:rsidP="0011310F">
      <w:pPr>
        <w:pStyle w:val="NoSpacing"/>
        <w:numPr>
          <w:ilvl w:val="0"/>
          <w:numId w:val="12"/>
        </w:numPr>
        <w:jc w:val="both"/>
        <w:rPr>
          <w:rFonts w:ascii="Times New Roman" w:hAnsi="Times New Roman"/>
          <w:b/>
          <w:sz w:val="24"/>
          <w:szCs w:val="24"/>
        </w:rPr>
      </w:pPr>
      <w:r w:rsidRPr="0011310F">
        <w:rPr>
          <w:rFonts w:ascii="Times New Roman" w:hAnsi="Times New Roman"/>
          <w:sz w:val="24"/>
          <w:szCs w:val="24"/>
        </w:rPr>
        <w:t>Preparation, allocation and periodic review of budgets.</w:t>
      </w:r>
    </w:p>
    <w:p w:rsidR="00DA0939" w:rsidRPr="0011310F" w:rsidRDefault="00131824" w:rsidP="0011310F">
      <w:pPr>
        <w:pStyle w:val="NoSpacing"/>
        <w:numPr>
          <w:ilvl w:val="0"/>
          <w:numId w:val="12"/>
        </w:numPr>
        <w:jc w:val="both"/>
        <w:rPr>
          <w:rFonts w:ascii="Times New Roman" w:hAnsi="Times New Roman"/>
          <w:b/>
          <w:sz w:val="24"/>
          <w:szCs w:val="24"/>
        </w:rPr>
      </w:pPr>
      <w:r w:rsidRPr="0011310F">
        <w:rPr>
          <w:rFonts w:ascii="Times New Roman" w:hAnsi="Times New Roman"/>
          <w:sz w:val="24"/>
          <w:szCs w:val="24"/>
        </w:rPr>
        <w:t>Monitoring debtors and follow-up with Operation/Marketing Head to control the collection</w:t>
      </w:r>
    </w:p>
    <w:p w:rsidR="0011310F" w:rsidRPr="00311933" w:rsidRDefault="00131824" w:rsidP="0011310F">
      <w:pPr>
        <w:pStyle w:val="NoSpacing"/>
        <w:numPr>
          <w:ilvl w:val="0"/>
          <w:numId w:val="12"/>
        </w:numPr>
        <w:jc w:val="both"/>
        <w:rPr>
          <w:rFonts w:ascii="Times New Roman" w:hAnsi="Times New Roman"/>
          <w:b/>
          <w:sz w:val="24"/>
          <w:szCs w:val="24"/>
        </w:rPr>
      </w:pPr>
      <w:r w:rsidRPr="00311933">
        <w:rPr>
          <w:rFonts w:ascii="Times New Roman" w:hAnsi="Times New Roman"/>
          <w:sz w:val="24"/>
          <w:szCs w:val="24"/>
        </w:rPr>
        <w:t xml:space="preserve">Periodic closing of accounts and escalation of reports to higher office. </w:t>
      </w:r>
    </w:p>
    <w:p w:rsidR="0011310F" w:rsidRPr="0011310F" w:rsidRDefault="00131824" w:rsidP="0011310F">
      <w:pPr>
        <w:pStyle w:val="NoSpacing"/>
        <w:numPr>
          <w:ilvl w:val="0"/>
          <w:numId w:val="12"/>
        </w:numPr>
        <w:jc w:val="both"/>
        <w:rPr>
          <w:rFonts w:ascii="Times New Roman" w:hAnsi="Times New Roman"/>
          <w:b/>
          <w:i/>
          <w:sz w:val="24"/>
          <w:szCs w:val="24"/>
        </w:rPr>
      </w:pPr>
      <w:r w:rsidRPr="0011310F">
        <w:rPr>
          <w:rFonts w:ascii="Times New Roman" w:hAnsi="Times New Roman"/>
          <w:sz w:val="24"/>
          <w:szCs w:val="24"/>
        </w:rPr>
        <w:t xml:space="preserve">Liaison with auditors for effective closure of accounts. </w:t>
      </w:r>
    </w:p>
    <w:p w:rsidR="00EC3435" w:rsidRDefault="00EC3435" w:rsidP="00EC3435">
      <w:pPr>
        <w:pStyle w:val="NoSpacing"/>
        <w:jc w:val="both"/>
        <w:rPr>
          <w:rFonts w:ascii="Times New Roman" w:hAnsi="Times New Roman"/>
          <w:sz w:val="24"/>
          <w:szCs w:val="24"/>
        </w:rPr>
      </w:pPr>
    </w:p>
    <w:p w:rsidR="00EC3435" w:rsidRPr="00CC1F32" w:rsidRDefault="00EC3435" w:rsidP="00EC3435">
      <w:pPr>
        <w:rPr>
          <w:b/>
          <w:i/>
        </w:rPr>
      </w:pPr>
      <w:r w:rsidRPr="00CC1F32">
        <w:rPr>
          <w:b/>
          <w:i/>
        </w:rPr>
        <w:t>Notable Highlights</w:t>
      </w:r>
    </w:p>
    <w:p w:rsidR="00EC3435" w:rsidRPr="00311933" w:rsidRDefault="00311933" w:rsidP="001622B0">
      <w:pPr>
        <w:pStyle w:val="NoSpacing"/>
        <w:numPr>
          <w:ilvl w:val="0"/>
          <w:numId w:val="16"/>
        </w:numPr>
        <w:jc w:val="both"/>
        <w:rPr>
          <w:rFonts w:ascii="Times New Roman" w:hAnsi="Times New Roman"/>
          <w:b/>
          <w:i/>
          <w:sz w:val="24"/>
          <w:szCs w:val="24"/>
        </w:rPr>
      </w:pPr>
      <w:r w:rsidRPr="00311933">
        <w:rPr>
          <w:rFonts w:ascii="Times New Roman" w:hAnsi="Times New Roman"/>
          <w:sz w:val="24"/>
          <w:szCs w:val="24"/>
        </w:rPr>
        <w:t>T</w:t>
      </w:r>
      <w:r w:rsidR="00EC3435" w:rsidRPr="00311933">
        <w:rPr>
          <w:rFonts w:ascii="Times New Roman" w:hAnsi="Times New Roman"/>
          <w:sz w:val="24"/>
          <w:szCs w:val="24"/>
        </w:rPr>
        <w:t xml:space="preserve">imely </w:t>
      </w:r>
      <w:r w:rsidRPr="00311933">
        <w:rPr>
          <w:rFonts w:ascii="Times New Roman" w:hAnsi="Times New Roman"/>
          <w:sz w:val="24"/>
          <w:szCs w:val="24"/>
        </w:rPr>
        <w:t xml:space="preserve">updating </w:t>
      </w:r>
      <w:r w:rsidR="00EC3435" w:rsidRPr="00311933">
        <w:rPr>
          <w:rFonts w:ascii="Times New Roman" w:hAnsi="Times New Roman"/>
          <w:sz w:val="24"/>
          <w:szCs w:val="24"/>
        </w:rPr>
        <w:t>of all related records</w:t>
      </w:r>
      <w:r w:rsidRPr="00311933">
        <w:rPr>
          <w:rFonts w:ascii="Times New Roman" w:hAnsi="Times New Roman"/>
          <w:sz w:val="24"/>
          <w:szCs w:val="24"/>
        </w:rPr>
        <w:t xml:space="preserve"> including </w:t>
      </w:r>
      <w:r>
        <w:rPr>
          <w:rFonts w:ascii="Times New Roman" w:hAnsi="Times New Roman"/>
          <w:sz w:val="24"/>
          <w:szCs w:val="24"/>
        </w:rPr>
        <w:t>b</w:t>
      </w:r>
      <w:r w:rsidR="00EC3435" w:rsidRPr="00311933">
        <w:rPr>
          <w:rFonts w:ascii="Times New Roman" w:hAnsi="Times New Roman"/>
          <w:sz w:val="24"/>
          <w:szCs w:val="24"/>
        </w:rPr>
        <w:t>ank reconciliation on the 1</w:t>
      </w:r>
      <w:r w:rsidR="00EC3435" w:rsidRPr="00311933">
        <w:rPr>
          <w:rFonts w:ascii="Times New Roman" w:hAnsi="Times New Roman"/>
          <w:sz w:val="24"/>
          <w:szCs w:val="24"/>
          <w:vertAlign w:val="superscript"/>
        </w:rPr>
        <w:t>st</w:t>
      </w:r>
      <w:r w:rsidR="00EC3435" w:rsidRPr="00311933">
        <w:rPr>
          <w:rFonts w:ascii="Times New Roman" w:hAnsi="Times New Roman"/>
          <w:sz w:val="24"/>
          <w:szCs w:val="24"/>
        </w:rPr>
        <w:t xml:space="preserve"> day of every month, including effective follow up for clearing pending entries.</w:t>
      </w:r>
    </w:p>
    <w:p w:rsidR="00EC3435" w:rsidRPr="001622B0" w:rsidRDefault="00EC3435" w:rsidP="001622B0">
      <w:pPr>
        <w:pStyle w:val="NoSpacing"/>
        <w:numPr>
          <w:ilvl w:val="0"/>
          <w:numId w:val="16"/>
        </w:numPr>
        <w:jc w:val="both"/>
        <w:rPr>
          <w:rFonts w:ascii="Times New Roman" w:hAnsi="Times New Roman"/>
          <w:b/>
          <w:i/>
          <w:sz w:val="24"/>
          <w:szCs w:val="24"/>
        </w:rPr>
      </w:pPr>
      <w:r w:rsidRPr="001622B0">
        <w:rPr>
          <w:rFonts w:ascii="Times New Roman" w:hAnsi="Times New Roman"/>
          <w:sz w:val="24"/>
          <w:szCs w:val="24"/>
        </w:rPr>
        <w:t>Completion of pending reconciliation of Creditors’ ledger and regularising the accounting thereon.</w:t>
      </w:r>
    </w:p>
    <w:p w:rsidR="00EC3435" w:rsidRPr="001622B0" w:rsidRDefault="00EC3435" w:rsidP="001622B0">
      <w:pPr>
        <w:pStyle w:val="NoSpacing"/>
        <w:numPr>
          <w:ilvl w:val="0"/>
          <w:numId w:val="16"/>
        </w:numPr>
        <w:jc w:val="both"/>
        <w:rPr>
          <w:rFonts w:ascii="Times New Roman" w:hAnsi="Times New Roman"/>
          <w:b/>
          <w:i/>
          <w:sz w:val="24"/>
          <w:szCs w:val="24"/>
        </w:rPr>
      </w:pPr>
      <w:r w:rsidRPr="001622B0">
        <w:rPr>
          <w:rFonts w:ascii="Times New Roman" w:hAnsi="Times New Roman"/>
          <w:sz w:val="24"/>
          <w:szCs w:val="24"/>
        </w:rPr>
        <w:t>Regular follow up of payments from clients and checking of Debtors’ ledger.</w:t>
      </w:r>
    </w:p>
    <w:p w:rsidR="001622B0" w:rsidRPr="00264959" w:rsidRDefault="001622B0" w:rsidP="001622B0">
      <w:pPr>
        <w:pStyle w:val="NoSpacing"/>
        <w:numPr>
          <w:ilvl w:val="0"/>
          <w:numId w:val="16"/>
        </w:numPr>
        <w:jc w:val="both"/>
        <w:rPr>
          <w:rFonts w:ascii="Times New Roman" w:hAnsi="Times New Roman"/>
          <w:b/>
          <w:i/>
          <w:sz w:val="24"/>
          <w:szCs w:val="24"/>
        </w:rPr>
      </w:pPr>
      <w:r w:rsidRPr="001622B0">
        <w:rPr>
          <w:rFonts w:ascii="Times New Roman" w:hAnsi="Times New Roman"/>
          <w:sz w:val="24"/>
          <w:szCs w:val="24"/>
        </w:rPr>
        <w:t>Escalation of monthly MIS reports within 5</w:t>
      </w:r>
      <w:r w:rsidRPr="001622B0">
        <w:rPr>
          <w:rFonts w:ascii="Times New Roman" w:hAnsi="Times New Roman"/>
          <w:sz w:val="24"/>
          <w:szCs w:val="24"/>
          <w:vertAlign w:val="superscript"/>
        </w:rPr>
        <w:t>th</w:t>
      </w:r>
      <w:r w:rsidRPr="001622B0">
        <w:rPr>
          <w:rFonts w:ascii="Times New Roman" w:hAnsi="Times New Roman"/>
          <w:sz w:val="24"/>
          <w:szCs w:val="24"/>
        </w:rPr>
        <w:t xml:space="preserve"> of the following month.</w:t>
      </w:r>
    </w:p>
    <w:p w:rsidR="00264959" w:rsidRPr="00AA3D0E" w:rsidRDefault="00264959" w:rsidP="00264959">
      <w:pPr>
        <w:pStyle w:val="NoSpacing"/>
        <w:jc w:val="both"/>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3"/>
      </w:tblGrid>
      <w:tr w:rsidR="00264959">
        <w:trPr>
          <w:trHeight w:val="1456"/>
        </w:trPr>
        <w:tc>
          <w:tcPr>
            <w:tcW w:w="8663" w:type="dxa"/>
          </w:tcPr>
          <w:p w:rsidR="00264959" w:rsidRPr="00264959" w:rsidRDefault="00264959" w:rsidP="00264959">
            <w:pPr>
              <w:spacing w:line="240" w:lineRule="atLeast"/>
              <w:rPr>
                <w:b/>
                <w:color w:val="333333"/>
              </w:rPr>
            </w:pPr>
            <w:r w:rsidRPr="00264959">
              <w:rPr>
                <w:b/>
                <w:color w:val="333333"/>
              </w:rPr>
              <w:t xml:space="preserve">Nov ’06 to Mar ’08            </w:t>
            </w:r>
            <w:r w:rsidR="00634403">
              <w:rPr>
                <w:b/>
                <w:color w:val="333333"/>
              </w:rPr>
              <w:t xml:space="preserve"> </w:t>
            </w:r>
            <w:r w:rsidRPr="00264959">
              <w:rPr>
                <w:b/>
                <w:color w:val="333333"/>
              </w:rPr>
              <w:t xml:space="preserve">Bahrain Financing Company as </w:t>
            </w:r>
            <w:r w:rsidR="006F0250">
              <w:rPr>
                <w:b/>
                <w:color w:val="333333"/>
              </w:rPr>
              <w:t xml:space="preserve">Asst. </w:t>
            </w:r>
            <w:r w:rsidRPr="00264959">
              <w:rPr>
                <w:b/>
                <w:color w:val="333333"/>
              </w:rPr>
              <w:t>Finance</w:t>
            </w:r>
            <w:r w:rsidR="006F0250">
              <w:rPr>
                <w:b/>
                <w:color w:val="333333"/>
              </w:rPr>
              <w:t xml:space="preserve"> Manager </w:t>
            </w:r>
          </w:p>
          <w:p w:rsidR="00264959" w:rsidRDefault="00264959" w:rsidP="00AA3D0E">
            <w:pPr>
              <w:pStyle w:val="NoSpacing"/>
              <w:jc w:val="both"/>
              <w:rPr>
                <w:rFonts w:ascii="Times New Roman" w:hAnsi="Times New Roman"/>
                <w:sz w:val="24"/>
                <w:szCs w:val="24"/>
              </w:rPr>
            </w:pPr>
            <w:r>
              <w:rPr>
                <w:color w:val="333333"/>
              </w:rPr>
              <w:t>(</w:t>
            </w:r>
            <w:r w:rsidRPr="00C7208F">
              <w:rPr>
                <w:rFonts w:ascii="Times New Roman" w:hAnsi="Times New Roman"/>
                <w:color w:val="333333"/>
                <w:sz w:val="24"/>
                <w:szCs w:val="24"/>
              </w:rPr>
              <w:t xml:space="preserve">BFC Bahrain specializes in fast, reliable money transfers through a variety of services including Draft, Telex and Swift transfers. Other online remittance services include </w:t>
            </w:r>
            <w:proofErr w:type="spellStart"/>
            <w:r w:rsidRPr="00C7208F">
              <w:rPr>
                <w:rFonts w:ascii="Times New Roman" w:hAnsi="Times New Roman"/>
                <w:color w:val="333333"/>
                <w:sz w:val="24"/>
                <w:szCs w:val="24"/>
              </w:rPr>
              <w:t>EzRemit</w:t>
            </w:r>
            <w:proofErr w:type="spellEnd"/>
            <w:r w:rsidRPr="00C7208F">
              <w:rPr>
                <w:rFonts w:ascii="Times New Roman" w:hAnsi="Times New Roman"/>
                <w:color w:val="333333"/>
                <w:sz w:val="24"/>
                <w:szCs w:val="24"/>
              </w:rPr>
              <w:t>, MoneyGram</w:t>
            </w:r>
            <w:r w:rsidR="001F420C">
              <w:rPr>
                <w:rFonts w:ascii="Times New Roman" w:hAnsi="Times New Roman"/>
                <w:color w:val="333333"/>
                <w:sz w:val="24"/>
                <w:szCs w:val="24"/>
              </w:rPr>
              <w:t xml:space="preserve"> etc</w:t>
            </w:r>
            <w:r w:rsidRPr="00C7208F">
              <w:rPr>
                <w:rFonts w:ascii="Times New Roman" w:hAnsi="Times New Roman"/>
                <w:color w:val="333333"/>
                <w:sz w:val="24"/>
                <w:szCs w:val="24"/>
              </w:rPr>
              <w:t>.</w:t>
            </w:r>
            <w:r w:rsidR="00C7208F" w:rsidRPr="00C7208F">
              <w:rPr>
                <w:rFonts w:ascii="Times New Roman" w:hAnsi="Times New Roman"/>
                <w:color w:val="333333"/>
                <w:sz w:val="24"/>
                <w:szCs w:val="24"/>
              </w:rPr>
              <w:t xml:space="preserve"> </w:t>
            </w:r>
            <w:r w:rsidRPr="00C7208F">
              <w:rPr>
                <w:rFonts w:ascii="Times New Roman" w:hAnsi="Times New Roman"/>
                <w:color w:val="333333"/>
                <w:sz w:val="24"/>
                <w:szCs w:val="24"/>
              </w:rPr>
              <w:t xml:space="preserve">BFC has </w:t>
            </w:r>
            <w:r w:rsidR="00C7208F" w:rsidRPr="00C7208F">
              <w:rPr>
                <w:rFonts w:ascii="Times New Roman" w:hAnsi="Times New Roman"/>
                <w:color w:val="333333"/>
                <w:sz w:val="24"/>
                <w:szCs w:val="24"/>
              </w:rPr>
              <w:t xml:space="preserve">a presence in over 50 countries, with network of 25 branches operating in </w:t>
            </w:r>
            <w:smartTag w:uri="urn:schemas-microsoft-com:office:smarttags" w:element="country-region">
              <w:smartTag w:uri="urn:schemas-microsoft-com:office:smarttags" w:element="place">
                <w:r w:rsidR="00C7208F" w:rsidRPr="00C7208F">
                  <w:rPr>
                    <w:rFonts w:ascii="Times New Roman" w:hAnsi="Times New Roman"/>
                    <w:color w:val="333333"/>
                    <w:sz w:val="24"/>
                    <w:szCs w:val="24"/>
                  </w:rPr>
                  <w:t>Bahrain</w:t>
                </w:r>
              </w:smartTag>
            </w:smartTag>
            <w:r w:rsidR="00C7208F" w:rsidRPr="00C7208F">
              <w:rPr>
                <w:rFonts w:ascii="Times New Roman" w:hAnsi="Times New Roman"/>
                <w:color w:val="333333"/>
                <w:sz w:val="24"/>
                <w:szCs w:val="24"/>
              </w:rPr>
              <w:t>.</w:t>
            </w:r>
            <w:r w:rsidRPr="00C7208F">
              <w:rPr>
                <w:rFonts w:ascii="Times New Roman" w:hAnsi="Times New Roman"/>
                <w:color w:val="333333"/>
                <w:sz w:val="24"/>
                <w:szCs w:val="24"/>
              </w:rPr>
              <w:t>)</w:t>
            </w:r>
          </w:p>
        </w:tc>
      </w:tr>
    </w:tbl>
    <w:p w:rsidR="00AA3D0E" w:rsidRDefault="00AA3D0E" w:rsidP="00AA3D0E">
      <w:pPr>
        <w:pStyle w:val="NoSpacing"/>
        <w:jc w:val="both"/>
        <w:rPr>
          <w:rFonts w:ascii="Times New Roman" w:hAnsi="Times New Roman"/>
          <w:sz w:val="24"/>
          <w:szCs w:val="24"/>
        </w:rPr>
      </w:pPr>
    </w:p>
    <w:p w:rsidR="005F4F7D" w:rsidRDefault="005F4F7D" w:rsidP="005F4F7D">
      <w:pPr>
        <w:numPr>
          <w:ilvl w:val="0"/>
          <w:numId w:val="5"/>
        </w:numPr>
      </w:pPr>
      <w:r>
        <w:t>Reporting to the Chief Financial Controller.</w:t>
      </w:r>
    </w:p>
    <w:p w:rsidR="005F4F7D" w:rsidRDefault="005F4F7D" w:rsidP="00AA3D0E">
      <w:pPr>
        <w:pStyle w:val="NoSpacing"/>
        <w:jc w:val="both"/>
        <w:rPr>
          <w:rFonts w:ascii="Times New Roman" w:hAnsi="Times New Roman"/>
          <w:sz w:val="24"/>
          <w:szCs w:val="24"/>
        </w:rPr>
      </w:pPr>
    </w:p>
    <w:p w:rsidR="005F4F7D" w:rsidRPr="00C05128" w:rsidRDefault="005F4F7D" w:rsidP="005F4F7D">
      <w:pPr>
        <w:rPr>
          <w:b/>
          <w:i/>
        </w:rPr>
      </w:pPr>
      <w:r w:rsidRPr="00C05128">
        <w:rPr>
          <w:b/>
          <w:i/>
        </w:rPr>
        <w:t>Deliverables (Apart from those mentioned above)</w:t>
      </w:r>
    </w:p>
    <w:p w:rsidR="00187CCB" w:rsidRPr="00187CCB" w:rsidRDefault="005F4F7D" w:rsidP="00187CCB">
      <w:pPr>
        <w:pStyle w:val="NoSpacing"/>
        <w:numPr>
          <w:ilvl w:val="0"/>
          <w:numId w:val="20"/>
        </w:numPr>
        <w:jc w:val="both"/>
        <w:rPr>
          <w:rFonts w:ascii="Times New Roman" w:hAnsi="Times New Roman"/>
          <w:bCs/>
          <w:sz w:val="24"/>
          <w:szCs w:val="24"/>
        </w:rPr>
      </w:pPr>
      <w:r w:rsidRPr="005F4F7D">
        <w:rPr>
          <w:rFonts w:ascii="Times New Roman" w:hAnsi="Times New Roman"/>
          <w:sz w:val="24"/>
          <w:szCs w:val="24"/>
        </w:rPr>
        <w:t>MIS reporting on product wise and division wise profitability.</w:t>
      </w:r>
    </w:p>
    <w:p w:rsidR="00187CCB" w:rsidRDefault="005F4F7D" w:rsidP="00187CCB">
      <w:pPr>
        <w:pStyle w:val="NoSpacing"/>
        <w:numPr>
          <w:ilvl w:val="0"/>
          <w:numId w:val="20"/>
        </w:numPr>
        <w:jc w:val="both"/>
        <w:rPr>
          <w:rFonts w:ascii="Times New Roman" w:hAnsi="Times New Roman"/>
          <w:bCs/>
          <w:sz w:val="24"/>
          <w:szCs w:val="24"/>
        </w:rPr>
      </w:pPr>
      <w:r w:rsidRPr="005F4F7D">
        <w:rPr>
          <w:rFonts w:ascii="Times New Roman" w:hAnsi="Times New Roman"/>
          <w:bCs/>
          <w:sz w:val="24"/>
          <w:szCs w:val="24"/>
        </w:rPr>
        <w:t>Monitoring accounts payable and receivables.</w:t>
      </w:r>
    </w:p>
    <w:p w:rsidR="00187CCB" w:rsidRDefault="005F4F7D" w:rsidP="00187CCB">
      <w:pPr>
        <w:pStyle w:val="NoSpacing"/>
        <w:numPr>
          <w:ilvl w:val="0"/>
          <w:numId w:val="20"/>
        </w:numPr>
        <w:jc w:val="both"/>
        <w:rPr>
          <w:rFonts w:ascii="Times New Roman" w:hAnsi="Times New Roman"/>
          <w:bCs/>
          <w:sz w:val="24"/>
          <w:szCs w:val="24"/>
        </w:rPr>
      </w:pPr>
      <w:r w:rsidRPr="005F4F7D">
        <w:rPr>
          <w:rFonts w:ascii="Times New Roman" w:hAnsi="Times New Roman"/>
          <w:bCs/>
          <w:sz w:val="24"/>
          <w:szCs w:val="24"/>
        </w:rPr>
        <w:t>Analysis of cash flow in each currency, generated by daily operations of wholesale transactions, to review currency availability.</w:t>
      </w:r>
    </w:p>
    <w:p w:rsidR="00187CCB" w:rsidRPr="00187CCB" w:rsidRDefault="005F4F7D" w:rsidP="00187CCB">
      <w:pPr>
        <w:pStyle w:val="NoSpacing"/>
        <w:numPr>
          <w:ilvl w:val="0"/>
          <w:numId w:val="20"/>
        </w:numPr>
        <w:jc w:val="both"/>
        <w:rPr>
          <w:rFonts w:ascii="Times New Roman" w:hAnsi="Times New Roman"/>
          <w:sz w:val="24"/>
          <w:szCs w:val="24"/>
        </w:rPr>
      </w:pPr>
      <w:r w:rsidRPr="005F4F7D">
        <w:rPr>
          <w:rFonts w:ascii="Times New Roman" w:hAnsi="Times New Roman"/>
          <w:bCs/>
          <w:sz w:val="24"/>
          <w:szCs w:val="24"/>
        </w:rPr>
        <w:t>Assisting the CFO in preparation of statutory reports to regulatory authorities.</w:t>
      </w:r>
    </w:p>
    <w:p w:rsidR="00187CCB" w:rsidRDefault="005F4F7D" w:rsidP="00187CCB">
      <w:pPr>
        <w:pStyle w:val="NoSpacing"/>
        <w:numPr>
          <w:ilvl w:val="0"/>
          <w:numId w:val="20"/>
        </w:numPr>
        <w:jc w:val="both"/>
        <w:rPr>
          <w:rFonts w:ascii="Times New Roman" w:hAnsi="Times New Roman"/>
          <w:bCs/>
          <w:sz w:val="24"/>
          <w:szCs w:val="24"/>
        </w:rPr>
      </w:pPr>
      <w:r w:rsidRPr="005F4F7D">
        <w:rPr>
          <w:rFonts w:ascii="Times New Roman" w:hAnsi="Times New Roman"/>
          <w:bCs/>
          <w:sz w:val="24"/>
          <w:szCs w:val="24"/>
        </w:rPr>
        <w:t>Daily analysis of various currency bank accounts to ensure smooth flow of funding operations.</w:t>
      </w:r>
    </w:p>
    <w:p w:rsidR="00187CCB" w:rsidRPr="00187CCB" w:rsidRDefault="00900565" w:rsidP="00187CCB">
      <w:pPr>
        <w:pStyle w:val="NoSpacing"/>
        <w:numPr>
          <w:ilvl w:val="0"/>
          <w:numId w:val="20"/>
        </w:numPr>
        <w:jc w:val="both"/>
        <w:rPr>
          <w:rFonts w:ascii="Times New Roman" w:hAnsi="Times New Roman"/>
          <w:bCs/>
          <w:sz w:val="24"/>
          <w:szCs w:val="24"/>
        </w:rPr>
      </w:pPr>
      <w:r>
        <w:rPr>
          <w:rFonts w:ascii="Times New Roman" w:hAnsi="Times New Roman"/>
          <w:sz w:val="24"/>
          <w:szCs w:val="24"/>
        </w:rPr>
        <w:t>Assisting in preparation of a</w:t>
      </w:r>
      <w:r w:rsidR="00315382">
        <w:rPr>
          <w:rFonts w:ascii="Times New Roman" w:hAnsi="Times New Roman"/>
          <w:sz w:val="24"/>
          <w:szCs w:val="24"/>
        </w:rPr>
        <w:t>d hoc reports to h</w:t>
      </w:r>
      <w:r w:rsidR="00311933">
        <w:rPr>
          <w:rFonts w:ascii="Times New Roman" w:hAnsi="Times New Roman"/>
          <w:sz w:val="24"/>
          <w:szCs w:val="24"/>
        </w:rPr>
        <w:t xml:space="preserve">ighlight </w:t>
      </w:r>
      <w:r w:rsidR="00315382">
        <w:rPr>
          <w:rFonts w:ascii="Times New Roman" w:hAnsi="Times New Roman"/>
          <w:sz w:val="24"/>
          <w:szCs w:val="24"/>
        </w:rPr>
        <w:t>any</w:t>
      </w:r>
      <w:r w:rsidR="005F4F7D" w:rsidRPr="005F4F7D">
        <w:rPr>
          <w:rFonts w:ascii="Times New Roman" w:hAnsi="Times New Roman"/>
          <w:sz w:val="24"/>
          <w:szCs w:val="24"/>
        </w:rPr>
        <w:t xml:space="preserve"> abnormal, important</w:t>
      </w:r>
      <w:r w:rsidR="00315382">
        <w:rPr>
          <w:rFonts w:ascii="Times New Roman" w:hAnsi="Times New Roman"/>
          <w:sz w:val="24"/>
          <w:szCs w:val="24"/>
        </w:rPr>
        <w:t xml:space="preserve">  &amp; critical information to the management</w:t>
      </w:r>
      <w:r w:rsidR="005F4F7D" w:rsidRPr="005F4F7D">
        <w:rPr>
          <w:rFonts w:ascii="Times New Roman" w:hAnsi="Times New Roman"/>
          <w:sz w:val="24"/>
          <w:szCs w:val="24"/>
        </w:rPr>
        <w:t xml:space="preserve">  </w:t>
      </w:r>
    </w:p>
    <w:p w:rsidR="00315382" w:rsidRDefault="00315382" w:rsidP="0082349B">
      <w:pPr>
        <w:rPr>
          <w:b/>
          <w:i/>
        </w:rPr>
      </w:pPr>
    </w:p>
    <w:p w:rsidR="002E29DB" w:rsidRDefault="002E29DB" w:rsidP="0082349B">
      <w:pPr>
        <w:rPr>
          <w:b/>
          <w:i/>
        </w:rPr>
      </w:pPr>
    </w:p>
    <w:p w:rsidR="0082349B" w:rsidRDefault="0082349B" w:rsidP="0082349B">
      <w:pPr>
        <w:rPr>
          <w:b/>
          <w:i/>
        </w:rPr>
      </w:pPr>
      <w:r w:rsidRPr="00CC1F32">
        <w:rPr>
          <w:b/>
          <w:i/>
        </w:rPr>
        <w:lastRenderedPageBreak/>
        <w:t>Notable Highlights</w:t>
      </w:r>
    </w:p>
    <w:p w:rsidR="00981164" w:rsidRDefault="004F292E" w:rsidP="00566055">
      <w:pPr>
        <w:pStyle w:val="NormalWeb"/>
        <w:numPr>
          <w:ilvl w:val="0"/>
          <w:numId w:val="22"/>
        </w:numPr>
        <w:spacing w:before="0" w:after="0"/>
        <w:jc w:val="both"/>
        <w:rPr>
          <w:rFonts w:cs="Arial"/>
          <w:color w:val="000000"/>
        </w:rPr>
      </w:pPr>
      <w:r w:rsidRPr="00981164">
        <w:rPr>
          <w:rFonts w:cs="Arial"/>
          <w:color w:val="000000"/>
        </w:rPr>
        <w:t xml:space="preserve">Ensured funds are delivered and received in a timely manner. </w:t>
      </w:r>
      <w:r w:rsidR="00A74645" w:rsidRPr="00981164">
        <w:rPr>
          <w:rFonts w:cs="Arial"/>
          <w:color w:val="000000"/>
        </w:rPr>
        <w:t xml:space="preserve">Monitored client accounts and processing </w:t>
      </w:r>
      <w:r w:rsidR="009A7133">
        <w:rPr>
          <w:rFonts w:cs="Arial"/>
          <w:color w:val="000000"/>
        </w:rPr>
        <w:t xml:space="preserve">/ authorization </w:t>
      </w:r>
      <w:r w:rsidR="00A74645" w:rsidRPr="00981164">
        <w:rPr>
          <w:rFonts w:cs="Arial"/>
          <w:color w:val="000000"/>
        </w:rPr>
        <w:t>of all payments.</w:t>
      </w:r>
    </w:p>
    <w:p w:rsidR="004F292E" w:rsidRPr="00981164" w:rsidRDefault="004F292E" w:rsidP="00566055">
      <w:pPr>
        <w:pStyle w:val="NormalWeb"/>
        <w:numPr>
          <w:ilvl w:val="0"/>
          <w:numId w:val="22"/>
        </w:numPr>
        <w:spacing w:before="0" w:after="0"/>
        <w:jc w:val="both"/>
        <w:rPr>
          <w:rFonts w:cs="Arial"/>
          <w:color w:val="000000"/>
        </w:rPr>
      </w:pPr>
      <w:r w:rsidRPr="00981164">
        <w:rPr>
          <w:rFonts w:cs="Arial"/>
          <w:color w:val="000000"/>
        </w:rPr>
        <w:t>Maintained updated logs f</w:t>
      </w:r>
      <w:r w:rsidR="00420ECA">
        <w:rPr>
          <w:rFonts w:cs="Arial"/>
          <w:color w:val="000000"/>
        </w:rPr>
        <w:t>or all currency transactions</w:t>
      </w:r>
      <w:r w:rsidR="00EE798D" w:rsidRPr="00981164">
        <w:rPr>
          <w:rFonts w:cs="Arial"/>
          <w:color w:val="000000"/>
        </w:rPr>
        <w:t>.</w:t>
      </w:r>
    </w:p>
    <w:p w:rsidR="000E2FAB" w:rsidRPr="00981164" w:rsidRDefault="00420ECA" w:rsidP="00566055">
      <w:pPr>
        <w:pStyle w:val="NormalWeb"/>
        <w:numPr>
          <w:ilvl w:val="0"/>
          <w:numId w:val="22"/>
        </w:numPr>
        <w:spacing w:before="0" w:after="0"/>
        <w:jc w:val="both"/>
        <w:rPr>
          <w:rFonts w:cs="Arial"/>
          <w:color w:val="000000"/>
        </w:rPr>
      </w:pPr>
      <w:r>
        <w:rPr>
          <w:rFonts w:cs="Arial"/>
          <w:color w:val="000000"/>
        </w:rPr>
        <w:t>Follow up with the customer service department to p</w:t>
      </w:r>
      <w:r w:rsidR="000E2FAB" w:rsidRPr="00981164">
        <w:rPr>
          <w:rFonts w:cs="Arial"/>
          <w:color w:val="000000"/>
        </w:rPr>
        <w:t xml:space="preserve">rovide timely response </w:t>
      </w:r>
      <w:r w:rsidR="004F292E" w:rsidRPr="00981164">
        <w:rPr>
          <w:rFonts w:cs="Arial"/>
          <w:color w:val="000000"/>
        </w:rPr>
        <w:t xml:space="preserve">to customer queries </w:t>
      </w:r>
      <w:r w:rsidR="000E2FAB" w:rsidRPr="00981164">
        <w:rPr>
          <w:rFonts w:cs="Arial"/>
          <w:color w:val="000000"/>
        </w:rPr>
        <w:t>&amp;</w:t>
      </w:r>
      <w:r w:rsidR="004F292E" w:rsidRPr="00981164">
        <w:rPr>
          <w:rFonts w:cs="Arial"/>
          <w:color w:val="000000"/>
        </w:rPr>
        <w:t xml:space="preserve"> complaints</w:t>
      </w:r>
      <w:r w:rsidR="000E2FAB" w:rsidRPr="00981164">
        <w:rPr>
          <w:rFonts w:cs="Arial"/>
          <w:color w:val="000000"/>
        </w:rPr>
        <w:t xml:space="preserve"> and </w:t>
      </w:r>
      <w:r w:rsidR="00E90A42" w:rsidRPr="00981164">
        <w:rPr>
          <w:rFonts w:cs="Arial"/>
          <w:color w:val="000000"/>
        </w:rPr>
        <w:t>also to inter-departmental queries.</w:t>
      </w:r>
    </w:p>
    <w:p w:rsidR="00005B46" w:rsidRDefault="00A74645" w:rsidP="00005B46">
      <w:pPr>
        <w:pStyle w:val="NormalWeb"/>
        <w:numPr>
          <w:ilvl w:val="0"/>
          <w:numId w:val="21"/>
        </w:numPr>
        <w:spacing w:before="0" w:after="0"/>
        <w:jc w:val="both"/>
      </w:pPr>
      <w:r w:rsidRPr="000007EC">
        <w:rPr>
          <w:rFonts w:cs="Arial"/>
          <w:color w:val="000000"/>
        </w:rPr>
        <w:t>Preparation of updated sales report on a daily basis</w:t>
      </w:r>
      <w:r w:rsidR="000007EC" w:rsidRPr="000007EC">
        <w:rPr>
          <w:rFonts w:cs="Arial"/>
          <w:color w:val="000000"/>
        </w:rPr>
        <w:t xml:space="preserve"> &amp;</w:t>
      </w:r>
      <w:r w:rsidR="000007EC">
        <w:rPr>
          <w:rFonts w:cs="Arial"/>
          <w:color w:val="000000"/>
        </w:rPr>
        <w:t xml:space="preserve"> o</w:t>
      </w:r>
      <w:r w:rsidR="00A31813" w:rsidRPr="00981164">
        <w:t>n time delivery of statutory reports</w:t>
      </w:r>
      <w:r w:rsidR="00A31813">
        <w:t>.</w:t>
      </w:r>
    </w:p>
    <w:p w:rsidR="002E29DB" w:rsidRDefault="002E29DB" w:rsidP="00005B46">
      <w:pPr>
        <w:pStyle w:val="NormalWeb"/>
        <w:numPr>
          <w:ilvl w:val="0"/>
          <w:numId w:val="21"/>
        </w:numPr>
        <w:spacing w:before="0" w:after="0"/>
        <w:jc w:val="both"/>
      </w:pPr>
    </w:p>
    <w:p w:rsidR="00005B46" w:rsidRDefault="00005B46" w:rsidP="00005B46">
      <w:pPr>
        <w:pBdr>
          <w:top w:val="single" w:sz="4" w:space="1" w:color="auto"/>
          <w:left w:val="single" w:sz="4" w:space="4" w:color="auto"/>
          <w:bottom w:val="single" w:sz="4" w:space="1" w:color="auto"/>
          <w:right w:val="single" w:sz="4" w:space="4" w:color="auto"/>
        </w:pBdr>
        <w:jc w:val="both"/>
        <w:rPr>
          <w:b/>
          <w:color w:val="333333"/>
        </w:rPr>
      </w:pPr>
      <w:r w:rsidRPr="00005B46">
        <w:rPr>
          <w:b/>
          <w:color w:val="333333"/>
        </w:rPr>
        <w:t xml:space="preserve">June ’01 to Nov ’06 </w:t>
      </w:r>
      <w:r>
        <w:rPr>
          <w:b/>
          <w:color w:val="333333"/>
        </w:rPr>
        <w:t xml:space="preserve">                    </w:t>
      </w:r>
      <w:proofErr w:type="spellStart"/>
      <w:r w:rsidRPr="00005B46">
        <w:rPr>
          <w:b/>
          <w:color w:val="333333"/>
        </w:rPr>
        <w:t>Prakasan</w:t>
      </w:r>
      <w:proofErr w:type="spellEnd"/>
      <w:r w:rsidRPr="00005B46">
        <w:rPr>
          <w:b/>
          <w:color w:val="333333"/>
        </w:rPr>
        <w:t xml:space="preserve"> &amp; </w:t>
      </w:r>
      <w:proofErr w:type="spellStart"/>
      <w:r w:rsidRPr="00005B46">
        <w:rPr>
          <w:b/>
          <w:color w:val="333333"/>
        </w:rPr>
        <w:t>Vimal</w:t>
      </w:r>
      <w:proofErr w:type="spellEnd"/>
      <w:r w:rsidRPr="00005B46">
        <w:rPr>
          <w:b/>
          <w:color w:val="333333"/>
        </w:rPr>
        <w:t>, CA</w:t>
      </w:r>
      <w:r>
        <w:rPr>
          <w:b/>
          <w:color w:val="333333"/>
        </w:rPr>
        <w:t xml:space="preserve"> Firm</w:t>
      </w:r>
      <w:r w:rsidRPr="00005B46">
        <w:rPr>
          <w:b/>
          <w:color w:val="333333"/>
        </w:rPr>
        <w:t xml:space="preserve">, India as Audit Manager </w:t>
      </w:r>
    </w:p>
    <w:p w:rsidR="002F0509" w:rsidRDefault="002F0509" w:rsidP="00005B46">
      <w:pPr>
        <w:pBdr>
          <w:top w:val="single" w:sz="4" w:space="1" w:color="auto"/>
          <w:left w:val="single" w:sz="4" w:space="4" w:color="auto"/>
          <w:bottom w:val="single" w:sz="4" w:space="1" w:color="auto"/>
          <w:right w:val="single" w:sz="4" w:space="4" w:color="auto"/>
        </w:pBdr>
        <w:jc w:val="both"/>
      </w:pPr>
      <w:r>
        <w:rPr>
          <w:color w:val="333333"/>
        </w:rPr>
        <w:t xml:space="preserve">(A leading audit firm in </w:t>
      </w:r>
      <w:smartTag w:uri="urn:schemas-microsoft-com:office:smarttags" w:element="place">
        <w:smartTag w:uri="urn:schemas-microsoft-com:office:smarttags" w:element="City">
          <w:r>
            <w:rPr>
              <w:color w:val="333333"/>
            </w:rPr>
            <w:t>Trivandrum</w:t>
          </w:r>
        </w:smartTag>
      </w:smartTag>
      <w:r>
        <w:rPr>
          <w:color w:val="333333"/>
        </w:rPr>
        <w:t xml:space="preserve"> with the audits of many prestigious companies to its credit)</w:t>
      </w:r>
      <w:r>
        <w:rPr>
          <w:color w:val="333333"/>
        </w:rPr>
        <w:tab/>
      </w:r>
    </w:p>
    <w:p w:rsidR="002F0509" w:rsidRDefault="002F0509" w:rsidP="002F0509"/>
    <w:p w:rsidR="00421C57" w:rsidRDefault="00421C57" w:rsidP="00421C57">
      <w:pPr>
        <w:numPr>
          <w:ilvl w:val="0"/>
          <w:numId w:val="5"/>
        </w:numPr>
      </w:pPr>
      <w:r>
        <w:t>Reporting to the Partner-in-charge.</w:t>
      </w:r>
    </w:p>
    <w:p w:rsidR="00421C57" w:rsidRDefault="00421C57" w:rsidP="00421C57"/>
    <w:p w:rsidR="00421C57" w:rsidRPr="00C05128" w:rsidRDefault="00421C57" w:rsidP="00421C57">
      <w:pPr>
        <w:rPr>
          <w:b/>
          <w:i/>
        </w:rPr>
      </w:pPr>
      <w:r w:rsidRPr="00C05128">
        <w:rPr>
          <w:b/>
          <w:i/>
        </w:rPr>
        <w:t>Deliverables (Apart from those mentioned above)</w:t>
      </w:r>
    </w:p>
    <w:p w:rsidR="00421C57" w:rsidRDefault="00421C57" w:rsidP="00421C57">
      <w:pPr>
        <w:pStyle w:val="NoSpacing"/>
        <w:numPr>
          <w:ilvl w:val="0"/>
          <w:numId w:val="20"/>
        </w:numPr>
        <w:jc w:val="both"/>
        <w:rPr>
          <w:rFonts w:ascii="Times New Roman" w:hAnsi="Times New Roman"/>
          <w:bCs/>
          <w:sz w:val="24"/>
          <w:szCs w:val="24"/>
        </w:rPr>
      </w:pPr>
      <w:r>
        <w:rPr>
          <w:rFonts w:ascii="Times New Roman" w:hAnsi="Times New Roman"/>
          <w:bCs/>
          <w:sz w:val="24"/>
          <w:szCs w:val="24"/>
        </w:rPr>
        <w:t>Handling assignments involving tax audits and tax planning; internal audits; stock audits &amp; search reports; concurrent and statutory audit of various banks etc.</w:t>
      </w:r>
    </w:p>
    <w:p w:rsidR="00421C57" w:rsidRDefault="00421C57" w:rsidP="00421C57">
      <w:pPr>
        <w:pStyle w:val="NoSpacing"/>
        <w:numPr>
          <w:ilvl w:val="0"/>
          <w:numId w:val="20"/>
        </w:numPr>
        <w:jc w:val="both"/>
        <w:rPr>
          <w:rFonts w:ascii="Times New Roman" w:hAnsi="Times New Roman"/>
          <w:bCs/>
          <w:sz w:val="24"/>
          <w:szCs w:val="24"/>
        </w:rPr>
      </w:pPr>
      <w:r>
        <w:rPr>
          <w:rFonts w:ascii="Times New Roman" w:hAnsi="Times New Roman"/>
          <w:bCs/>
          <w:sz w:val="24"/>
          <w:szCs w:val="24"/>
        </w:rPr>
        <w:t xml:space="preserve">Liaising with authorities /financial institutions for preparation of financials to secure loans, ODs etc. </w:t>
      </w:r>
    </w:p>
    <w:p w:rsidR="003B4918" w:rsidRPr="003B4918" w:rsidRDefault="003B4918" w:rsidP="003B4918">
      <w:pPr>
        <w:widowControl w:val="0"/>
        <w:numPr>
          <w:ilvl w:val="0"/>
          <w:numId w:val="20"/>
        </w:numPr>
        <w:tabs>
          <w:tab w:val="left" w:pos="720"/>
        </w:tabs>
        <w:suppressAutoHyphens/>
        <w:autoSpaceDE w:val="0"/>
        <w:jc w:val="both"/>
      </w:pPr>
      <w:r w:rsidRPr="003B4918">
        <w:t>Conducting compliance check of various statutory laws.</w:t>
      </w:r>
    </w:p>
    <w:p w:rsidR="003B4918" w:rsidRDefault="003B4918" w:rsidP="00B11FA0">
      <w:pPr>
        <w:pStyle w:val="NoSpacing"/>
        <w:jc w:val="both"/>
        <w:rPr>
          <w:rFonts w:ascii="Times New Roman" w:hAnsi="Times New Roman"/>
          <w:bCs/>
          <w:sz w:val="24"/>
          <w:szCs w:val="24"/>
        </w:rPr>
      </w:pPr>
    </w:p>
    <w:p w:rsidR="00B11FA0" w:rsidRDefault="00B11FA0" w:rsidP="00B11FA0">
      <w:pPr>
        <w:pBdr>
          <w:top w:val="single" w:sz="4" w:space="1" w:color="auto"/>
          <w:left w:val="single" w:sz="4" w:space="4" w:color="auto"/>
          <w:bottom w:val="single" w:sz="4" w:space="1" w:color="auto"/>
          <w:right w:val="single" w:sz="4" w:space="4" w:color="auto"/>
        </w:pBdr>
        <w:jc w:val="both"/>
        <w:rPr>
          <w:b/>
          <w:color w:val="333333"/>
        </w:rPr>
      </w:pPr>
      <w:r>
        <w:rPr>
          <w:b/>
          <w:color w:val="333333"/>
        </w:rPr>
        <w:t xml:space="preserve">Apr </w:t>
      </w:r>
      <w:r w:rsidRPr="00005B46">
        <w:rPr>
          <w:b/>
          <w:color w:val="333333"/>
        </w:rPr>
        <w:t>’</w:t>
      </w:r>
      <w:r>
        <w:rPr>
          <w:b/>
          <w:color w:val="333333"/>
        </w:rPr>
        <w:t>98</w:t>
      </w:r>
      <w:r w:rsidRPr="00005B46">
        <w:rPr>
          <w:b/>
          <w:color w:val="333333"/>
        </w:rPr>
        <w:t xml:space="preserve"> to </w:t>
      </w:r>
      <w:r>
        <w:rPr>
          <w:b/>
          <w:color w:val="333333"/>
        </w:rPr>
        <w:t>May</w:t>
      </w:r>
      <w:r w:rsidRPr="00005B46">
        <w:rPr>
          <w:b/>
          <w:color w:val="333333"/>
        </w:rPr>
        <w:t xml:space="preserve"> ’0</w:t>
      </w:r>
      <w:r>
        <w:rPr>
          <w:b/>
          <w:color w:val="333333"/>
        </w:rPr>
        <w:t>1</w:t>
      </w:r>
      <w:r w:rsidRPr="00005B46">
        <w:rPr>
          <w:b/>
          <w:color w:val="333333"/>
        </w:rPr>
        <w:t xml:space="preserve"> </w:t>
      </w:r>
      <w:r>
        <w:rPr>
          <w:b/>
          <w:color w:val="333333"/>
        </w:rPr>
        <w:t xml:space="preserve">                        </w:t>
      </w:r>
      <w:r w:rsidR="000007EC">
        <w:rPr>
          <w:b/>
          <w:color w:val="333333"/>
        </w:rPr>
        <w:t xml:space="preserve">            </w:t>
      </w:r>
      <w:r>
        <w:rPr>
          <w:b/>
          <w:color w:val="333333"/>
        </w:rPr>
        <w:t>Al Salam Trading Est.</w:t>
      </w:r>
      <w:r w:rsidRPr="00005B46">
        <w:rPr>
          <w:b/>
          <w:color w:val="333333"/>
        </w:rPr>
        <w:t xml:space="preserve">, </w:t>
      </w:r>
      <w:r>
        <w:rPr>
          <w:b/>
          <w:color w:val="333333"/>
        </w:rPr>
        <w:t>Dubai</w:t>
      </w:r>
      <w:r w:rsidRPr="00005B46">
        <w:rPr>
          <w:b/>
          <w:color w:val="333333"/>
        </w:rPr>
        <w:t xml:space="preserve"> as </w:t>
      </w:r>
      <w:r>
        <w:rPr>
          <w:b/>
          <w:color w:val="333333"/>
        </w:rPr>
        <w:t>Account</w:t>
      </w:r>
      <w:r w:rsidR="000007EC">
        <w:rPr>
          <w:b/>
          <w:color w:val="333333"/>
        </w:rPr>
        <w:t xml:space="preserve">ant </w:t>
      </w:r>
      <w:r w:rsidRPr="00005B46">
        <w:rPr>
          <w:b/>
          <w:color w:val="333333"/>
        </w:rPr>
        <w:t xml:space="preserve"> </w:t>
      </w:r>
    </w:p>
    <w:p w:rsidR="00B11FA0" w:rsidRDefault="00B11FA0" w:rsidP="00B11FA0">
      <w:pPr>
        <w:pBdr>
          <w:top w:val="single" w:sz="4" w:space="1" w:color="auto"/>
          <w:left w:val="single" w:sz="4" w:space="4" w:color="auto"/>
          <w:bottom w:val="single" w:sz="4" w:space="1" w:color="auto"/>
          <w:right w:val="single" w:sz="4" w:space="4" w:color="auto"/>
        </w:pBdr>
        <w:jc w:val="both"/>
      </w:pPr>
      <w:r>
        <w:rPr>
          <w:color w:val="333333"/>
        </w:rPr>
        <w:t>(</w:t>
      </w:r>
      <w:r w:rsidR="00630EB6">
        <w:rPr>
          <w:color w:val="333333"/>
        </w:rPr>
        <w:t xml:space="preserve">A </w:t>
      </w:r>
      <w:r w:rsidR="0083792D">
        <w:rPr>
          <w:color w:val="333333"/>
        </w:rPr>
        <w:t xml:space="preserve">medium sized establishment </w:t>
      </w:r>
      <w:r w:rsidR="00630EB6">
        <w:rPr>
          <w:color w:val="333333"/>
        </w:rPr>
        <w:t xml:space="preserve">engaged in the business of </w:t>
      </w:r>
      <w:r w:rsidR="0083792D">
        <w:rPr>
          <w:color w:val="333333"/>
        </w:rPr>
        <w:t xml:space="preserve">trading </w:t>
      </w:r>
      <w:r w:rsidR="00630EB6">
        <w:rPr>
          <w:color w:val="333333"/>
        </w:rPr>
        <w:t>auto spare parts</w:t>
      </w:r>
      <w:r>
        <w:rPr>
          <w:color w:val="333333"/>
        </w:rPr>
        <w:t>)</w:t>
      </w:r>
      <w:r>
        <w:rPr>
          <w:color w:val="333333"/>
        </w:rPr>
        <w:tab/>
      </w:r>
    </w:p>
    <w:p w:rsidR="00B11FA0" w:rsidRDefault="00B11FA0" w:rsidP="00B11FA0"/>
    <w:p w:rsidR="00B11FA0" w:rsidRDefault="00B11FA0" w:rsidP="00B11FA0">
      <w:pPr>
        <w:numPr>
          <w:ilvl w:val="0"/>
          <w:numId w:val="5"/>
        </w:numPr>
      </w:pPr>
      <w:r>
        <w:t>Reporting to the Partner-in-charge</w:t>
      </w:r>
      <w:r w:rsidR="00630EB6">
        <w:t>.</w:t>
      </w:r>
    </w:p>
    <w:p w:rsidR="00B11FA0" w:rsidRDefault="00B11FA0" w:rsidP="00B11FA0"/>
    <w:p w:rsidR="00B11FA0" w:rsidRPr="00C05128" w:rsidRDefault="00B11FA0" w:rsidP="00B11FA0">
      <w:pPr>
        <w:rPr>
          <w:b/>
          <w:i/>
        </w:rPr>
      </w:pPr>
      <w:r w:rsidRPr="00C05128">
        <w:rPr>
          <w:b/>
          <w:i/>
        </w:rPr>
        <w:t>Deliverables (Apart from those mentioned above)</w:t>
      </w:r>
    </w:p>
    <w:p w:rsidR="00630EB6" w:rsidRDefault="00630EB6" w:rsidP="00630EB6">
      <w:pPr>
        <w:numPr>
          <w:ilvl w:val="0"/>
          <w:numId w:val="29"/>
        </w:numPr>
        <w:tabs>
          <w:tab w:val="left" w:pos="720"/>
        </w:tabs>
        <w:suppressAutoHyphens/>
      </w:pPr>
      <w:r w:rsidRPr="00BE62B8">
        <w:t>Pr</w:t>
      </w:r>
      <w:r w:rsidR="008669B4">
        <w:t xml:space="preserve">eparation of Accounts </w:t>
      </w:r>
      <w:r w:rsidR="000007EC">
        <w:t>including invoicing, petty cash</w:t>
      </w:r>
      <w:r w:rsidRPr="00BE62B8">
        <w:t xml:space="preserve"> </w:t>
      </w:r>
      <w:r w:rsidR="000007EC">
        <w:t>e</w:t>
      </w:r>
      <w:r w:rsidRPr="00BE62B8">
        <w:t>xpense</w:t>
      </w:r>
      <w:r w:rsidR="000007EC">
        <w:t>, a</w:t>
      </w:r>
      <w:r w:rsidRPr="00BE62B8">
        <w:t xml:space="preserve">ccounts </w:t>
      </w:r>
      <w:r w:rsidR="000007EC">
        <w:t>p</w:t>
      </w:r>
      <w:r w:rsidRPr="00BE62B8">
        <w:t xml:space="preserve">ayable, </w:t>
      </w:r>
      <w:r w:rsidR="000007EC">
        <w:t>f</w:t>
      </w:r>
      <w:r w:rsidRPr="00BE62B8">
        <w:t xml:space="preserve">ixed </w:t>
      </w:r>
      <w:r w:rsidR="000007EC">
        <w:t>a</w:t>
      </w:r>
      <w:r w:rsidRPr="00BE62B8">
        <w:t xml:space="preserve">ssets, </w:t>
      </w:r>
      <w:r w:rsidR="000007EC">
        <w:t>bank r</w:t>
      </w:r>
      <w:r w:rsidRPr="00BE62B8">
        <w:t>econciliation etc.</w:t>
      </w:r>
    </w:p>
    <w:p w:rsidR="008669B4" w:rsidRDefault="000007EC" w:rsidP="00577AE6">
      <w:pPr>
        <w:numPr>
          <w:ilvl w:val="0"/>
          <w:numId w:val="29"/>
        </w:numPr>
        <w:tabs>
          <w:tab w:val="left" w:pos="720"/>
        </w:tabs>
        <w:suppressAutoHyphens/>
      </w:pPr>
      <w:r>
        <w:t>R</w:t>
      </w:r>
      <w:r w:rsidR="008669B4" w:rsidRPr="008669B4">
        <w:t>eview</w:t>
      </w:r>
      <w:r w:rsidR="00577AE6">
        <w:t xml:space="preserve">, </w:t>
      </w:r>
      <w:r w:rsidR="008669B4" w:rsidRPr="008669B4">
        <w:t xml:space="preserve">testing </w:t>
      </w:r>
      <w:r w:rsidR="00577AE6">
        <w:t xml:space="preserve">and reporting effectiveness </w:t>
      </w:r>
      <w:r w:rsidR="008669B4" w:rsidRPr="008669B4">
        <w:t xml:space="preserve">of business cycles such as Purchase, Sales, Accounts Receivable, Accounts Payable, and Payroll to the management </w:t>
      </w:r>
    </w:p>
    <w:p w:rsidR="0006772C" w:rsidRPr="0082349B" w:rsidRDefault="0006772C" w:rsidP="0006772C">
      <w:pPr>
        <w:pStyle w:val="NoSpacing"/>
        <w:numPr>
          <w:ilvl w:val="0"/>
          <w:numId w:val="29"/>
        </w:numPr>
        <w:jc w:val="both"/>
        <w:rPr>
          <w:rFonts w:ascii="Times New Roman" w:hAnsi="Times New Roman"/>
          <w:bCs/>
          <w:sz w:val="24"/>
          <w:szCs w:val="24"/>
        </w:rPr>
      </w:pPr>
      <w:r w:rsidRPr="005F4F7D">
        <w:rPr>
          <w:rFonts w:ascii="Times New Roman" w:hAnsi="Times New Roman"/>
          <w:sz w:val="24"/>
          <w:szCs w:val="24"/>
        </w:rPr>
        <w:t xml:space="preserve">Responsible for Accounts finalization and liaison with Auditors. </w:t>
      </w:r>
    </w:p>
    <w:p w:rsidR="00177641" w:rsidRPr="00BE62B8" w:rsidRDefault="00177641" w:rsidP="00B11FA0">
      <w:pPr>
        <w:pStyle w:val="NoSpacing"/>
        <w:jc w:val="both"/>
        <w:rPr>
          <w:rFonts w:ascii="Times New Roman" w:hAnsi="Times New Roman"/>
          <w:bCs/>
          <w:sz w:val="24"/>
          <w:szCs w:val="24"/>
        </w:rPr>
      </w:pPr>
    </w:p>
    <w:p w:rsidR="000F028E" w:rsidRPr="000F028E" w:rsidRDefault="000F028E" w:rsidP="000F028E">
      <w:pPr>
        <w:pStyle w:val="NoSpacing"/>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rPr>
      </w:pPr>
      <w:r w:rsidRPr="000F028E">
        <w:rPr>
          <w:rFonts w:ascii="Times New Roman" w:hAnsi="Times New Roman"/>
          <w:b/>
          <w:bCs/>
          <w:sz w:val="24"/>
          <w:szCs w:val="24"/>
        </w:rPr>
        <w:t>Education</w:t>
      </w:r>
    </w:p>
    <w:p w:rsidR="000F028E" w:rsidRDefault="000F028E" w:rsidP="000F028E">
      <w:pPr>
        <w:numPr>
          <w:ilvl w:val="0"/>
          <w:numId w:val="25"/>
        </w:numPr>
      </w:pPr>
      <w:r>
        <w:t xml:space="preserve">Chartered Accountant from ICAI, </w:t>
      </w:r>
      <w:smartTag w:uri="urn:schemas-microsoft-com:office:smarttags" w:element="City">
        <w:r>
          <w:t>New Delhi</w:t>
        </w:r>
      </w:smartTag>
      <w:r>
        <w:t xml:space="preserve"> (</w:t>
      </w:r>
      <w:smartTag w:uri="urn:schemas-microsoft-com:office:smarttags" w:element="country-region">
        <w:smartTag w:uri="urn:schemas-microsoft-com:office:smarttags" w:element="place">
          <w:r>
            <w:t>India</w:t>
          </w:r>
        </w:smartTag>
      </w:smartTag>
      <w:r>
        <w:t>) in 2006.</w:t>
      </w:r>
    </w:p>
    <w:p w:rsidR="000F028E" w:rsidRDefault="000F028E" w:rsidP="000F028E">
      <w:pPr>
        <w:numPr>
          <w:ilvl w:val="0"/>
          <w:numId w:val="25"/>
        </w:numPr>
      </w:pPr>
      <w:r>
        <w:t xml:space="preserve">B.Sc. Mathematics from </w:t>
      </w:r>
      <w:proofErr w:type="spellStart"/>
      <w:r>
        <w:t>M.G.College</w:t>
      </w:r>
      <w:proofErr w:type="spellEnd"/>
      <w:r>
        <w:t>, Trivandrum</w:t>
      </w:r>
      <w:r w:rsidR="00E35779">
        <w:t xml:space="preserve"> </w:t>
      </w:r>
      <w:r>
        <w:t xml:space="preserve"> under Kerala University</w:t>
      </w:r>
    </w:p>
    <w:p w:rsidR="00177641" w:rsidRDefault="00177641" w:rsidP="00177641">
      <w:pPr>
        <w:ind w:left="360"/>
      </w:pPr>
    </w:p>
    <w:p w:rsidR="000F028E" w:rsidRPr="000F028E" w:rsidRDefault="000F028E" w:rsidP="000F028E">
      <w:pPr>
        <w:pBdr>
          <w:top w:val="single" w:sz="4" w:space="1" w:color="auto"/>
          <w:left w:val="single" w:sz="4" w:space="4" w:color="auto"/>
          <w:bottom w:val="single" w:sz="4" w:space="1" w:color="auto"/>
          <w:right w:val="single" w:sz="4" w:space="4" w:color="auto"/>
        </w:pBdr>
        <w:rPr>
          <w:b/>
        </w:rPr>
      </w:pPr>
      <w:r w:rsidRPr="000F028E">
        <w:rPr>
          <w:b/>
        </w:rPr>
        <w:t>Personal Vitae</w:t>
      </w:r>
    </w:p>
    <w:p w:rsidR="000F028E" w:rsidRDefault="000F028E" w:rsidP="000F028E"/>
    <w:p w:rsidR="000F028E" w:rsidRDefault="000F028E" w:rsidP="000F028E">
      <w:r>
        <w:t>Date of birth</w:t>
      </w:r>
      <w:r>
        <w:tab/>
      </w:r>
      <w:r>
        <w:tab/>
      </w:r>
      <w:r w:rsidR="00432BB6">
        <w:tab/>
      </w:r>
      <w:r>
        <w:t>:</w:t>
      </w:r>
      <w:r w:rsidR="000309E0">
        <w:t xml:space="preserve"> </w:t>
      </w:r>
      <w:r>
        <w:t>31</w:t>
      </w:r>
      <w:r w:rsidRPr="000F028E">
        <w:rPr>
          <w:vertAlign w:val="superscript"/>
        </w:rPr>
        <w:t>st</w:t>
      </w:r>
      <w:r>
        <w:t xml:space="preserve"> May 1970</w:t>
      </w:r>
    </w:p>
    <w:p w:rsidR="00B27D02" w:rsidRDefault="000309E0" w:rsidP="00D33423">
      <w:r>
        <w:t>Nationality</w:t>
      </w:r>
      <w:r>
        <w:tab/>
      </w:r>
      <w:r>
        <w:tab/>
      </w:r>
      <w:r w:rsidR="00432BB6">
        <w:tab/>
      </w:r>
      <w:r>
        <w:t>: Indian</w:t>
      </w:r>
    </w:p>
    <w:p w:rsidR="00B27D02" w:rsidRDefault="00B27D02" w:rsidP="000F028E">
      <w:r>
        <w:t>Driving license details</w:t>
      </w:r>
      <w:r w:rsidR="00432BB6">
        <w:tab/>
      </w:r>
      <w:r>
        <w:tab/>
        <w:t>: Hold valid driving license in India &amp; UAE</w:t>
      </w:r>
    </w:p>
    <w:p w:rsidR="00B27D02" w:rsidRDefault="00B27D02" w:rsidP="000F028E">
      <w:r>
        <w:t>Marital status</w:t>
      </w:r>
      <w:r>
        <w:tab/>
      </w:r>
      <w:r>
        <w:tab/>
      </w:r>
      <w:r w:rsidR="00432BB6">
        <w:tab/>
      </w:r>
      <w:r>
        <w:t>: Married</w:t>
      </w:r>
    </w:p>
    <w:p w:rsidR="000309E0" w:rsidRPr="000F028E" w:rsidRDefault="00B27D02" w:rsidP="000F028E">
      <w:r>
        <w:t>Languages known</w:t>
      </w:r>
      <w:r>
        <w:tab/>
      </w:r>
      <w:r w:rsidR="00432BB6">
        <w:tab/>
      </w:r>
      <w:r>
        <w:t>: English, Hindi, Malayalam</w:t>
      </w:r>
    </w:p>
    <w:sectPr w:rsidR="000309E0" w:rsidRPr="000F028E" w:rsidSect="00CF244A">
      <w:type w:val="continuous"/>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
    <w:charset w:val="8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415A43"/>
    <w:multiLevelType w:val="hybridMultilevel"/>
    <w:tmpl w:val="69E27A78"/>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852253"/>
    <w:multiLevelType w:val="hybridMultilevel"/>
    <w:tmpl w:val="0D76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74452"/>
    <w:multiLevelType w:val="hybridMultilevel"/>
    <w:tmpl w:val="70284A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902F23"/>
    <w:multiLevelType w:val="hybridMultilevel"/>
    <w:tmpl w:val="7C18007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C35973"/>
    <w:multiLevelType w:val="hybridMultilevel"/>
    <w:tmpl w:val="BF4093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082C6C"/>
    <w:multiLevelType w:val="hybridMultilevel"/>
    <w:tmpl w:val="6A9ECDDE"/>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2F4BB5"/>
    <w:multiLevelType w:val="hybridMultilevel"/>
    <w:tmpl w:val="C39816EA"/>
    <w:lvl w:ilvl="0" w:tplc="0409000D">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474183"/>
    <w:multiLevelType w:val="hybridMultilevel"/>
    <w:tmpl w:val="11EABB9E"/>
    <w:lvl w:ilvl="0" w:tplc="0409000D">
      <w:start w:val="1"/>
      <w:numFmt w:val="bullet"/>
      <w:lvlText w:val=""/>
      <w:lvlJc w:val="left"/>
      <w:pPr>
        <w:tabs>
          <w:tab w:val="num" w:pos="1131"/>
        </w:tabs>
        <w:ind w:left="1131" w:hanging="360"/>
      </w:pPr>
      <w:rPr>
        <w:rFonts w:ascii="Wingdings" w:hAnsi="Wingdings" w:hint="default"/>
      </w:rPr>
    </w:lvl>
    <w:lvl w:ilvl="1" w:tplc="04090003" w:tentative="1">
      <w:start w:val="1"/>
      <w:numFmt w:val="bullet"/>
      <w:lvlText w:val="o"/>
      <w:lvlJc w:val="left"/>
      <w:pPr>
        <w:tabs>
          <w:tab w:val="num" w:pos="1851"/>
        </w:tabs>
        <w:ind w:left="1851" w:hanging="360"/>
      </w:pPr>
      <w:rPr>
        <w:rFonts w:ascii="Courier New" w:hAnsi="Courier New" w:cs="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cs="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cs="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10">
    <w:nsid w:val="28A3229A"/>
    <w:multiLevelType w:val="hybridMultilevel"/>
    <w:tmpl w:val="4630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42655"/>
    <w:multiLevelType w:val="hybridMultilevel"/>
    <w:tmpl w:val="A2EE06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9D5745"/>
    <w:multiLevelType w:val="hybridMultilevel"/>
    <w:tmpl w:val="25023DFE"/>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3D60A9"/>
    <w:multiLevelType w:val="hybridMultilevel"/>
    <w:tmpl w:val="8EDE7B68"/>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A46C67"/>
    <w:multiLevelType w:val="hybridMultilevel"/>
    <w:tmpl w:val="ED06C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9A585E"/>
    <w:multiLevelType w:val="hybridMultilevel"/>
    <w:tmpl w:val="A2BCAA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CD60E7"/>
    <w:multiLevelType w:val="hybridMultilevel"/>
    <w:tmpl w:val="945AD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F0639"/>
    <w:multiLevelType w:val="hybridMultilevel"/>
    <w:tmpl w:val="C7BE3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D42D01"/>
    <w:multiLevelType w:val="hybridMultilevel"/>
    <w:tmpl w:val="568EF4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094281"/>
    <w:multiLevelType w:val="hybridMultilevel"/>
    <w:tmpl w:val="2C785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D14D87"/>
    <w:multiLevelType w:val="hybridMultilevel"/>
    <w:tmpl w:val="6742AF64"/>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DC70B3"/>
    <w:multiLevelType w:val="hybridMultilevel"/>
    <w:tmpl w:val="B5202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546B66"/>
    <w:multiLevelType w:val="hybridMultilevel"/>
    <w:tmpl w:val="0E8ECD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7A21C4"/>
    <w:multiLevelType w:val="hybridMultilevel"/>
    <w:tmpl w:val="4388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CA6D58"/>
    <w:multiLevelType w:val="hybridMultilevel"/>
    <w:tmpl w:val="1C92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764F6A"/>
    <w:multiLevelType w:val="hybridMultilevel"/>
    <w:tmpl w:val="974824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22E1371"/>
    <w:multiLevelType w:val="hybridMultilevel"/>
    <w:tmpl w:val="13A61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854968"/>
    <w:multiLevelType w:val="hybridMultilevel"/>
    <w:tmpl w:val="DBDAF4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1B07EC"/>
    <w:multiLevelType w:val="hybridMultilevel"/>
    <w:tmpl w:val="128CD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48061C"/>
    <w:multiLevelType w:val="hybridMultilevel"/>
    <w:tmpl w:val="2124BA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487AA7"/>
    <w:multiLevelType w:val="hybridMultilevel"/>
    <w:tmpl w:val="58BA5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16B65"/>
    <w:multiLevelType w:val="hybridMultilevel"/>
    <w:tmpl w:val="9976F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5"/>
  </w:num>
  <w:num w:numId="4">
    <w:abstractNumId w:val="18"/>
  </w:num>
  <w:num w:numId="5">
    <w:abstractNumId w:val="5"/>
  </w:num>
  <w:num w:numId="6">
    <w:abstractNumId w:val="27"/>
  </w:num>
  <w:num w:numId="7">
    <w:abstractNumId w:val="20"/>
  </w:num>
  <w:num w:numId="8">
    <w:abstractNumId w:val="7"/>
  </w:num>
  <w:num w:numId="9">
    <w:abstractNumId w:val="13"/>
  </w:num>
  <w:num w:numId="10">
    <w:abstractNumId w:val="6"/>
  </w:num>
  <w:num w:numId="11">
    <w:abstractNumId w:val="8"/>
  </w:num>
  <w:num w:numId="12">
    <w:abstractNumId w:val="12"/>
  </w:num>
  <w:num w:numId="13">
    <w:abstractNumId w:val="29"/>
  </w:num>
  <w:num w:numId="14">
    <w:abstractNumId w:val="9"/>
  </w:num>
  <w:num w:numId="15">
    <w:abstractNumId w:val="3"/>
  </w:num>
  <w:num w:numId="16">
    <w:abstractNumId w:val="23"/>
  </w:num>
  <w:num w:numId="17">
    <w:abstractNumId w:val="24"/>
  </w:num>
  <w:num w:numId="18">
    <w:abstractNumId w:val="10"/>
  </w:num>
  <w:num w:numId="19">
    <w:abstractNumId w:val="11"/>
  </w:num>
  <w:num w:numId="20">
    <w:abstractNumId w:val="28"/>
  </w:num>
  <w:num w:numId="21">
    <w:abstractNumId w:val="26"/>
  </w:num>
  <w:num w:numId="22">
    <w:abstractNumId w:val="19"/>
  </w:num>
  <w:num w:numId="23">
    <w:abstractNumId w:val="22"/>
  </w:num>
  <w:num w:numId="24">
    <w:abstractNumId w:val="25"/>
  </w:num>
  <w:num w:numId="25">
    <w:abstractNumId w:val="14"/>
  </w:num>
  <w:num w:numId="26">
    <w:abstractNumId w:val="17"/>
  </w:num>
  <w:num w:numId="27">
    <w:abstractNumId w:val="4"/>
  </w:num>
  <w:num w:numId="28">
    <w:abstractNumId w:val="1"/>
  </w:num>
  <w:num w:numId="29">
    <w:abstractNumId w:val="0"/>
  </w:num>
  <w:num w:numId="30">
    <w:abstractNumId w:val="30"/>
  </w:num>
  <w:num w:numId="31">
    <w:abstractNumId w:val="1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C7EAD"/>
    <w:rsid w:val="000007EC"/>
    <w:rsid w:val="00005B46"/>
    <w:rsid w:val="0001610D"/>
    <w:rsid w:val="000210B2"/>
    <w:rsid w:val="000309E0"/>
    <w:rsid w:val="00031470"/>
    <w:rsid w:val="00031C6C"/>
    <w:rsid w:val="000331DE"/>
    <w:rsid w:val="00037A57"/>
    <w:rsid w:val="00055E4D"/>
    <w:rsid w:val="0006772C"/>
    <w:rsid w:val="0008213A"/>
    <w:rsid w:val="00082D96"/>
    <w:rsid w:val="00090B3F"/>
    <w:rsid w:val="00092885"/>
    <w:rsid w:val="0009614C"/>
    <w:rsid w:val="000B0A2A"/>
    <w:rsid w:val="000B5C88"/>
    <w:rsid w:val="000B64D2"/>
    <w:rsid w:val="000C4752"/>
    <w:rsid w:val="000D0CB7"/>
    <w:rsid w:val="000E2FAB"/>
    <w:rsid w:val="000E5A45"/>
    <w:rsid w:val="000F028E"/>
    <w:rsid w:val="0011310F"/>
    <w:rsid w:val="001142F1"/>
    <w:rsid w:val="0012134B"/>
    <w:rsid w:val="00131824"/>
    <w:rsid w:val="00135669"/>
    <w:rsid w:val="0013682F"/>
    <w:rsid w:val="00155572"/>
    <w:rsid w:val="001622B0"/>
    <w:rsid w:val="001709F5"/>
    <w:rsid w:val="001728C4"/>
    <w:rsid w:val="00176330"/>
    <w:rsid w:val="00177641"/>
    <w:rsid w:val="00180109"/>
    <w:rsid w:val="00181EF8"/>
    <w:rsid w:val="001821D4"/>
    <w:rsid w:val="001846F3"/>
    <w:rsid w:val="00187CCB"/>
    <w:rsid w:val="0019634F"/>
    <w:rsid w:val="001C08FB"/>
    <w:rsid w:val="001C100D"/>
    <w:rsid w:val="001C2AF8"/>
    <w:rsid w:val="001C66A6"/>
    <w:rsid w:val="001E1021"/>
    <w:rsid w:val="001F420C"/>
    <w:rsid w:val="001F6B52"/>
    <w:rsid w:val="002057F8"/>
    <w:rsid w:val="0020623D"/>
    <w:rsid w:val="0021052E"/>
    <w:rsid w:val="00210D7C"/>
    <w:rsid w:val="002141F5"/>
    <w:rsid w:val="002210C5"/>
    <w:rsid w:val="002262C2"/>
    <w:rsid w:val="00236A16"/>
    <w:rsid w:val="0024763B"/>
    <w:rsid w:val="00264959"/>
    <w:rsid w:val="00283E48"/>
    <w:rsid w:val="002862DA"/>
    <w:rsid w:val="00293BAB"/>
    <w:rsid w:val="002C0935"/>
    <w:rsid w:val="002C42A8"/>
    <w:rsid w:val="002D4B43"/>
    <w:rsid w:val="002D71EE"/>
    <w:rsid w:val="002E29DB"/>
    <w:rsid w:val="002E75B0"/>
    <w:rsid w:val="002F0509"/>
    <w:rsid w:val="002F49BD"/>
    <w:rsid w:val="00311933"/>
    <w:rsid w:val="00312380"/>
    <w:rsid w:val="00315382"/>
    <w:rsid w:val="003261A0"/>
    <w:rsid w:val="003439F5"/>
    <w:rsid w:val="00346234"/>
    <w:rsid w:val="00355085"/>
    <w:rsid w:val="00391486"/>
    <w:rsid w:val="003928B8"/>
    <w:rsid w:val="003A2F5E"/>
    <w:rsid w:val="003B05C1"/>
    <w:rsid w:val="003B4918"/>
    <w:rsid w:val="003B5D6B"/>
    <w:rsid w:val="003C1290"/>
    <w:rsid w:val="003C2278"/>
    <w:rsid w:val="003C4A15"/>
    <w:rsid w:val="003F30B7"/>
    <w:rsid w:val="00400503"/>
    <w:rsid w:val="00403B48"/>
    <w:rsid w:val="00404715"/>
    <w:rsid w:val="00420ECA"/>
    <w:rsid w:val="00421C57"/>
    <w:rsid w:val="004265EC"/>
    <w:rsid w:val="00432BB6"/>
    <w:rsid w:val="00447FFA"/>
    <w:rsid w:val="004543DC"/>
    <w:rsid w:val="00456407"/>
    <w:rsid w:val="004633D8"/>
    <w:rsid w:val="00463DA5"/>
    <w:rsid w:val="00473822"/>
    <w:rsid w:val="00475759"/>
    <w:rsid w:val="00476BC4"/>
    <w:rsid w:val="0048114D"/>
    <w:rsid w:val="004A2833"/>
    <w:rsid w:val="004B37D0"/>
    <w:rsid w:val="004D1D89"/>
    <w:rsid w:val="004D5301"/>
    <w:rsid w:val="004D6098"/>
    <w:rsid w:val="004E0220"/>
    <w:rsid w:val="004F09DC"/>
    <w:rsid w:val="004F292E"/>
    <w:rsid w:val="004F34A0"/>
    <w:rsid w:val="004F3816"/>
    <w:rsid w:val="004F4C0C"/>
    <w:rsid w:val="004F7663"/>
    <w:rsid w:val="00514E43"/>
    <w:rsid w:val="00543158"/>
    <w:rsid w:val="00553F9F"/>
    <w:rsid w:val="0056193A"/>
    <w:rsid w:val="00566055"/>
    <w:rsid w:val="00572C14"/>
    <w:rsid w:val="00574DFA"/>
    <w:rsid w:val="00577AE6"/>
    <w:rsid w:val="00592523"/>
    <w:rsid w:val="00595717"/>
    <w:rsid w:val="00596F2D"/>
    <w:rsid w:val="005A1EB9"/>
    <w:rsid w:val="005A6AA7"/>
    <w:rsid w:val="005D08FA"/>
    <w:rsid w:val="005E37CF"/>
    <w:rsid w:val="005F0CF2"/>
    <w:rsid w:val="005F4F7D"/>
    <w:rsid w:val="005F6078"/>
    <w:rsid w:val="0061561A"/>
    <w:rsid w:val="00630EB6"/>
    <w:rsid w:val="00632ACA"/>
    <w:rsid w:val="00632FD7"/>
    <w:rsid w:val="006334C2"/>
    <w:rsid w:val="00634403"/>
    <w:rsid w:val="0063703D"/>
    <w:rsid w:val="00637DBC"/>
    <w:rsid w:val="00645855"/>
    <w:rsid w:val="00653088"/>
    <w:rsid w:val="00667550"/>
    <w:rsid w:val="00671F02"/>
    <w:rsid w:val="00677ECF"/>
    <w:rsid w:val="006820E4"/>
    <w:rsid w:val="00682108"/>
    <w:rsid w:val="0069039D"/>
    <w:rsid w:val="00696DF1"/>
    <w:rsid w:val="006A27E2"/>
    <w:rsid w:val="006A6A0B"/>
    <w:rsid w:val="006C1EA2"/>
    <w:rsid w:val="006C41D6"/>
    <w:rsid w:val="006F0250"/>
    <w:rsid w:val="006F14B9"/>
    <w:rsid w:val="00706E5A"/>
    <w:rsid w:val="0071303A"/>
    <w:rsid w:val="007169BE"/>
    <w:rsid w:val="007301E8"/>
    <w:rsid w:val="007432E3"/>
    <w:rsid w:val="00752F1D"/>
    <w:rsid w:val="0077391E"/>
    <w:rsid w:val="00784BDB"/>
    <w:rsid w:val="00785A13"/>
    <w:rsid w:val="007B4466"/>
    <w:rsid w:val="007C307D"/>
    <w:rsid w:val="007C4E4B"/>
    <w:rsid w:val="007E2420"/>
    <w:rsid w:val="007F30E9"/>
    <w:rsid w:val="007F6A3B"/>
    <w:rsid w:val="00804DD2"/>
    <w:rsid w:val="008054DD"/>
    <w:rsid w:val="008065DF"/>
    <w:rsid w:val="00816DE5"/>
    <w:rsid w:val="008202D9"/>
    <w:rsid w:val="0082349B"/>
    <w:rsid w:val="008277E6"/>
    <w:rsid w:val="0083792D"/>
    <w:rsid w:val="0084780D"/>
    <w:rsid w:val="00851321"/>
    <w:rsid w:val="00851D9D"/>
    <w:rsid w:val="00855BF4"/>
    <w:rsid w:val="008669B4"/>
    <w:rsid w:val="00875955"/>
    <w:rsid w:val="00877FD1"/>
    <w:rsid w:val="00891B88"/>
    <w:rsid w:val="008A0D2B"/>
    <w:rsid w:val="008A421D"/>
    <w:rsid w:val="008A6161"/>
    <w:rsid w:val="008B4D60"/>
    <w:rsid w:val="008C13CA"/>
    <w:rsid w:val="008C73B0"/>
    <w:rsid w:val="008D5AA6"/>
    <w:rsid w:val="008E4FA0"/>
    <w:rsid w:val="008E54D9"/>
    <w:rsid w:val="00900565"/>
    <w:rsid w:val="00913737"/>
    <w:rsid w:val="00915A9F"/>
    <w:rsid w:val="00924F4C"/>
    <w:rsid w:val="00930141"/>
    <w:rsid w:val="00934F1B"/>
    <w:rsid w:val="0093672E"/>
    <w:rsid w:val="0094326B"/>
    <w:rsid w:val="0094339E"/>
    <w:rsid w:val="0096140D"/>
    <w:rsid w:val="009627D3"/>
    <w:rsid w:val="0097469A"/>
    <w:rsid w:val="00975BED"/>
    <w:rsid w:val="00981164"/>
    <w:rsid w:val="00981C01"/>
    <w:rsid w:val="009854D4"/>
    <w:rsid w:val="00991C0E"/>
    <w:rsid w:val="00994C24"/>
    <w:rsid w:val="00995AD9"/>
    <w:rsid w:val="009A430D"/>
    <w:rsid w:val="009A7133"/>
    <w:rsid w:val="009B2ABF"/>
    <w:rsid w:val="009B7B9D"/>
    <w:rsid w:val="009C4A8C"/>
    <w:rsid w:val="009C63F5"/>
    <w:rsid w:val="00A11D98"/>
    <w:rsid w:val="00A248D0"/>
    <w:rsid w:val="00A254A1"/>
    <w:rsid w:val="00A26CB7"/>
    <w:rsid w:val="00A26DD8"/>
    <w:rsid w:val="00A31813"/>
    <w:rsid w:val="00A51284"/>
    <w:rsid w:val="00A51E03"/>
    <w:rsid w:val="00A55A1F"/>
    <w:rsid w:val="00A601EA"/>
    <w:rsid w:val="00A61E1F"/>
    <w:rsid w:val="00A74645"/>
    <w:rsid w:val="00A80FA5"/>
    <w:rsid w:val="00AA3D0E"/>
    <w:rsid w:val="00AB45C5"/>
    <w:rsid w:val="00AC7EAD"/>
    <w:rsid w:val="00AD70B0"/>
    <w:rsid w:val="00AF356C"/>
    <w:rsid w:val="00B041E8"/>
    <w:rsid w:val="00B10AF2"/>
    <w:rsid w:val="00B11FA0"/>
    <w:rsid w:val="00B16831"/>
    <w:rsid w:val="00B27D02"/>
    <w:rsid w:val="00B3252D"/>
    <w:rsid w:val="00B35348"/>
    <w:rsid w:val="00B42854"/>
    <w:rsid w:val="00B46A6E"/>
    <w:rsid w:val="00B544C0"/>
    <w:rsid w:val="00B65F7D"/>
    <w:rsid w:val="00B71AB4"/>
    <w:rsid w:val="00B731B7"/>
    <w:rsid w:val="00BA4E53"/>
    <w:rsid w:val="00BA5AB3"/>
    <w:rsid w:val="00BB79E0"/>
    <w:rsid w:val="00BD750B"/>
    <w:rsid w:val="00BE62B8"/>
    <w:rsid w:val="00BE6894"/>
    <w:rsid w:val="00C01B98"/>
    <w:rsid w:val="00C05128"/>
    <w:rsid w:val="00C1059E"/>
    <w:rsid w:val="00C163D7"/>
    <w:rsid w:val="00C23AA1"/>
    <w:rsid w:val="00C32596"/>
    <w:rsid w:val="00C34CD1"/>
    <w:rsid w:val="00C43DA8"/>
    <w:rsid w:val="00C54BD8"/>
    <w:rsid w:val="00C6001D"/>
    <w:rsid w:val="00C60821"/>
    <w:rsid w:val="00C672C2"/>
    <w:rsid w:val="00C71BBC"/>
    <w:rsid w:val="00C7208F"/>
    <w:rsid w:val="00C77C43"/>
    <w:rsid w:val="00CB39FC"/>
    <w:rsid w:val="00CB56F2"/>
    <w:rsid w:val="00CC05EE"/>
    <w:rsid w:val="00CC1EC1"/>
    <w:rsid w:val="00CC1F32"/>
    <w:rsid w:val="00CD51B4"/>
    <w:rsid w:val="00CE1A9C"/>
    <w:rsid w:val="00CE3EFA"/>
    <w:rsid w:val="00CE55BA"/>
    <w:rsid w:val="00CE5DD7"/>
    <w:rsid w:val="00CF244A"/>
    <w:rsid w:val="00CF6452"/>
    <w:rsid w:val="00D07EEB"/>
    <w:rsid w:val="00D16951"/>
    <w:rsid w:val="00D201D0"/>
    <w:rsid w:val="00D21FFA"/>
    <w:rsid w:val="00D25C6A"/>
    <w:rsid w:val="00D32DCC"/>
    <w:rsid w:val="00D33423"/>
    <w:rsid w:val="00D359A0"/>
    <w:rsid w:val="00D47089"/>
    <w:rsid w:val="00D5400F"/>
    <w:rsid w:val="00D544B3"/>
    <w:rsid w:val="00D73244"/>
    <w:rsid w:val="00D73C61"/>
    <w:rsid w:val="00D75AC1"/>
    <w:rsid w:val="00D95CAC"/>
    <w:rsid w:val="00D95CEE"/>
    <w:rsid w:val="00DA0939"/>
    <w:rsid w:val="00DA58F4"/>
    <w:rsid w:val="00DB1A05"/>
    <w:rsid w:val="00DB1C9A"/>
    <w:rsid w:val="00DD0208"/>
    <w:rsid w:val="00DD036A"/>
    <w:rsid w:val="00DD7C17"/>
    <w:rsid w:val="00E26D86"/>
    <w:rsid w:val="00E35779"/>
    <w:rsid w:val="00E4619B"/>
    <w:rsid w:val="00E53F15"/>
    <w:rsid w:val="00E5526B"/>
    <w:rsid w:val="00E61090"/>
    <w:rsid w:val="00E6206C"/>
    <w:rsid w:val="00E62EF1"/>
    <w:rsid w:val="00E847F4"/>
    <w:rsid w:val="00E900F2"/>
    <w:rsid w:val="00E90A42"/>
    <w:rsid w:val="00E96C3D"/>
    <w:rsid w:val="00EA3098"/>
    <w:rsid w:val="00EB4239"/>
    <w:rsid w:val="00EC3435"/>
    <w:rsid w:val="00ED312C"/>
    <w:rsid w:val="00ED5993"/>
    <w:rsid w:val="00EE798D"/>
    <w:rsid w:val="00EF332E"/>
    <w:rsid w:val="00F303EC"/>
    <w:rsid w:val="00F36309"/>
    <w:rsid w:val="00F60CDB"/>
    <w:rsid w:val="00F6185E"/>
    <w:rsid w:val="00F644D8"/>
    <w:rsid w:val="00F7112A"/>
    <w:rsid w:val="00F74492"/>
    <w:rsid w:val="00F83946"/>
    <w:rsid w:val="00F91DB8"/>
    <w:rsid w:val="00FA384D"/>
    <w:rsid w:val="00FC01E1"/>
    <w:rsid w:val="00FD4C14"/>
    <w:rsid w:val="00FD4D29"/>
    <w:rsid w:val="00FE7752"/>
    <w:rsid w:val="00FF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E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30B7"/>
    <w:rPr>
      <w:color w:val="0000FF"/>
      <w:u w:val="single"/>
    </w:rPr>
  </w:style>
  <w:style w:type="paragraph" w:styleId="NoSpacing">
    <w:name w:val="No Spacing"/>
    <w:link w:val="NoSpacingChar"/>
    <w:qFormat/>
    <w:rsid w:val="00B35348"/>
    <w:rPr>
      <w:rFonts w:ascii="Calibri" w:hAnsi="Calibri"/>
      <w:sz w:val="22"/>
      <w:szCs w:val="22"/>
      <w:lang w:val="en-GB" w:eastAsia="en-GB"/>
    </w:rPr>
  </w:style>
  <w:style w:type="character" w:customStyle="1" w:styleId="NoSpacingChar">
    <w:name w:val="No Spacing Char"/>
    <w:basedOn w:val="DefaultParagraphFont"/>
    <w:link w:val="NoSpacing"/>
    <w:locked/>
    <w:rsid w:val="00B35348"/>
    <w:rPr>
      <w:rFonts w:ascii="Calibri" w:hAnsi="Calibri"/>
      <w:sz w:val="22"/>
      <w:szCs w:val="22"/>
      <w:lang w:val="en-GB" w:eastAsia="en-GB" w:bidi="ar-SA"/>
    </w:rPr>
  </w:style>
  <w:style w:type="paragraph" w:styleId="ListParagraph">
    <w:name w:val="List Paragraph"/>
    <w:basedOn w:val="Normal"/>
    <w:qFormat/>
    <w:rsid w:val="00B35348"/>
    <w:pPr>
      <w:ind w:left="720"/>
      <w:contextualSpacing/>
    </w:pPr>
    <w:rPr>
      <w:sz w:val="20"/>
      <w:szCs w:val="20"/>
      <w:lang w:val="en-GB"/>
    </w:rPr>
  </w:style>
  <w:style w:type="paragraph" w:styleId="BalloonText">
    <w:name w:val="Balloon Text"/>
    <w:basedOn w:val="Normal"/>
    <w:link w:val="BalloonTextChar"/>
    <w:semiHidden/>
    <w:unhideWhenUsed/>
    <w:rsid w:val="00131824"/>
    <w:rPr>
      <w:rFonts w:ascii="Tahoma" w:hAnsi="Tahoma" w:cs="Tahoma"/>
      <w:sz w:val="16"/>
      <w:szCs w:val="16"/>
      <w:lang w:val="en-GB" w:eastAsia="en-GB"/>
    </w:rPr>
  </w:style>
  <w:style w:type="character" w:customStyle="1" w:styleId="BalloonTextChar">
    <w:name w:val="Balloon Text Char"/>
    <w:basedOn w:val="DefaultParagraphFont"/>
    <w:link w:val="BalloonText"/>
    <w:semiHidden/>
    <w:locked/>
    <w:rsid w:val="00131824"/>
    <w:rPr>
      <w:rFonts w:ascii="Tahoma" w:hAnsi="Tahoma" w:cs="Tahoma"/>
      <w:sz w:val="16"/>
      <w:szCs w:val="16"/>
      <w:lang w:val="en-GB" w:eastAsia="en-GB" w:bidi="ar-SA"/>
    </w:rPr>
  </w:style>
  <w:style w:type="paragraph" w:styleId="NormalWeb">
    <w:name w:val="Normal (Web)"/>
    <w:basedOn w:val="Normal"/>
    <w:rsid w:val="004F292E"/>
    <w:pPr>
      <w:spacing w:before="187" w:after="187"/>
    </w:pPr>
  </w:style>
  <w:style w:type="table" w:styleId="TableGrid">
    <w:name w:val="Table Grid"/>
    <w:basedOn w:val="TableNormal"/>
    <w:rsid w:val="009614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7920">
      <w:bodyDiv w:val="1"/>
      <w:marLeft w:val="0"/>
      <w:marRight w:val="0"/>
      <w:marTop w:val="0"/>
      <w:marBottom w:val="0"/>
      <w:divBdr>
        <w:top w:val="none" w:sz="0" w:space="0" w:color="auto"/>
        <w:left w:val="none" w:sz="0" w:space="0" w:color="auto"/>
        <w:bottom w:val="none" w:sz="0" w:space="0" w:color="auto"/>
        <w:right w:val="none" w:sz="0" w:space="0" w:color="auto"/>
      </w:divBdr>
    </w:div>
    <w:div w:id="1785885896">
      <w:bodyDiv w:val="1"/>
      <w:marLeft w:val="0"/>
      <w:marRight w:val="0"/>
      <w:marTop w:val="0"/>
      <w:marBottom w:val="0"/>
      <w:divBdr>
        <w:top w:val="none" w:sz="0" w:space="0" w:color="auto"/>
        <w:left w:val="none" w:sz="0" w:space="0" w:color="auto"/>
        <w:bottom w:val="none" w:sz="0" w:space="0" w:color="auto"/>
        <w:right w:val="none" w:sz="0" w:space="0" w:color="auto"/>
      </w:divBdr>
      <w:divsChild>
        <w:div w:id="1373648482">
          <w:marLeft w:val="0"/>
          <w:marRight w:val="0"/>
          <w:marTop w:val="0"/>
          <w:marBottom w:val="0"/>
          <w:divBdr>
            <w:top w:val="none" w:sz="0" w:space="0" w:color="auto"/>
            <w:left w:val="none" w:sz="0" w:space="0" w:color="auto"/>
            <w:bottom w:val="none" w:sz="0" w:space="0" w:color="auto"/>
            <w:right w:val="none" w:sz="0" w:space="0" w:color="auto"/>
          </w:divBdr>
          <w:divsChild>
            <w:div w:id="888953421">
              <w:marLeft w:val="0"/>
              <w:marRight w:val="0"/>
              <w:marTop w:val="0"/>
              <w:marBottom w:val="0"/>
              <w:divBdr>
                <w:top w:val="none" w:sz="0" w:space="0" w:color="auto"/>
                <w:left w:val="none" w:sz="0" w:space="0" w:color="auto"/>
                <w:bottom w:val="none" w:sz="0" w:space="0" w:color="auto"/>
                <w:right w:val="none" w:sz="0" w:space="0" w:color="auto"/>
              </w:divBdr>
              <w:divsChild>
                <w:div w:id="15069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31821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Executive Summary</vt:lpstr>
    </vt:vector>
  </TitlesOfParts>
  <Company>J&amp;P (O) LTD</Company>
  <LinksUpToDate>false</LinksUpToDate>
  <CharactersWithSpaces>7925</CharactersWithSpaces>
  <SharedDoc>false</SharedDoc>
  <HLinks>
    <vt:vector size="6" baseType="variant">
      <vt:variant>
        <vt:i4>7929950</vt:i4>
      </vt:variant>
      <vt:variant>
        <vt:i4>0</vt:i4>
      </vt:variant>
      <vt:variant>
        <vt:i4>0</vt:i4>
      </vt:variant>
      <vt:variant>
        <vt:i4>5</vt:i4>
      </vt:variant>
      <vt:variant>
        <vt:lpwstr>mailto:haricherumony@gmail.com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cp:lastModifiedBy>602HRDESK</cp:lastModifiedBy>
  <cp:revision>28</cp:revision>
  <dcterms:created xsi:type="dcterms:W3CDTF">2016-04-02T07:29:00Z</dcterms:created>
  <dcterms:modified xsi:type="dcterms:W3CDTF">2017-05-02T11:50:00Z</dcterms:modified>
</cp:coreProperties>
</file>