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6ED3" w:rsidRDefault="0040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HYPERLINK "mailto:Anisha.324930</w:instrText>
      </w:r>
      <w:r w:rsidRPr="00406ED3">
        <w:rPr>
          <w:rFonts w:ascii="Times New Roman" w:eastAsia="Times New Roman" w:hAnsi="Times New Roman" w:cs="Times New Roman"/>
          <w:b/>
          <w:sz w:val="20"/>
          <w:szCs w:val="20"/>
        </w:rPr>
        <w:instrText>@2freemail.com</w:instrText>
      </w:r>
      <w:r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" </w:instrText>
      </w:r>
      <w:r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Pr="009625AF"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  <w:t>Anisha.324930@2freemail.com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07FFC" w:rsidRDefault="00607FFC">
      <w:pPr>
        <w:spacing w:after="0" w:line="240" w:lineRule="auto"/>
        <w:ind w:right="-480"/>
        <w:jc w:val="center"/>
      </w:pPr>
    </w:p>
    <w:p w:rsidR="00607FFC" w:rsidRDefault="00765E7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607FFC" w:rsidRDefault="00765E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607FFC" w:rsidRDefault="00765E7A">
      <w:pPr>
        <w:spacing w:after="0" w:line="240" w:lineRule="auto"/>
        <w:ind w:left="2880" w:firstLine="720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ACADEMIC QUALIFICATIONS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7FFC" w:rsidRDefault="00765E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7FFC" w:rsidRDefault="00765E7A">
      <w:pPr>
        <w:tabs>
          <w:tab w:val="left" w:pos="7088"/>
          <w:tab w:val="left" w:pos="7230"/>
        </w:tabs>
        <w:spacing w:after="0" w:line="240" w:lineRule="auto"/>
        <w:ind w:left="-15" w:right="2250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GRADUATION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                                                   </w:t>
      </w:r>
    </w:p>
    <w:p w:rsidR="00607FFC" w:rsidRDefault="00765E7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Symbiosis Law School, Pune, India </w:t>
      </w:r>
    </w:p>
    <w:p w:rsidR="00607FFC" w:rsidRDefault="00765E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BBA-LLB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(Hrs.)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2010 - 2015</w:t>
      </w:r>
      <w:r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607FFC" w:rsidRDefault="00765E7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607FFC" w:rsidRDefault="00765E7A">
      <w:pPr>
        <w:spacing w:after="0" w:line="240" w:lineRule="auto"/>
        <w:ind w:left="-15" w:right="2250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SCHOOLING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 </w:t>
      </w:r>
    </w:p>
    <w:p w:rsidR="00607FFC" w:rsidRDefault="00765E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The Indian High School,</w:t>
      </w:r>
    </w:p>
    <w:p w:rsidR="00607FFC" w:rsidRDefault="00765E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Dubai, U.A.E. (CBSE Board)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1996 - 2010</w:t>
      </w:r>
      <w:r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607FFC" w:rsidRDefault="00765E7A">
      <w:pPr>
        <w:tabs>
          <w:tab w:val="left" w:pos="723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07FFC" w:rsidRDefault="00765E7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607FFC" w:rsidRDefault="00765E7A">
      <w:pPr>
        <w:spacing w:after="0" w:line="240" w:lineRule="auto"/>
        <w:ind w:left="-30" w:right="-30"/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7FFC" w:rsidRDefault="00765E7A">
      <w:pPr>
        <w:spacing w:after="0" w:line="240" w:lineRule="auto"/>
        <w:ind w:right="2130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WORK EXPERIENCE</w:t>
      </w:r>
    </w:p>
    <w:p w:rsidR="00607FFC" w:rsidRDefault="00607FFC">
      <w:pPr>
        <w:spacing w:after="0" w:line="240" w:lineRule="auto"/>
        <w:ind w:left="851"/>
        <w:jc w:val="both"/>
      </w:pPr>
    </w:p>
    <w:p w:rsidR="00607FFC" w:rsidRDefault="00765E7A">
      <w:pPr>
        <w:numPr>
          <w:ilvl w:val="0"/>
          <w:numId w:val="5"/>
        </w:numPr>
        <w:spacing w:after="0" w:line="240" w:lineRule="auto"/>
        <w:ind w:left="426" w:right="-46" w:hanging="142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hyperlink r:id="rId8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STUDIO GREEN</w:t>
        </w:r>
      </w:hyperlink>
      <w:r>
        <w:rPr>
          <w:rFonts w:ascii="Times New Roman" w:eastAsia="Times New Roman" w:hAnsi="Times New Roman" w:cs="Times New Roman"/>
          <w:sz w:val="20"/>
          <w:szCs w:val="20"/>
          <w:u w:val="single"/>
        </w:rPr>
        <w:t>, 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Chennai, Tamil Nadu, India</w:t>
      </w:r>
      <w:r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607FFC" w:rsidRDefault="00607FFC">
      <w:pPr>
        <w:spacing w:after="0" w:line="240" w:lineRule="auto"/>
      </w:pPr>
    </w:p>
    <w:p w:rsidR="00607FFC" w:rsidRDefault="00765E7A">
      <w:pPr>
        <w:spacing w:after="0" w:line="240" w:lineRule="auto"/>
        <w:ind w:left="426"/>
        <w:jc w:val="both"/>
      </w:pPr>
      <w:hyperlink r:id="rId9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Legal Executive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 [August 2015 - July2016]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7FFC" w:rsidRDefault="00607FFC">
      <w:pPr>
        <w:spacing w:after="0" w:line="240" w:lineRule="auto"/>
        <w:ind w:left="426"/>
        <w:jc w:val="both"/>
      </w:pPr>
    </w:p>
    <w:p w:rsidR="00607FFC" w:rsidRDefault="00765E7A">
      <w:pPr>
        <w:spacing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Studio Green is an </w:t>
      </w:r>
      <w:r>
        <w:rPr>
          <w:rFonts w:ascii="Times New Roman" w:eastAsia="Times New Roman" w:hAnsi="Times New Roman" w:cs="Times New Roman"/>
          <w:sz w:val="20"/>
          <w:szCs w:val="20"/>
        </w:rPr>
        <w:t>Indian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 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film production and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 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distribution company based in Chennai. The company was founded in 2006 by K.E.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Gnanavelraja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and since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its inception, Studio Green has worked towards achieving the best in the entertainment industry. They have produced, released and distributed films across the verticals and horizontals of South India.  </w:t>
      </w:r>
    </w:p>
    <w:p w:rsidR="00607FFC" w:rsidRDefault="00765E7A">
      <w:pPr>
        <w:spacing w:after="0" w:line="240" w:lineRule="auto"/>
        <w:ind w:left="426" w:right="2250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Key Responsibilities:</w:t>
      </w:r>
      <w:r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607FFC" w:rsidRDefault="00607FFC">
      <w:pPr>
        <w:spacing w:after="0" w:line="240" w:lineRule="auto"/>
        <w:ind w:left="720" w:right="2250"/>
      </w:pPr>
    </w:p>
    <w:p w:rsidR="00607FFC" w:rsidRDefault="00765E7A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Drafting Agreements for Dir</w:t>
      </w:r>
      <w:r>
        <w:rPr>
          <w:rFonts w:ascii="Times New Roman" w:eastAsia="Times New Roman" w:hAnsi="Times New Roman" w:cs="Times New Roman"/>
          <w:sz w:val="20"/>
          <w:szCs w:val="20"/>
        </w:rPr>
        <w:t>ectors, Artists, Technicians, Music composers, Lyricists and Singers for Transfer of Copyright work to the company.  </w:t>
      </w:r>
    </w:p>
    <w:p w:rsidR="00607FFC" w:rsidRDefault="00765E7A">
      <w:pPr>
        <w:numPr>
          <w:ilvl w:val="0"/>
          <w:numId w:val="1"/>
        </w:numPr>
        <w:spacing w:after="0" w:line="240" w:lineRule="auto"/>
        <w:ind w:left="851" w:hanging="284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Drafting Agreements for Film Co-Production, Distribution, Audio, Exploitation of Theatrical, Non- Theatrical and Satellite Rights </w:t>
      </w:r>
      <w:r>
        <w:rPr>
          <w:rFonts w:ascii="Times New Roman" w:eastAsia="Times New Roman" w:hAnsi="Times New Roman" w:cs="Times New Roman"/>
          <w:sz w:val="20"/>
          <w:szCs w:val="20"/>
        </w:rPr>
        <w:t>[Exclusive and Non-Exclusive] of Films produced, bought, sold and distributed by the Company.  </w:t>
      </w:r>
    </w:p>
    <w:p w:rsidR="00607FFC" w:rsidRDefault="00765E7A">
      <w:pPr>
        <w:numPr>
          <w:ilvl w:val="0"/>
          <w:numId w:val="1"/>
        </w:numPr>
        <w:spacing w:after="0" w:line="240" w:lineRule="auto"/>
        <w:ind w:left="851" w:hanging="284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Assisting in evaluating the risks, liabilities and opportunities involved in Copyright Transfer, Copyright Infringement and their Tax implications  </w:t>
      </w:r>
    </w:p>
    <w:p w:rsidR="00607FFC" w:rsidRDefault="00765E7A">
      <w:pPr>
        <w:numPr>
          <w:ilvl w:val="0"/>
          <w:numId w:val="1"/>
        </w:numPr>
        <w:spacing w:after="0" w:line="240" w:lineRule="auto"/>
        <w:ind w:left="851" w:hanging="284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Formulating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comprehensive Intellectual Property strategies involving identification of the Producer's IP and devising offensive and defensive steps to protect the IP of the company and the Films produced, bought, sold and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Distributed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  </w:t>
      </w:r>
    </w:p>
    <w:p w:rsidR="00607FFC" w:rsidRDefault="00765E7A">
      <w:pPr>
        <w:numPr>
          <w:ilvl w:val="0"/>
          <w:numId w:val="1"/>
        </w:numPr>
        <w:spacing w:after="0" w:line="240" w:lineRule="auto"/>
        <w:ind w:left="851" w:hanging="284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Drafting letters of intent, re</w:t>
      </w:r>
      <w:r>
        <w:rPr>
          <w:rFonts w:ascii="Times New Roman" w:eastAsia="Times New Roman" w:hAnsi="Times New Roman" w:cs="Times New Roman"/>
          <w:sz w:val="20"/>
          <w:szCs w:val="20"/>
        </w:rPr>
        <w:t>ntal agreements/renewal agreements/termination agreements for branch offices across India.  </w:t>
      </w:r>
    </w:p>
    <w:p w:rsidR="00607FFC" w:rsidRDefault="00765E7A">
      <w:pPr>
        <w:numPr>
          <w:ilvl w:val="0"/>
          <w:numId w:val="1"/>
        </w:numPr>
        <w:spacing w:after="0" w:line="240" w:lineRule="auto"/>
        <w:ind w:left="851" w:hanging="284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Monitoring the progress of the Company’s Litigation cases before the high court, other lower courts and constantly liaising with the Retainer Lawyers for discussin</w:t>
      </w:r>
      <w:r>
        <w:rPr>
          <w:rFonts w:ascii="Times New Roman" w:eastAsia="Times New Roman" w:hAnsi="Times New Roman" w:cs="Times New Roman"/>
          <w:sz w:val="20"/>
          <w:szCs w:val="20"/>
        </w:rPr>
        <w:t>g various strategies.  </w:t>
      </w:r>
    </w:p>
    <w:p w:rsidR="00607FFC" w:rsidRDefault="00765E7A">
      <w:pPr>
        <w:spacing w:after="0" w:line="240" w:lineRule="auto"/>
        <w:ind w:left="45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7FFC" w:rsidRDefault="00607FFC">
      <w:pPr>
        <w:spacing w:after="0" w:line="240" w:lineRule="auto"/>
        <w:jc w:val="center"/>
      </w:pPr>
    </w:p>
    <w:p w:rsidR="00607FFC" w:rsidRDefault="00765E7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SUMMARY OF INTERNSHIPS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607FFC" w:rsidRDefault="00607FFC">
      <w:pPr>
        <w:spacing w:after="0" w:line="240" w:lineRule="auto"/>
        <w:jc w:val="center"/>
      </w:pPr>
    </w:p>
    <w:p w:rsidR="00607FFC" w:rsidRDefault="00765E7A">
      <w:pPr>
        <w:numPr>
          <w:ilvl w:val="0"/>
          <w:numId w:val="11"/>
        </w:numPr>
        <w:spacing w:after="0" w:line="240" w:lineRule="auto"/>
        <w:ind w:right="-46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Srinivasan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and Co. Advocates (Pune, Maharashtra):Interned from 13th -31st January 2015 </w:t>
      </w:r>
    </w:p>
    <w:p w:rsidR="00607FFC" w:rsidRDefault="00607FFC">
      <w:pPr>
        <w:spacing w:after="0" w:line="240" w:lineRule="auto"/>
        <w:ind w:left="720" w:right="-46"/>
        <w:jc w:val="both"/>
      </w:pPr>
    </w:p>
    <w:p w:rsidR="00607FFC" w:rsidRDefault="00765E7A">
      <w:pPr>
        <w:spacing w:after="0" w:line="240" w:lineRule="auto"/>
        <w:ind w:right="-46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Tasks undertaken include:</w:t>
      </w:r>
      <w:r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607FFC" w:rsidRDefault="00765E7A">
      <w:pPr>
        <w:numPr>
          <w:ilvl w:val="0"/>
          <w:numId w:val="10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Assisted the firm in drafting legal opinions along with legal research on matters </w:t>
      </w:r>
      <w:r>
        <w:rPr>
          <w:rFonts w:ascii="Times New Roman" w:eastAsia="Times New Roman" w:hAnsi="Times New Roman" w:cs="Times New Roman"/>
          <w:sz w:val="20"/>
          <w:szCs w:val="20"/>
        </w:rPr>
        <w:t>pertaining to Real Estate matters in Maharashtra</w:t>
      </w:r>
    </w:p>
    <w:p w:rsidR="00607FFC" w:rsidRDefault="00765E7A">
      <w:pPr>
        <w:numPr>
          <w:ilvl w:val="0"/>
          <w:numId w:val="2"/>
        </w:numPr>
        <w:spacing w:after="0" w:line="240" w:lineRule="auto"/>
        <w:ind w:left="774" w:hanging="414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Research and study on various Real Estate Acts based in Maharashtra, India</w:t>
      </w:r>
    </w:p>
    <w:p w:rsidR="00607FFC" w:rsidRDefault="00765E7A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   </w:t>
      </w:r>
    </w:p>
    <w:p w:rsidR="00607FFC" w:rsidRDefault="00765E7A">
      <w:pPr>
        <w:numPr>
          <w:ilvl w:val="0"/>
          <w:numId w:val="11"/>
        </w:numPr>
        <w:ind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Hon’ble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Justice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Kurian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Joseph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Hon’ble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Supreme Court, Delhi):Interned from 15th November – 13th December 2014</w:t>
      </w:r>
    </w:p>
    <w:p w:rsidR="00607FFC" w:rsidRDefault="00765E7A">
      <w:pPr>
        <w:spacing w:after="0" w:line="240" w:lineRule="auto"/>
        <w:ind w:right="2250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Tasks undertaken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include:</w:t>
      </w:r>
      <w:r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607FFC" w:rsidRDefault="00765E7A">
      <w:pPr>
        <w:numPr>
          <w:ilvl w:val="0"/>
          <w:numId w:val="2"/>
        </w:numPr>
        <w:spacing w:after="0" w:line="240" w:lineRule="auto"/>
        <w:ind w:left="774" w:hanging="414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Research and drafting of legal documents in Civil, Criminal and Constitutional law.  </w:t>
      </w:r>
    </w:p>
    <w:p w:rsidR="00607FFC" w:rsidRDefault="00765E7A">
      <w:pPr>
        <w:numPr>
          <w:ilvl w:val="0"/>
          <w:numId w:val="2"/>
        </w:numPr>
        <w:spacing w:after="0" w:line="240" w:lineRule="auto"/>
        <w:ind w:left="774" w:hanging="414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Assisted in legal matters pertaining to section 498A of Indian Penal Code-Dowry Death</w:t>
      </w:r>
    </w:p>
    <w:p w:rsidR="00607FFC" w:rsidRDefault="00765E7A">
      <w:pPr>
        <w:numPr>
          <w:ilvl w:val="0"/>
          <w:numId w:val="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Witnessed the proceedings of various cases before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Hon’ble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Supreme Cou</w:t>
      </w:r>
      <w:r>
        <w:rPr>
          <w:rFonts w:ascii="Times New Roman" w:eastAsia="Times New Roman" w:hAnsi="Times New Roman" w:cs="Times New Roman"/>
          <w:sz w:val="20"/>
          <w:szCs w:val="20"/>
        </w:rPr>
        <w:t>rt of India</w:t>
      </w:r>
    </w:p>
    <w:p w:rsidR="00607FFC" w:rsidRDefault="00607FFC">
      <w:pPr>
        <w:spacing w:after="0" w:line="240" w:lineRule="auto"/>
        <w:ind w:left="360"/>
        <w:jc w:val="both"/>
      </w:pPr>
    </w:p>
    <w:p w:rsidR="00607FFC" w:rsidRDefault="00765E7A">
      <w:pPr>
        <w:numPr>
          <w:ilvl w:val="0"/>
          <w:numId w:val="1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Shafi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Mogral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SG Chancery Chambers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Dubai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,U.A.E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.):Interned from 1st – 31st July 2014</w:t>
      </w:r>
    </w:p>
    <w:p w:rsidR="00607FFC" w:rsidRDefault="00765E7A">
      <w:pPr>
        <w:spacing w:after="0" w:line="240" w:lineRule="auto"/>
        <w:ind w:left="720" w:right="-46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Tasks undertaken include: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7FFC" w:rsidRDefault="00765E7A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Research and vetting of legal documents in matters pertaining to UAE Commercial Law</w:t>
      </w:r>
    </w:p>
    <w:p w:rsidR="00607FFC" w:rsidRDefault="00765E7A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Witnessed the proceedings of various arbit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ration cases </w:t>
      </w:r>
    </w:p>
    <w:p w:rsidR="00607FFC" w:rsidRDefault="00765E7A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Assisted with Client meetings </w:t>
      </w:r>
    </w:p>
    <w:p w:rsidR="00607FFC" w:rsidRDefault="00607FFC">
      <w:pPr>
        <w:spacing w:after="0" w:line="240" w:lineRule="auto"/>
        <w:jc w:val="both"/>
      </w:pPr>
    </w:p>
    <w:p w:rsidR="00607FFC" w:rsidRDefault="00765E7A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Adv.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Hasik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T.K.,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Abdul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Rahman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Muttawa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&amp; Legal Consultants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Dubai,U.A.E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Interned from 12th May -17th June 2013   </w:t>
      </w:r>
    </w:p>
    <w:p w:rsidR="00607FFC" w:rsidRDefault="00607FFC">
      <w:pPr>
        <w:spacing w:after="0" w:line="240" w:lineRule="auto"/>
        <w:ind w:left="360"/>
        <w:jc w:val="both"/>
      </w:pPr>
    </w:p>
    <w:p w:rsidR="00607FFC" w:rsidRDefault="00765E7A">
      <w:pPr>
        <w:spacing w:after="0" w:line="240" w:lineRule="auto"/>
        <w:ind w:left="720" w:right="-46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Tasks undertaken include: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7FFC" w:rsidRDefault="00765E7A">
      <w:pPr>
        <w:numPr>
          <w:ilvl w:val="0"/>
          <w:numId w:val="3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Research and drafting of legal documents in criminal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case matter pertaining to fraud, accident claim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shariah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law.</w:t>
      </w:r>
    </w:p>
    <w:p w:rsidR="00607FFC" w:rsidRDefault="00765E7A">
      <w:pPr>
        <w:numPr>
          <w:ilvl w:val="0"/>
          <w:numId w:val="3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Witnessed the proceedings of various cases before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Hon’ble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Dubai Court. </w:t>
      </w:r>
    </w:p>
    <w:p w:rsidR="00607FFC" w:rsidRDefault="00765E7A">
      <w:pPr>
        <w:numPr>
          <w:ilvl w:val="0"/>
          <w:numId w:val="3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Assisted with Client meetings</w:t>
      </w:r>
    </w:p>
    <w:p w:rsidR="00607FFC" w:rsidRDefault="00607FFC">
      <w:pPr>
        <w:spacing w:after="0" w:line="240" w:lineRule="auto"/>
        <w:ind w:left="1080"/>
        <w:jc w:val="both"/>
      </w:pPr>
    </w:p>
    <w:p w:rsidR="00607FFC" w:rsidRDefault="00765E7A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Adv.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Sajid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Ali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Aboobacker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Al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Obaidali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&amp; Al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Zarooni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Advocates and Legal Consultants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Dubai,U.A.E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.): Interned from 15th November-12th December 2012  </w:t>
      </w:r>
    </w:p>
    <w:p w:rsidR="00607FFC" w:rsidRDefault="00607FFC">
      <w:pPr>
        <w:spacing w:after="0" w:line="240" w:lineRule="auto"/>
        <w:ind w:left="360"/>
        <w:jc w:val="both"/>
      </w:pPr>
    </w:p>
    <w:p w:rsidR="00607FFC" w:rsidRDefault="00765E7A">
      <w:pPr>
        <w:spacing w:after="0" w:line="240" w:lineRule="auto"/>
        <w:ind w:left="720" w:right="-46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Tasks undertaken include: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7FFC" w:rsidRDefault="00765E7A">
      <w:pPr>
        <w:numPr>
          <w:ilvl w:val="0"/>
          <w:numId w:val="4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Research and vetting of legal documents in case matter pertaining to UAE Commercial Law, Banking Law and Arbitration. </w:t>
      </w:r>
    </w:p>
    <w:p w:rsidR="00607FFC" w:rsidRDefault="00765E7A">
      <w:pPr>
        <w:numPr>
          <w:ilvl w:val="0"/>
          <w:numId w:val="4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Witnessed the proceedings of various arbitra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cases </w:t>
      </w:r>
    </w:p>
    <w:p w:rsidR="00607FFC" w:rsidRDefault="00765E7A">
      <w:pPr>
        <w:numPr>
          <w:ilvl w:val="0"/>
          <w:numId w:val="4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Assisted with Client meetings</w:t>
      </w:r>
    </w:p>
    <w:p w:rsidR="00607FFC" w:rsidRDefault="00607FFC">
      <w:pPr>
        <w:spacing w:after="0" w:line="240" w:lineRule="auto"/>
        <w:ind w:left="360"/>
        <w:jc w:val="both"/>
      </w:pPr>
    </w:p>
    <w:p w:rsidR="00607FFC" w:rsidRDefault="00765E7A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Adv. John Joseph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Hon’ble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High Court of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Kerala,Kochi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 Interned from 26th April - 26th May 2012</w:t>
      </w:r>
    </w:p>
    <w:p w:rsidR="00607FFC" w:rsidRDefault="00607FFC">
      <w:pPr>
        <w:spacing w:after="0" w:line="240" w:lineRule="auto"/>
        <w:jc w:val="both"/>
      </w:pPr>
    </w:p>
    <w:p w:rsidR="00607FFC" w:rsidRDefault="00765E7A">
      <w:pPr>
        <w:spacing w:after="0" w:line="240" w:lineRule="auto"/>
        <w:ind w:left="720" w:right="-46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Tasks undertaken include: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7FFC" w:rsidRDefault="00765E7A">
      <w:pPr>
        <w:numPr>
          <w:ilvl w:val="0"/>
          <w:numId w:val="1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Research and drafting of legal documents in criminal case matter pertaining to Civil,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Original, Writ and Criminal Side Jurisdictions of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Hon’ble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High Court at Madras.  </w:t>
      </w:r>
    </w:p>
    <w:p w:rsidR="00607FFC" w:rsidRDefault="00765E7A">
      <w:pPr>
        <w:numPr>
          <w:ilvl w:val="0"/>
          <w:numId w:val="12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Witnessed the proceedings of various cases before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Hon’ble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High Court of Kerala, Family Court, and District Court.</w:t>
      </w:r>
    </w:p>
    <w:p w:rsidR="00607FFC" w:rsidRDefault="00607FFC">
      <w:pPr>
        <w:spacing w:after="0" w:line="240" w:lineRule="auto"/>
        <w:ind w:left="720"/>
        <w:jc w:val="both"/>
      </w:pPr>
    </w:p>
    <w:p w:rsidR="00607FFC" w:rsidRDefault="00765E7A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Anweshi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Women’s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Counselling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Centre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NGO,Kerala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 In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terned from 1st May-1st June 2011</w:t>
      </w:r>
    </w:p>
    <w:p w:rsidR="00607FFC" w:rsidRDefault="00607FFC">
      <w:pPr>
        <w:spacing w:after="0" w:line="240" w:lineRule="auto"/>
        <w:ind w:left="360"/>
        <w:jc w:val="both"/>
      </w:pPr>
    </w:p>
    <w:p w:rsidR="00607FFC" w:rsidRDefault="00765E7A">
      <w:pPr>
        <w:spacing w:after="0" w:line="240" w:lineRule="auto"/>
        <w:ind w:left="720" w:right="-46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Tasks undertaken include: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7FFC" w:rsidRDefault="00765E7A">
      <w:pPr>
        <w:numPr>
          <w:ilvl w:val="0"/>
          <w:numId w:val="9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Assisted in research of and drafting of legal documents in criminal case matter pertaining to Domestic Abuse, Maintenance of Women. </w:t>
      </w:r>
    </w:p>
    <w:p w:rsidR="00607FFC" w:rsidRDefault="00765E7A">
      <w:pPr>
        <w:numPr>
          <w:ilvl w:val="0"/>
          <w:numId w:val="9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Witnessed client meetings of women who were victims of domes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 abuse </w:t>
      </w:r>
    </w:p>
    <w:p w:rsidR="00607FFC" w:rsidRDefault="00607FFC">
      <w:pPr>
        <w:spacing w:after="0" w:line="240" w:lineRule="auto"/>
        <w:ind w:left="360"/>
        <w:jc w:val="both"/>
      </w:pPr>
    </w:p>
    <w:p w:rsidR="00607FFC" w:rsidRDefault="00765E7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ACCOMPLISHMENTS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607FFC" w:rsidRDefault="00607FFC">
      <w:pPr>
        <w:spacing w:after="0" w:line="240" w:lineRule="auto"/>
        <w:jc w:val="both"/>
      </w:pPr>
    </w:p>
    <w:p w:rsidR="00607FFC" w:rsidRDefault="00765E7A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 established Poet who has displayed her poems </w:t>
      </w:r>
    </w:p>
    <w:p w:rsidR="00607FFC" w:rsidRDefault="00765E7A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Actively involved in Indian High school’s Environment club </w:t>
      </w:r>
    </w:p>
    <w:p w:rsidR="00607FFC" w:rsidRDefault="00765E7A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 of the Human Rights Cell- Child Rights Wing </w:t>
      </w:r>
    </w:p>
    <w:p w:rsidR="00607FFC" w:rsidRDefault="00765E7A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Member for the Event Management committee and Hospitality Committee for College’s Fest ‘SYMBHAV’ [2010-2011] </w:t>
      </w:r>
    </w:p>
    <w:p w:rsidR="00607FFC" w:rsidRDefault="00607FFC">
      <w:pPr>
        <w:spacing w:after="0" w:line="240" w:lineRule="auto"/>
        <w:ind w:left="360"/>
        <w:jc w:val="both"/>
      </w:pPr>
    </w:p>
    <w:p w:rsidR="00607FFC" w:rsidRDefault="00765E7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SOCIAL WORK</w:t>
      </w:r>
    </w:p>
    <w:p w:rsidR="00607FFC" w:rsidRDefault="00607FFC">
      <w:pPr>
        <w:spacing w:after="0" w:line="240" w:lineRule="auto"/>
        <w:jc w:val="center"/>
      </w:pPr>
    </w:p>
    <w:p w:rsidR="00607FFC" w:rsidRDefault="00765E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Volunteer for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Dubai International Film Festival (Dubai, U.A.E.)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[2008] -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Dubai International Film Festival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is held under the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patronage of His Highness Sheikh Mohammed Bin Rashid 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Maktoum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UAE Vice President &amp; Prime Minister and Ruler of Dubai. It is a not-for-profit cultural event, presented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organised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by Dubai Entertainment &amp; Media Organization for providing the Arab film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makers and talent an international platform. </w:t>
      </w:r>
    </w:p>
    <w:p w:rsidR="00607FFC" w:rsidRDefault="00607FFC">
      <w:pPr>
        <w:spacing w:after="0" w:line="240" w:lineRule="auto"/>
        <w:jc w:val="both"/>
      </w:pPr>
    </w:p>
    <w:p w:rsidR="00607FFC" w:rsidRDefault="00765E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Brief on Work done:</w:t>
      </w:r>
    </w:p>
    <w:p w:rsidR="00607FFC" w:rsidRDefault="00765E7A">
      <w:pPr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- Have set up the venue.</w:t>
      </w:r>
    </w:p>
    <w:p w:rsidR="00607FFC" w:rsidRDefault="00765E7A">
      <w:pPr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Been actively involved in promoting the event </w:t>
      </w:r>
    </w:p>
    <w:p w:rsidR="00607FFC" w:rsidRDefault="00607FFC">
      <w:pPr>
        <w:spacing w:after="0" w:line="240" w:lineRule="auto"/>
      </w:pPr>
    </w:p>
    <w:p w:rsidR="00607FFC" w:rsidRDefault="00765E7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PERSONAL DETAILS</w:t>
      </w:r>
    </w:p>
    <w:p w:rsidR="00607FFC" w:rsidRDefault="00765E7A">
      <w:pPr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Date of Birth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 02/04/1992</w:t>
      </w:r>
    </w:p>
    <w:p w:rsidR="00607FFC" w:rsidRDefault="00765E7A">
      <w:pPr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Age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: 24</w:t>
      </w:r>
    </w:p>
    <w:p w:rsidR="00607FFC" w:rsidRDefault="00765E7A">
      <w:pPr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Marital Status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 Single</w:t>
      </w:r>
    </w:p>
    <w:p w:rsidR="00607FFC" w:rsidRDefault="00765E7A">
      <w:pPr>
        <w:spacing w:after="0" w:line="240" w:lineRule="auto"/>
        <w:ind w:left="709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Driving License   : Yes (Automatic)</w:t>
      </w:r>
    </w:p>
    <w:p w:rsidR="00607FFC" w:rsidRDefault="00765E7A">
      <w:pPr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Languages known: English, Hindi, Arabic (Reading) &amp; Malayalam (Spoken)</w:t>
      </w:r>
    </w:p>
    <w:p w:rsidR="00607FFC" w:rsidRDefault="00607FFC">
      <w:pPr>
        <w:spacing w:after="0" w:line="240" w:lineRule="auto"/>
        <w:jc w:val="both"/>
      </w:pPr>
    </w:p>
    <w:p w:rsidR="00607FFC" w:rsidRDefault="00607FFC">
      <w:pPr>
        <w:spacing w:after="0" w:line="240" w:lineRule="auto"/>
        <w:jc w:val="both"/>
      </w:pPr>
    </w:p>
    <w:p w:rsidR="00607FFC" w:rsidRDefault="00765E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hereby, declare that the information furnished above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true to the best of my knowledge and belief.</w:t>
      </w:r>
    </w:p>
    <w:p w:rsidR="00607FFC" w:rsidRDefault="00765E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607FFC" w:rsidRDefault="00406ED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ANISHA</w:t>
      </w:r>
    </w:p>
    <w:sectPr w:rsidR="00607FFC">
      <w:headerReference w:type="default" r:id="rId12"/>
      <w:footerReference w:type="default" r:id="rId13"/>
      <w:pgSz w:w="11906" w:h="16838"/>
      <w:pgMar w:top="426" w:right="991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7A" w:rsidRDefault="00765E7A">
      <w:pPr>
        <w:spacing w:after="0" w:line="240" w:lineRule="auto"/>
      </w:pPr>
      <w:r>
        <w:separator/>
      </w:r>
    </w:p>
  </w:endnote>
  <w:endnote w:type="continuationSeparator" w:id="0">
    <w:p w:rsidR="00765E7A" w:rsidRDefault="0076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auto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FC" w:rsidRDefault="00765E7A">
    <w:pPr>
      <w:tabs>
        <w:tab w:val="center" w:pos="4513"/>
        <w:tab w:val="right" w:pos="9026"/>
      </w:tabs>
      <w:spacing w:after="0" w:line="240" w:lineRule="auto"/>
    </w:pPr>
    <w:r>
      <w:fldChar w:fldCharType="begin"/>
    </w:r>
    <w:r>
      <w:instrText>PAGE</w:instrText>
    </w:r>
    <w:r w:rsidR="00406ED3">
      <w:fldChar w:fldCharType="separate"/>
    </w:r>
    <w:r w:rsidR="00406ED3">
      <w:rPr>
        <w:noProof/>
      </w:rPr>
      <w:t>3</w:t>
    </w:r>
    <w:r>
      <w:fldChar w:fldCharType="end"/>
    </w:r>
    <w:r>
      <w:rPr>
        <w:rFonts w:ascii="Trebuchet MS" w:eastAsia="Trebuchet MS" w:hAnsi="Trebuchet MS" w:cs="Trebuchet MS"/>
        <w:b/>
        <w:sz w:val="16"/>
        <w:szCs w:val="16"/>
      </w:rPr>
      <w:t xml:space="preserve"> | </w:t>
    </w:r>
    <w:r>
      <w:rPr>
        <w:rFonts w:ascii="Trebuchet MS" w:eastAsia="Trebuchet MS" w:hAnsi="Trebuchet MS" w:cs="Trebuchet MS"/>
        <w:color w:val="7F7F7F"/>
        <w:sz w:val="16"/>
        <w:szCs w:val="16"/>
      </w:rPr>
      <w:t>Page</w:t>
    </w:r>
  </w:p>
  <w:p w:rsidR="00607FFC" w:rsidRDefault="00607FFC">
    <w:pPr>
      <w:tabs>
        <w:tab w:val="center" w:pos="4513"/>
        <w:tab w:val="right" w:pos="9026"/>
      </w:tabs>
      <w:spacing w:after="477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7A" w:rsidRDefault="00765E7A">
      <w:pPr>
        <w:spacing w:after="0" w:line="240" w:lineRule="auto"/>
      </w:pPr>
      <w:r>
        <w:separator/>
      </w:r>
    </w:p>
  </w:footnote>
  <w:footnote w:type="continuationSeparator" w:id="0">
    <w:p w:rsidR="00765E7A" w:rsidRDefault="0076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FC" w:rsidRDefault="00607FFC">
    <w:pPr>
      <w:spacing w:after="0"/>
    </w:pPr>
  </w:p>
  <w:tbl>
    <w:tblPr>
      <w:tblStyle w:val="a"/>
      <w:tblW w:w="10152" w:type="dxa"/>
      <w:tblBorders>
        <w:bottom w:val="single" w:sz="18" w:space="0" w:color="808080"/>
        <w:insideV w:val="single" w:sz="18" w:space="0" w:color="808080"/>
      </w:tblBorders>
      <w:tblLook w:val="0400" w:firstRow="0" w:lastRow="0" w:firstColumn="0" w:lastColumn="0" w:noHBand="0" w:noVBand="1"/>
    </w:tblPr>
    <w:tblGrid>
      <w:gridCol w:w="5076"/>
      <w:gridCol w:w="5076"/>
    </w:tblGrid>
    <w:tr w:rsidR="00607FFC">
      <w:trPr>
        <w:trHeight w:val="280"/>
      </w:trPr>
      <w:tc>
        <w:tcPr>
          <w:tcW w:w="2459" w:type="dxa"/>
        </w:tcPr>
        <w:p w:rsidR="00607FFC" w:rsidRDefault="00765E7A">
          <w:pPr>
            <w:tabs>
              <w:tab w:val="center" w:pos="4513"/>
              <w:tab w:val="right" w:pos="9026"/>
            </w:tabs>
            <w:spacing w:before="708" w:after="0" w:line="240" w:lineRule="auto"/>
            <w:jc w:val="right"/>
          </w:pPr>
          <w:r>
            <w:rPr>
              <w:rFonts w:ascii="Merriweather" w:eastAsia="Merriweather" w:hAnsi="Merriweather" w:cs="Merriweather"/>
            </w:rPr>
            <w:t>CURRICULUM VITAE</w:t>
          </w:r>
        </w:p>
      </w:tc>
      <w:tc>
        <w:tcPr>
          <w:tcW w:w="2459" w:type="dxa"/>
        </w:tcPr>
        <w:p w:rsidR="00607FFC" w:rsidRDefault="00406ED3">
          <w:pPr>
            <w:tabs>
              <w:tab w:val="center" w:pos="4513"/>
              <w:tab w:val="right" w:pos="9026"/>
            </w:tabs>
            <w:spacing w:before="708" w:after="0" w:line="240" w:lineRule="auto"/>
          </w:pPr>
          <w:r>
            <w:rPr>
              <w:rFonts w:ascii="Merriweather" w:eastAsia="Merriweather" w:hAnsi="Merriweather" w:cs="Merriweather"/>
              <w:b/>
              <w:color w:val="4F81BD"/>
            </w:rPr>
            <w:t xml:space="preserve">ANISHA </w:t>
          </w:r>
        </w:p>
      </w:tc>
    </w:tr>
  </w:tbl>
  <w:p w:rsidR="00607FFC" w:rsidRDefault="00607FFC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683"/>
    <w:multiLevelType w:val="multilevel"/>
    <w:tmpl w:val="FAF08DAE"/>
    <w:lvl w:ilvl="0">
      <w:start w:val="1"/>
      <w:numFmt w:val="upperRoman"/>
      <w:lvlText w:val="%1."/>
      <w:lvlJc w:val="right"/>
      <w:pPr>
        <w:ind w:left="945" w:firstLine="585"/>
      </w:pPr>
      <w:rPr>
        <w:b/>
      </w:rPr>
    </w:lvl>
    <w:lvl w:ilvl="1">
      <w:start w:val="1"/>
      <w:numFmt w:val="lowerLetter"/>
      <w:lvlText w:val="%2."/>
      <w:lvlJc w:val="left"/>
      <w:pPr>
        <w:ind w:left="1665" w:firstLine="1305"/>
      </w:pPr>
    </w:lvl>
    <w:lvl w:ilvl="2">
      <w:start w:val="1"/>
      <w:numFmt w:val="lowerRoman"/>
      <w:lvlText w:val="%3."/>
      <w:lvlJc w:val="right"/>
      <w:pPr>
        <w:ind w:left="2385" w:firstLine="2205"/>
      </w:pPr>
    </w:lvl>
    <w:lvl w:ilvl="3">
      <w:start w:val="1"/>
      <w:numFmt w:val="decimal"/>
      <w:lvlText w:val="%4."/>
      <w:lvlJc w:val="left"/>
      <w:pPr>
        <w:ind w:left="3105" w:firstLine="2745"/>
      </w:pPr>
    </w:lvl>
    <w:lvl w:ilvl="4">
      <w:start w:val="1"/>
      <w:numFmt w:val="lowerLetter"/>
      <w:lvlText w:val="%5."/>
      <w:lvlJc w:val="left"/>
      <w:pPr>
        <w:ind w:left="3825" w:firstLine="3465"/>
      </w:pPr>
    </w:lvl>
    <w:lvl w:ilvl="5">
      <w:start w:val="1"/>
      <w:numFmt w:val="lowerRoman"/>
      <w:lvlText w:val="%6."/>
      <w:lvlJc w:val="right"/>
      <w:pPr>
        <w:ind w:left="4545" w:firstLine="4365"/>
      </w:pPr>
    </w:lvl>
    <w:lvl w:ilvl="6">
      <w:start w:val="1"/>
      <w:numFmt w:val="decimal"/>
      <w:lvlText w:val="%7."/>
      <w:lvlJc w:val="left"/>
      <w:pPr>
        <w:ind w:left="5265" w:firstLine="4905"/>
      </w:pPr>
    </w:lvl>
    <w:lvl w:ilvl="7">
      <w:start w:val="1"/>
      <w:numFmt w:val="lowerLetter"/>
      <w:lvlText w:val="%8."/>
      <w:lvlJc w:val="left"/>
      <w:pPr>
        <w:ind w:left="5985" w:firstLine="5625"/>
      </w:pPr>
    </w:lvl>
    <w:lvl w:ilvl="8">
      <w:start w:val="1"/>
      <w:numFmt w:val="lowerRoman"/>
      <w:lvlText w:val="%9."/>
      <w:lvlJc w:val="right"/>
      <w:pPr>
        <w:ind w:left="6705" w:firstLine="6525"/>
      </w:pPr>
    </w:lvl>
  </w:abstractNum>
  <w:abstractNum w:abstractNumId="1">
    <w:nsid w:val="246B5B8B"/>
    <w:multiLevelType w:val="multilevel"/>
    <w:tmpl w:val="3B743F88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">
    <w:nsid w:val="27E65143"/>
    <w:multiLevelType w:val="multilevel"/>
    <w:tmpl w:val="8D2082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upperRoman"/>
      <w:lvlText w:val="%2."/>
      <w:lvlJc w:val="left"/>
      <w:pPr>
        <w:ind w:left="1800" w:firstLine="1080"/>
      </w:p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3">
    <w:nsid w:val="3A3E1454"/>
    <w:multiLevelType w:val="multilevel"/>
    <w:tmpl w:val="00D657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4">
    <w:nsid w:val="42544CEF"/>
    <w:multiLevelType w:val="multilevel"/>
    <w:tmpl w:val="5D8650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437235D3"/>
    <w:multiLevelType w:val="multilevel"/>
    <w:tmpl w:val="4002FD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6">
    <w:nsid w:val="4E972B48"/>
    <w:multiLevelType w:val="multilevel"/>
    <w:tmpl w:val="689C98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7">
    <w:nsid w:val="53CD1416"/>
    <w:multiLevelType w:val="multilevel"/>
    <w:tmpl w:val="637C10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8">
    <w:nsid w:val="59EA3C6D"/>
    <w:multiLevelType w:val="multilevel"/>
    <w:tmpl w:val="E25468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decimal"/>
      <w:lvlText w:val="%2."/>
      <w:lvlJc w:val="left"/>
      <w:pPr>
        <w:ind w:left="1800" w:firstLine="1080"/>
      </w:p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9">
    <w:nsid w:val="69D4403C"/>
    <w:multiLevelType w:val="multilevel"/>
    <w:tmpl w:val="08F63E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6B381DBF"/>
    <w:multiLevelType w:val="multilevel"/>
    <w:tmpl w:val="9E62AC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70F064C3"/>
    <w:multiLevelType w:val="multilevel"/>
    <w:tmpl w:val="91EEBF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FFC"/>
    <w:rsid w:val="00406ED3"/>
    <w:rsid w:val="00607FFC"/>
    <w:rsid w:val="0076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D3"/>
  </w:style>
  <w:style w:type="paragraph" w:styleId="Footer">
    <w:name w:val="footer"/>
    <w:basedOn w:val="Normal"/>
    <w:link w:val="FooterChar"/>
    <w:uiPriority w:val="99"/>
    <w:unhideWhenUsed/>
    <w:rsid w:val="0040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D3"/>
  </w:style>
  <w:style w:type="character" w:styleId="Hyperlink">
    <w:name w:val="Hyperlink"/>
    <w:basedOn w:val="DefaultParagraphFont"/>
    <w:uiPriority w:val="99"/>
    <w:unhideWhenUsed/>
    <w:rsid w:val="00406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D3"/>
  </w:style>
  <w:style w:type="paragraph" w:styleId="Footer">
    <w:name w:val="footer"/>
    <w:basedOn w:val="Normal"/>
    <w:link w:val="FooterChar"/>
    <w:uiPriority w:val="99"/>
    <w:unhideWhenUsed/>
    <w:rsid w:val="0040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D3"/>
  </w:style>
  <w:style w:type="character" w:styleId="Hyperlink">
    <w:name w:val="Hyperlink"/>
    <w:basedOn w:val="DefaultParagraphFont"/>
    <w:uiPriority w:val="99"/>
    <w:unhideWhenUsed/>
    <w:rsid w:val="00406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search?search=&amp;company=Studio+Green+Productions&amp;sortCriteria=R&amp;keepFacets=true&amp;trk=prof-exp-company-nam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Film_distribut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Film_produc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search?search=&amp;title=Legal+Executive&amp;sortCriteria=R&amp;keepFacets=true&amp;currentTitle=CP&amp;trk=prof-exp-tit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2017-06-19T11:49:00Z</dcterms:created>
  <dcterms:modified xsi:type="dcterms:W3CDTF">2017-06-19T11:50:00Z</dcterms:modified>
</cp:coreProperties>
</file>