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93" w:rsidRDefault="00790E2F">
      <w:pPr>
        <w:rPr>
          <w:sz w:val="20"/>
          <w:szCs w:val="20"/>
        </w:rPr>
      </w:pPr>
      <w:proofErr w:type="spellStart"/>
      <w:r>
        <w:rPr>
          <w:rFonts w:eastAsia="Times New Roman"/>
          <w:sz w:val="56"/>
          <w:szCs w:val="56"/>
        </w:rPr>
        <w:t>Amna</w:t>
      </w:r>
      <w:proofErr w:type="spellEnd"/>
    </w:p>
    <w:p w:rsidR="00C83493" w:rsidRDefault="00790E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4148455</wp:posOffset>
            </wp:positionH>
            <wp:positionV relativeFrom="paragraph">
              <wp:posOffset>-373380</wp:posOffset>
            </wp:positionV>
            <wp:extent cx="1505585" cy="1532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93" w:rsidRDefault="00C83493">
      <w:pPr>
        <w:spacing w:line="274" w:lineRule="exact"/>
        <w:rPr>
          <w:sz w:val="24"/>
          <w:szCs w:val="24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IMPZ, Dubai, UAE</w:t>
      </w:r>
    </w:p>
    <w:p w:rsidR="00C83493" w:rsidRDefault="00C83493">
      <w:pPr>
        <w:spacing w:line="33" w:lineRule="exact"/>
        <w:rPr>
          <w:sz w:val="24"/>
          <w:szCs w:val="24"/>
        </w:rPr>
      </w:pPr>
    </w:p>
    <w:p w:rsidR="00C83493" w:rsidRDefault="00790E2F">
      <w:pPr>
        <w:rPr>
          <w:sz w:val="20"/>
          <w:szCs w:val="20"/>
        </w:rPr>
      </w:pPr>
      <w:hyperlink r:id="rId6" w:history="1">
        <w:r w:rsidRPr="007B0BA3">
          <w:rPr>
            <w:rStyle w:val="Hyperlink"/>
            <w:rFonts w:eastAsia="Times New Roman"/>
            <w:sz w:val="24"/>
            <w:szCs w:val="24"/>
          </w:rPr>
          <w:t>Amma.378335@2freemail.com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C/o- </w:t>
      </w:r>
      <w:r>
        <w:rPr>
          <w:rFonts w:eastAsia="Times New Roman"/>
          <w:sz w:val="24"/>
          <w:szCs w:val="24"/>
        </w:rPr>
        <w:t>+971 501685421</w:t>
      </w:r>
    </w:p>
    <w:p w:rsidR="00C83493" w:rsidRDefault="00C83493">
      <w:pPr>
        <w:spacing w:line="247" w:lineRule="exact"/>
        <w:rPr>
          <w:sz w:val="24"/>
          <w:szCs w:val="24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MBBS | MCRP (Part1) | DHA Eligibility Letter | UAE Residence Visa</w:t>
      </w:r>
    </w:p>
    <w:p w:rsidR="00C83493" w:rsidRDefault="00790E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341630</wp:posOffset>
            </wp:positionV>
            <wp:extent cx="576389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93" w:rsidRDefault="00C83493">
      <w:pPr>
        <w:spacing w:line="200" w:lineRule="exact"/>
        <w:rPr>
          <w:sz w:val="24"/>
          <w:szCs w:val="24"/>
        </w:rPr>
      </w:pPr>
    </w:p>
    <w:p w:rsidR="00C83493" w:rsidRDefault="00C83493">
      <w:pPr>
        <w:spacing w:line="200" w:lineRule="exact"/>
        <w:rPr>
          <w:sz w:val="24"/>
          <w:szCs w:val="24"/>
        </w:rPr>
      </w:pPr>
    </w:p>
    <w:p w:rsidR="00C83493" w:rsidRDefault="00C83493">
      <w:pPr>
        <w:spacing w:line="353" w:lineRule="exact"/>
        <w:rPr>
          <w:sz w:val="24"/>
          <w:szCs w:val="24"/>
        </w:rPr>
      </w:pPr>
    </w:p>
    <w:p w:rsidR="00C83493" w:rsidRDefault="00790E2F">
      <w:pPr>
        <w:jc w:val="center"/>
        <w:rPr>
          <w:sz w:val="20"/>
          <w:szCs w:val="20"/>
        </w:rPr>
      </w:pPr>
      <w:r>
        <w:rPr>
          <w:rFonts w:eastAsia="Times New Roman"/>
          <w:color w:val="2E74B5"/>
          <w:sz w:val="32"/>
          <w:szCs w:val="32"/>
        </w:rPr>
        <w:t>Profile</w:t>
      </w:r>
    </w:p>
    <w:p w:rsidR="00C83493" w:rsidRDefault="00C83493">
      <w:pPr>
        <w:spacing w:line="276" w:lineRule="exact"/>
        <w:rPr>
          <w:sz w:val="24"/>
          <w:szCs w:val="24"/>
        </w:rPr>
      </w:pPr>
    </w:p>
    <w:p w:rsidR="00C83493" w:rsidRDefault="00790E2F">
      <w:pPr>
        <w:spacing w:line="273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doctor with DHA eligibility letter looking for a job opportunity in a reputable hospital or clinic, </w:t>
      </w:r>
      <w:r>
        <w:rPr>
          <w:rFonts w:eastAsia="Times New Roman"/>
          <w:sz w:val="24"/>
          <w:szCs w:val="24"/>
        </w:rPr>
        <w:t>where quality care can be provided to patients whilst developing further as a doctor.</w:t>
      </w:r>
    </w:p>
    <w:p w:rsidR="00C83493" w:rsidRDefault="00C83493">
      <w:pPr>
        <w:spacing w:line="217" w:lineRule="exact"/>
        <w:rPr>
          <w:sz w:val="24"/>
          <w:szCs w:val="24"/>
        </w:rPr>
      </w:pPr>
    </w:p>
    <w:p w:rsidR="00C83493" w:rsidRDefault="00790E2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 years work experience in one of the largest government tertiary hospitals in Pakistan.</w:t>
      </w:r>
    </w:p>
    <w:p w:rsidR="00C83493" w:rsidRDefault="00C83493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1"/>
        </w:numPr>
        <w:tabs>
          <w:tab w:val="left" w:pos="360"/>
        </w:tabs>
        <w:spacing w:line="253" w:lineRule="auto"/>
        <w:ind w:left="36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Excellent empathetic and patient care skills with an in-depth knowledge of </w:t>
      </w:r>
      <w:r>
        <w:rPr>
          <w:rFonts w:eastAsia="Times New Roman"/>
          <w:sz w:val="24"/>
          <w:szCs w:val="24"/>
        </w:rPr>
        <w:t>prevention, diagnosis, treatment plans, follow-up, patient education and counselling.</w:t>
      </w:r>
    </w:p>
    <w:p w:rsidR="00C83493" w:rsidRDefault="00C83493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Diligent, adaptable, dedicated and a good team player.</w:t>
      </w:r>
    </w:p>
    <w:p w:rsidR="00C83493" w:rsidRDefault="00C83493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1"/>
        </w:numPr>
        <w:tabs>
          <w:tab w:val="left" w:pos="360"/>
        </w:tabs>
        <w:spacing w:line="249" w:lineRule="auto"/>
        <w:ind w:left="36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Qualified from one of the best medical institutes in Pakistan with track record of passing all exams on the first</w:t>
      </w:r>
      <w:r>
        <w:rPr>
          <w:rFonts w:eastAsia="Times New Roman"/>
          <w:sz w:val="24"/>
          <w:szCs w:val="24"/>
        </w:rPr>
        <w:t xml:space="preserve"> attempt, including MBBS, FCPS (Part 1), DHA and MRCP (Part 1).</w:t>
      </w:r>
    </w:p>
    <w:p w:rsidR="00C83493" w:rsidRDefault="00790E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212725</wp:posOffset>
            </wp:positionV>
            <wp:extent cx="576389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93" w:rsidRDefault="00C83493">
      <w:pPr>
        <w:spacing w:line="200" w:lineRule="exact"/>
        <w:rPr>
          <w:sz w:val="24"/>
          <w:szCs w:val="24"/>
        </w:rPr>
      </w:pPr>
    </w:p>
    <w:p w:rsidR="00C83493" w:rsidRDefault="00C83493">
      <w:pPr>
        <w:spacing w:line="350" w:lineRule="exact"/>
        <w:rPr>
          <w:sz w:val="24"/>
          <w:szCs w:val="24"/>
        </w:rPr>
      </w:pPr>
    </w:p>
    <w:p w:rsidR="00C83493" w:rsidRDefault="00790E2F">
      <w:pPr>
        <w:jc w:val="center"/>
        <w:rPr>
          <w:sz w:val="20"/>
          <w:szCs w:val="20"/>
        </w:rPr>
      </w:pPr>
      <w:r>
        <w:rPr>
          <w:rFonts w:eastAsia="Times New Roman"/>
          <w:color w:val="2E74B5"/>
          <w:sz w:val="32"/>
          <w:szCs w:val="32"/>
        </w:rPr>
        <w:t>Work Experience</w:t>
      </w:r>
    </w:p>
    <w:p w:rsidR="00C83493" w:rsidRDefault="00C83493">
      <w:pPr>
        <w:spacing w:line="45" w:lineRule="exact"/>
        <w:rPr>
          <w:sz w:val="24"/>
          <w:szCs w:val="24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6"/>
          <w:szCs w:val="26"/>
          <w:u w:val="single"/>
        </w:rPr>
        <w:t>Post Graduate Resident</w:t>
      </w:r>
    </w:p>
    <w:p w:rsidR="00C83493" w:rsidRDefault="00C83493">
      <w:pPr>
        <w:spacing w:line="33" w:lineRule="exact"/>
        <w:rPr>
          <w:sz w:val="24"/>
          <w:szCs w:val="24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i/>
          <w:iCs/>
          <w:color w:val="2E74B5"/>
          <w:sz w:val="24"/>
          <w:szCs w:val="24"/>
        </w:rPr>
        <w:t>Jinnah Hospital (Lahore, Pakistan)</w:t>
      </w:r>
    </w:p>
    <w:p w:rsidR="00C83493" w:rsidRDefault="00C83493">
      <w:pPr>
        <w:spacing w:line="36" w:lineRule="exact"/>
        <w:rPr>
          <w:sz w:val="24"/>
          <w:szCs w:val="24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i/>
          <w:iCs/>
          <w:color w:val="2E74B5"/>
          <w:sz w:val="24"/>
          <w:szCs w:val="24"/>
        </w:rPr>
        <w:t>(Jan 2015 - Jan 2017)</w:t>
      </w:r>
    </w:p>
    <w:p w:rsidR="00C83493" w:rsidRDefault="00C83493">
      <w:pPr>
        <w:spacing w:line="280" w:lineRule="exact"/>
        <w:rPr>
          <w:sz w:val="24"/>
          <w:szCs w:val="24"/>
        </w:rPr>
      </w:pPr>
    </w:p>
    <w:p w:rsidR="00C83493" w:rsidRDefault="00790E2F">
      <w:pPr>
        <w:spacing w:line="273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for 2 years as a PGR in Medical Unit 1 of Jinnah Hospital; one of the largest </w:t>
      </w:r>
      <w:r>
        <w:rPr>
          <w:rFonts w:eastAsia="Times New Roman"/>
          <w:sz w:val="24"/>
          <w:szCs w:val="24"/>
        </w:rPr>
        <w:t>teaching government tertiary care hospitals in Pakistan with more than 1,450 beds.</w:t>
      </w:r>
    </w:p>
    <w:p w:rsidR="00C83493" w:rsidRDefault="00C83493">
      <w:pPr>
        <w:spacing w:line="203" w:lineRule="exact"/>
        <w:rPr>
          <w:sz w:val="24"/>
          <w:szCs w:val="24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Role included:</w:t>
      </w:r>
    </w:p>
    <w:p w:rsidR="00C83493" w:rsidRDefault="00C83493">
      <w:pPr>
        <w:spacing w:line="36" w:lineRule="exact"/>
        <w:rPr>
          <w:sz w:val="24"/>
          <w:szCs w:val="24"/>
        </w:rPr>
      </w:pPr>
    </w:p>
    <w:p w:rsidR="00C83493" w:rsidRDefault="00790E2F">
      <w:pPr>
        <w:numPr>
          <w:ilvl w:val="0"/>
          <w:numId w:val="2"/>
        </w:numPr>
        <w:tabs>
          <w:tab w:val="left" w:pos="360"/>
        </w:tabs>
        <w:spacing w:line="238" w:lineRule="auto"/>
        <w:ind w:left="36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an exceptional level of care to patients in OPD, including undertaking patient examinations and diagnosis across a wide range of medical condition</w:t>
      </w:r>
      <w:r>
        <w:rPr>
          <w:rFonts w:eastAsia="Times New Roman"/>
          <w:sz w:val="24"/>
          <w:szCs w:val="24"/>
        </w:rPr>
        <w:t>s.</w:t>
      </w:r>
    </w:p>
    <w:p w:rsidR="00C83493" w:rsidRDefault="00C834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Prescribing medication to patients, including guidance on health and well being.</w:t>
      </w:r>
    </w:p>
    <w:p w:rsidR="00C83493" w:rsidRDefault="00C8349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2"/>
        </w:numPr>
        <w:tabs>
          <w:tab w:val="left" w:pos="360"/>
        </w:tabs>
        <w:spacing w:line="248" w:lineRule="auto"/>
        <w:ind w:left="360" w:right="4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Admitting patients in ward, history taking, detailed clinical examination, ordering the required investigations for a comprehensive diagnosis and prescribing medications.</w:t>
      </w:r>
    </w:p>
    <w:p w:rsidR="00C83493" w:rsidRDefault="00C8349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83493" w:rsidRDefault="00790E2F">
      <w:pPr>
        <w:numPr>
          <w:ilvl w:val="0"/>
          <w:numId w:val="2"/>
        </w:numPr>
        <w:tabs>
          <w:tab w:val="left" w:pos="360"/>
        </w:tabs>
        <w:ind w:left="36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ward rounds to monitor progress, compliance to medication, recovery and formulating discharge plans.</w:t>
      </w:r>
    </w:p>
    <w:p w:rsidR="00C83493" w:rsidRDefault="00C834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2"/>
        </w:numPr>
        <w:tabs>
          <w:tab w:val="left" w:pos="360"/>
        </w:tabs>
        <w:spacing w:line="238" w:lineRule="auto"/>
        <w:ind w:left="360" w:right="6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in the ICU department and taking a comprehensive approach to caring for critically ill patients.</w:t>
      </w:r>
    </w:p>
    <w:p w:rsidR="00C83493" w:rsidRDefault="00C834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Working in the Emergency Room </w:t>
      </w:r>
      <w:r>
        <w:rPr>
          <w:rFonts w:eastAsia="Times New Roman"/>
          <w:sz w:val="24"/>
          <w:szCs w:val="24"/>
        </w:rPr>
        <w:t>ministering patients with critical conditions.</w:t>
      </w:r>
    </w:p>
    <w:p w:rsidR="00C83493" w:rsidRDefault="00C8349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2"/>
        </w:numPr>
        <w:tabs>
          <w:tab w:val="left" w:pos="360"/>
        </w:tabs>
        <w:spacing w:line="238" w:lineRule="auto"/>
        <w:ind w:left="36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Rotations in Oncology, Cardiology, Dermatology and Gastroenterology departments to work with their respective doctors.</w:t>
      </w:r>
    </w:p>
    <w:p w:rsidR="00C83493" w:rsidRDefault="00C834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2"/>
        </w:numPr>
        <w:tabs>
          <w:tab w:val="left" w:pos="360"/>
        </w:tabs>
        <w:spacing w:line="241" w:lineRule="auto"/>
        <w:ind w:left="36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Mentoring final year medical students and providing bedside training for history taking,</w:t>
      </w:r>
      <w:r>
        <w:rPr>
          <w:rFonts w:eastAsia="Times New Roman"/>
          <w:sz w:val="24"/>
          <w:szCs w:val="24"/>
        </w:rPr>
        <w:t xml:space="preserve"> presentation and clinical methods.</w:t>
      </w:r>
    </w:p>
    <w:p w:rsidR="00C83493" w:rsidRDefault="00C83493">
      <w:pPr>
        <w:sectPr w:rsidR="00C83493">
          <w:pgSz w:w="11900" w:h="16840"/>
          <w:pgMar w:top="1404" w:right="1440" w:bottom="1073" w:left="1440" w:header="0" w:footer="0" w:gutter="0"/>
          <w:cols w:space="720" w:equalWidth="0">
            <w:col w:w="9020"/>
          </w:cols>
        </w:sect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Cases managed include:</w:t>
      </w:r>
    </w:p>
    <w:p w:rsidR="00C83493" w:rsidRDefault="00C83493">
      <w:pPr>
        <w:spacing w:line="34" w:lineRule="exact"/>
        <w:rPr>
          <w:sz w:val="20"/>
          <w:szCs w:val="20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Acid peptic disease, Acute Gastroenteritis, Chronic liver diseases (Upper GI bleed, Ascites, Hepatic encaphlopathy) Hepatitis (A, B, C), Peptic Ulcer, Bell's palsy, Meningoenceph</w:t>
      </w:r>
      <w:r>
        <w:rPr>
          <w:rFonts w:eastAsia="Times New Roman"/>
          <w:sz w:val="24"/>
          <w:szCs w:val="24"/>
        </w:rPr>
        <w:t>alitis, PICA syndrome, Status epilepticus, Stroke, Tetanus, Tuberculous Meningitis, Acute coronary syndrome, Acute MI, Acute pulmonary oedema, Atrial fibrillation, Cardiogenic shock, Congestive cardiac failure, Hypertension, SVT, Diabetes Mellitus, Diabeti</w:t>
      </w:r>
      <w:r>
        <w:rPr>
          <w:rFonts w:eastAsia="Times New Roman"/>
          <w:sz w:val="24"/>
          <w:szCs w:val="24"/>
        </w:rPr>
        <w:t>c ketoacidosis, Hypoglycemia, Thyrotoxicosis, Cellulitis, Tuberculosis, Acute kidney injury, Chronic kidney disease, Acute exacerbation of COPD, Acute severe asthma, COPD, Pneumonia, Acute poisoning, Anaphylactic shock, Typhoid, Pharyngitis and PUO.</w:t>
      </w:r>
    </w:p>
    <w:p w:rsidR="00C83493" w:rsidRDefault="00C83493">
      <w:pPr>
        <w:spacing w:line="243" w:lineRule="exact"/>
        <w:rPr>
          <w:sz w:val="20"/>
          <w:szCs w:val="20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Other</w:t>
      </w:r>
      <w:r>
        <w:rPr>
          <w:rFonts w:eastAsia="Times New Roman"/>
          <w:sz w:val="24"/>
          <w:szCs w:val="24"/>
        </w:rPr>
        <w:t xml:space="preserve"> notable experiences during the rotations:</w:t>
      </w:r>
    </w:p>
    <w:p w:rsidR="00C83493" w:rsidRDefault="00C83493">
      <w:pPr>
        <w:spacing w:line="36" w:lineRule="exact"/>
        <w:rPr>
          <w:sz w:val="20"/>
          <w:szCs w:val="20"/>
        </w:rPr>
      </w:pPr>
    </w:p>
    <w:p w:rsidR="00C83493" w:rsidRDefault="00790E2F">
      <w:pPr>
        <w:numPr>
          <w:ilvl w:val="0"/>
          <w:numId w:val="3"/>
        </w:numPr>
        <w:tabs>
          <w:tab w:val="left" w:pos="720"/>
        </w:tabs>
        <w:ind w:left="72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Oncology</w:t>
      </w:r>
      <w:r>
        <w:rPr>
          <w:rFonts w:eastAsia="Times New Roman"/>
          <w:sz w:val="24"/>
          <w:szCs w:val="24"/>
        </w:rPr>
        <w:t>: Observed diagnoses of different malignancies and the management of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different types of cancers through chemotherapy and radiotherapy.</w:t>
      </w:r>
    </w:p>
    <w:p w:rsidR="00C83493" w:rsidRDefault="00C834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Dermatology</w:t>
      </w:r>
      <w:r>
        <w:rPr>
          <w:rFonts w:eastAsia="Times New Roman"/>
          <w:sz w:val="24"/>
          <w:szCs w:val="24"/>
        </w:rPr>
        <w:t xml:space="preserve">: Observed management of Scabies, Eczema, Cellulitis, </w:t>
      </w:r>
      <w:r>
        <w:rPr>
          <w:rFonts w:eastAsia="Times New Roman"/>
          <w:sz w:val="24"/>
          <w:szCs w:val="24"/>
        </w:rPr>
        <w:t>Acne, Tinea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Pedis, Tinea Capitis, Onychomycosis and Psoriasis.</w:t>
      </w:r>
    </w:p>
    <w:p w:rsidR="00C83493" w:rsidRDefault="00C834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Gastroenterology</w:t>
      </w:r>
      <w:r>
        <w:rPr>
          <w:rFonts w:eastAsia="Times New Roman"/>
          <w:sz w:val="24"/>
          <w:szCs w:val="24"/>
        </w:rPr>
        <w:t>: Observed multiple Endoscopy and Colonoscopy procedures.</w:t>
      </w:r>
    </w:p>
    <w:p w:rsidR="00C83493" w:rsidRDefault="00C83493">
      <w:pPr>
        <w:spacing w:line="272" w:lineRule="exact"/>
        <w:rPr>
          <w:sz w:val="20"/>
          <w:szCs w:val="20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6"/>
          <w:szCs w:val="26"/>
          <w:u w:val="single"/>
        </w:rPr>
        <w:t>House Officer</w:t>
      </w:r>
    </w:p>
    <w:p w:rsidR="00C83493" w:rsidRDefault="00C83493">
      <w:pPr>
        <w:spacing w:line="43" w:lineRule="exact"/>
        <w:rPr>
          <w:sz w:val="20"/>
          <w:szCs w:val="20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i/>
          <w:iCs/>
          <w:color w:val="2E74B5"/>
          <w:sz w:val="24"/>
          <w:szCs w:val="24"/>
        </w:rPr>
        <w:t>Jinnah Hospital (Lahore, Pakistan)</w:t>
      </w:r>
    </w:p>
    <w:p w:rsidR="00C83493" w:rsidRDefault="00C83493">
      <w:pPr>
        <w:spacing w:line="41" w:lineRule="exact"/>
        <w:rPr>
          <w:sz w:val="20"/>
          <w:szCs w:val="20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i/>
          <w:iCs/>
          <w:color w:val="2E74B5"/>
          <w:sz w:val="24"/>
          <w:szCs w:val="24"/>
        </w:rPr>
        <w:t>(May 2013 - May 2014)</w:t>
      </w:r>
    </w:p>
    <w:p w:rsidR="00C83493" w:rsidRDefault="00C83493">
      <w:pPr>
        <w:spacing w:line="280" w:lineRule="exact"/>
        <w:rPr>
          <w:sz w:val="20"/>
          <w:szCs w:val="20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Role included:</w:t>
      </w:r>
    </w:p>
    <w:p w:rsidR="00C83493" w:rsidRDefault="00C83493">
      <w:pPr>
        <w:spacing w:line="35" w:lineRule="exact"/>
        <w:rPr>
          <w:sz w:val="20"/>
          <w:szCs w:val="20"/>
        </w:rPr>
      </w:pPr>
    </w:p>
    <w:p w:rsidR="00C83493" w:rsidRDefault="00790E2F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Treating patients in </w:t>
      </w:r>
      <w:r>
        <w:rPr>
          <w:rFonts w:eastAsia="Times New Roman"/>
          <w:sz w:val="24"/>
          <w:szCs w:val="24"/>
        </w:rPr>
        <w:t>outpatient department with minor illnesses and their follow up.</w:t>
      </w:r>
    </w:p>
    <w:p w:rsidR="00C83493" w:rsidRDefault="00790E2F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Subjective and objective clinical assessment of patients to achieve clinical diagnosis.</w:t>
      </w:r>
    </w:p>
    <w:p w:rsidR="00C83493" w:rsidRDefault="00C8349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4"/>
        </w:numPr>
        <w:tabs>
          <w:tab w:val="left" w:pos="360"/>
        </w:tabs>
        <w:spacing w:line="238" w:lineRule="auto"/>
        <w:ind w:left="360" w:righ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Managing admitted patients, arranging appropriate investigations, procedures and following treatment </w:t>
      </w:r>
      <w:r>
        <w:rPr>
          <w:rFonts w:eastAsia="Times New Roman"/>
          <w:sz w:val="24"/>
          <w:szCs w:val="24"/>
        </w:rPr>
        <w:t>plans.</w:t>
      </w:r>
    </w:p>
    <w:p w:rsidR="00C83493" w:rsidRDefault="00C834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4"/>
        </w:numPr>
        <w:tabs>
          <w:tab w:val="left" w:pos="360"/>
        </w:tabs>
        <w:spacing w:line="238" w:lineRule="auto"/>
        <w:ind w:left="36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clinical rounds with PGR and consultants, following their instructions on patient treatment.</w:t>
      </w:r>
    </w:p>
    <w:p w:rsidR="00C83493" w:rsidRDefault="00C834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minor surgical procedures and assisting in major operations.</w:t>
      </w:r>
    </w:p>
    <w:p w:rsidR="00C83493" w:rsidRDefault="00C8349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medical presentations from senior doctors and pharma companie</w:t>
      </w:r>
      <w:r>
        <w:rPr>
          <w:rFonts w:eastAsia="Times New Roman"/>
          <w:sz w:val="24"/>
          <w:szCs w:val="24"/>
        </w:rPr>
        <w:t>s.</w:t>
      </w:r>
    </w:p>
    <w:p w:rsidR="00C83493" w:rsidRDefault="00790E2F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in emergency departments of Surgery, Gynecology and Medicine.</w:t>
      </w:r>
    </w:p>
    <w:p w:rsidR="00C83493" w:rsidRDefault="00C83493">
      <w:pPr>
        <w:spacing w:line="240" w:lineRule="exact"/>
        <w:rPr>
          <w:sz w:val="20"/>
          <w:szCs w:val="20"/>
        </w:rPr>
      </w:pPr>
    </w:p>
    <w:p w:rsidR="00C83493" w:rsidRDefault="00790E2F">
      <w:pPr>
        <w:spacing w:line="265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procedures covered during rotation in Medical, Psychiatry, Gynecology and Surgery departments include:</w:t>
      </w:r>
    </w:p>
    <w:p w:rsidR="00C83493" w:rsidRDefault="00790E2F">
      <w:pPr>
        <w:numPr>
          <w:ilvl w:val="0"/>
          <w:numId w:val="5"/>
        </w:numPr>
        <w:tabs>
          <w:tab w:val="left" w:pos="360"/>
        </w:tabs>
        <w:spacing w:line="245" w:lineRule="auto"/>
        <w:ind w:left="36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F4D78"/>
          <w:sz w:val="24"/>
          <w:szCs w:val="24"/>
        </w:rPr>
        <w:t xml:space="preserve">Medical Unit IV (May 2013 - July 2013): </w:t>
      </w:r>
      <w:r>
        <w:rPr>
          <w:rFonts w:eastAsia="Times New Roman"/>
          <w:color w:val="000000"/>
          <w:sz w:val="24"/>
          <w:szCs w:val="24"/>
        </w:rPr>
        <w:t>Thoracic and abdominal paracentesis</w:t>
      </w:r>
      <w:r>
        <w:rPr>
          <w:rFonts w:eastAsia="Times New Roman"/>
          <w:color w:val="000000"/>
          <w:sz w:val="24"/>
          <w:szCs w:val="24"/>
        </w:rPr>
        <w:t>, I/V</w:t>
      </w:r>
      <w:r>
        <w:rPr>
          <w:rFonts w:eastAsia="Times New Roman"/>
          <w:color w:val="1F4D7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Canulation, Naso-gastric tube, Foley Catheter, Arterial Tap, Lumbar punctures (Under Supervision) and CVP Line (Under Supervision).</w:t>
      </w:r>
    </w:p>
    <w:p w:rsidR="00C83493" w:rsidRDefault="00C83493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5"/>
        </w:numPr>
        <w:tabs>
          <w:tab w:val="left" w:pos="360"/>
        </w:tabs>
        <w:spacing w:line="257" w:lineRule="auto"/>
        <w:ind w:left="360" w:righ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F4D78"/>
          <w:sz w:val="24"/>
          <w:szCs w:val="24"/>
        </w:rPr>
        <w:t xml:space="preserve">Psychiatry Department (Aug 2013 - Oct 2013): </w:t>
      </w:r>
      <w:r>
        <w:rPr>
          <w:rFonts w:eastAsia="Times New Roman"/>
          <w:color w:val="000000"/>
          <w:sz w:val="24"/>
          <w:szCs w:val="24"/>
        </w:rPr>
        <w:t>Mental state examination, Brief</w:t>
      </w:r>
      <w:r>
        <w:rPr>
          <w:rFonts w:eastAsia="Times New Roman"/>
          <w:color w:val="1F4D7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psychotherapy and Psychiatric </w:t>
      </w:r>
      <w:r>
        <w:rPr>
          <w:rFonts w:eastAsia="Times New Roman"/>
          <w:color w:val="000000"/>
          <w:sz w:val="24"/>
          <w:szCs w:val="24"/>
        </w:rPr>
        <w:t>rehabilitation</w:t>
      </w:r>
    </w:p>
    <w:p w:rsidR="00C83493" w:rsidRDefault="00C83493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5"/>
        </w:numPr>
        <w:tabs>
          <w:tab w:val="left" w:pos="360"/>
        </w:tabs>
        <w:spacing w:line="253" w:lineRule="auto"/>
        <w:ind w:left="36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1F4D78"/>
          <w:sz w:val="24"/>
          <w:szCs w:val="24"/>
        </w:rPr>
        <w:t xml:space="preserve">Gynaecology Unit I (Nov 2013 - Jan 2014): </w:t>
      </w:r>
      <w:r>
        <w:rPr>
          <w:rFonts w:eastAsia="Times New Roman"/>
          <w:color w:val="000000"/>
          <w:sz w:val="24"/>
          <w:szCs w:val="24"/>
        </w:rPr>
        <w:t>Normal vaginal deliveries with/without</w:t>
      </w:r>
      <w:r>
        <w:rPr>
          <w:rFonts w:eastAsia="Times New Roman"/>
          <w:color w:val="1F4D7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episiotomy, Evacuation and curettage, Assistance in C-Sections.</w:t>
      </w:r>
    </w:p>
    <w:p w:rsidR="00C83493" w:rsidRDefault="00C83493">
      <w:pPr>
        <w:spacing w:line="282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5"/>
        </w:numPr>
        <w:tabs>
          <w:tab w:val="left" w:pos="360"/>
        </w:tabs>
        <w:spacing w:line="263" w:lineRule="auto"/>
        <w:ind w:left="360" w:right="14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color w:val="1F4D78"/>
          <w:sz w:val="23"/>
          <w:szCs w:val="23"/>
        </w:rPr>
        <w:t xml:space="preserve">Surgical Unit III (Feb 2014 –May2014): </w:t>
      </w:r>
      <w:r>
        <w:rPr>
          <w:rFonts w:eastAsia="Times New Roman"/>
          <w:color w:val="000000"/>
          <w:sz w:val="23"/>
          <w:szCs w:val="23"/>
        </w:rPr>
        <w:t>Stitching of wounds, Incision and drainage of</w:t>
      </w:r>
      <w:r>
        <w:rPr>
          <w:rFonts w:eastAsia="Times New Roman"/>
          <w:color w:val="1F4D78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abscesses, Excision of lipoma, Excision of sebaceous cyst, Debridement, Appendectomy (under Supervision), Pre-Operative Preparation and Post-Operative Care.</w:t>
      </w:r>
    </w:p>
    <w:p w:rsidR="00C83493" w:rsidRDefault="00C83493">
      <w:pPr>
        <w:sectPr w:rsidR="00C83493">
          <w:pgSz w:w="11900" w:h="16840"/>
          <w:pgMar w:top="1421" w:right="1440" w:bottom="1440" w:left="1440" w:header="0" w:footer="0" w:gutter="0"/>
          <w:cols w:space="720" w:equalWidth="0">
            <w:col w:w="9020"/>
          </w:cols>
        </w:sectPr>
      </w:pPr>
    </w:p>
    <w:p w:rsidR="00C83493" w:rsidRDefault="00790E2F">
      <w:pPr>
        <w:jc w:val="center"/>
        <w:rPr>
          <w:sz w:val="20"/>
          <w:szCs w:val="20"/>
        </w:rPr>
      </w:pPr>
      <w:r>
        <w:rPr>
          <w:rFonts w:eastAsia="Times New Roman"/>
          <w:color w:val="2E74B5"/>
          <w:sz w:val="32"/>
          <w:szCs w:val="32"/>
        </w:rPr>
        <w:t>Education</w:t>
      </w:r>
    </w:p>
    <w:p w:rsidR="00C83493" w:rsidRDefault="00C83493">
      <w:pPr>
        <w:spacing w:line="54" w:lineRule="exact"/>
        <w:rPr>
          <w:sz w:val="20"/>
          <w:szCs w:val="20"/>
        </w:rPr>
      </w:pPr>
    </w:p>
    <w:p w:rsidR="00C83493" w:rsidRDefault="00790E2F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1F4D78"/>
          <w:sz w:val="24"/>
          <w:szCs w:val="24"/>
        </w:rPr>
      </w:pPr>
      <w:r>
        <w:rPr>
          <w:rFonts w:eastAsia="Times New Roman"/>
          <w:b/>
          <w:bCs/>
          <w:color w:val="1F4D78"/>
          <w:sz w:val="24"/>
          <w:szCs w:val="24"/>
        </w:rPr>
        <w:t xml:space="preserve">MRCP </w:t>
      </w:r>
      <w:r>
        <w:rPr>
          <w:rFonts w:eastAsia="Times New Roman"/>
          <w:color w:val="1F4D78"/>
          <w:sz w:val="24"/>
          <w:szCs w:val="24"/>
        </w:rPr>
        <w:t>(2017 - Ongoing)</w:t>
      </w:r>
    </w:p>
    <w:p w:rsidR="00C83493" w:rsidRDefault="00C83493">
      <w:pPr>
        <w:spacing w:line="21" w:lineRule="exact"/>
        <w:rPr>
          <w:rFonts w:ascii="Symbol" w:eastAsia="Symbol" w:hAnsi="Symbol" w:cs="Symbol"/>
          <w:color w:val="1F4D78"/>
          <w:sz w:val="24"/>
          <w:szCs w:val="24"/>
        </w:rPr>
      </w:pPr>
    </w:p>
    <w:p w:rsidR="00C83493" w:rsidRDefault="00790E2F">
      <w:pPr>
        <w:ind w:left="360"/>
        <w:rPr>
          <w:rFonts w:ascii="Symbol" w:eastAsia="Symbol" w:hAnsi="Symbol" w:cs="Symbol"/>
          <w:color w:val="1F4D78"/>
          <w:sz w:val="24"/>
          <w:szCs w:val="24"/>
        </w:rPr>
      </w:pPr>
      <w:r>
        <w:rPr>
          <w:rFonts w:eastAsia="Times New Roman"/>
          <w:sz w:val="24"/>
          <w:szCs w:val="24"/>
        </w:rPr>
        <w:t>Royal College of Physician (UK)</w:t>
      </w:r>
    </w:p>
    <w:p w:rsidR="00C83493" w:rsidRDefault="00C83493">
      <w:pPr>
        <w:spacing w:line="149" w:lineRule="exact"/>
        <w:rPr>
          <w:sz w:val="20"/>
          <w:szCs w:val="20"/>
        </w:rPr>
      </w:pPr>
    </w:p>
    <w:p w:rsidR="00C83493" w:rsidRDefault="00790E2F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0"/>
          <w:szCs w:val="20"/>
        </w:rPr>
        <w:t>Passed MRCP Part</w:t>
      </w:r>
      <w:r>
        <w:rPr>
          <w:rFonts w:eastAsia="Times New Roman"/>
          <w:i/>
          <w:iCs/>
          <w:color w:val="808080"/>
          <w:sz w:val="20"/>
          <w:szCs w:val="20"/>
        </w:rPr>
        <w:t>-1 in first attempt in Oct’17.</w:t>
      </w:r>
    </w:p>
    <w:p w:rsidR="00C83493" w:rsidRDefault="00C83493">
      <w:pPr>
        <w:spacing w:line="325" w:lineRule="exact"/>
        <w:rPr>
          <w:sz w:val="20"/>
          <w:szCs w:val="20"/>
        </w:rPr>
      </w:pPr>
    </w:p>
    <w:p w:rsidR="00C83493" w:rsidRDefault="00790E2F">
      <w:pPr>
        <w:numPr>
          <w:ilvl w:val="0"/>
          <w:numId w:val="7"/>
        </w:numPr>
        <w:tabs>
          <w:tab w:val="left" w:pos="360"/>
        </w:tabs>
        <w:spacing w:line="262" w:lineRule="auto"/>
        <w:ind w:left="360" w:right="1960" w:hanging="360"/>
        <w:rPr>
          <w:rFonts w:ascii="Symbol" w:eastAsia="Symbol" w:hAnsi="Symbol" w:cs="Symbol"/>
          <w:color w:val="1F4D78"/>
          <w:sz w:val="24"/>
          <w:szCs w:val="24"/>
        </w:rPr>
      </w:pPr>
      <w:r>
        <w:rPr>
          <w:rFonts w:eastAsia="Times New Roman"/>
          <w:b/>
          <w:bCs/>
          <w:color w:val="1F4D78"/>
          <w:sz w:val="24"/>
          <w:szCs w:val="24"/>
        </w:rPr>
        <w:t xml:space="preserve">Bachelor of Medicine, Bachelor of Surgery (MBBS) </w:t>
      </w:r>
      <w:r>
        <w:rPr>
          <w:rFonts w:eastAsia="Times New Roman"/>
          <w:color w:val="1F4D78"/>
          <w:sz w:val="24"/>
          <w:szCs w:val="24"/>
        </w:rPr>
        <w:t>(2007 – 2012)</w:t>
      </w:r>
      <w:r>
        <w:rPr>
          <w:rFonts w:eastAsia="Times New Roman"/>
          <w:b/>
          <w:bCs/>
          <w:color w:val="1F4D7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University of Health Sciences (Lahore, Pakistan)</w:t>
      </w:r>
    </w:p>
    <w:p w:rsidR="00C83493" w:rsidRDefault="00C83493">
      <w:pPr>
        <w:spacing w:line="265" w:lineRule="exact"/>
        <w:rPr>
          <w:rFonts w:ascii="Symbol" w:eastAsia="Symbol" w:hAnsi="Symbol" w:cs="Symbol"/>
          <w:color w:val="1F4D78"/>
          <w:sz w:val="24"/>
          <w:szCs w:val="24"/>
        </w:rPr>
      </w:pPr>
    </w:p>
    <w:p w:rsidR="00C83493" w:rsidRDefault="00790E2F">
      <w:pPr>
        <w:numPr>
          <w:ilvl w:val="0"/>
          <w:numId w:val="7"/>
        </w:numPr>
        <w:tabs>
          <w:tab w:val="left" w:pos="360"/>
        </w:tabs>
        <w:spacing w:line="258" w:lineRule="auto"/>
        <w:ind w:left="360" w:right="5160" w:hanging="360"/>
        <w:rPr>
          <w:rFonts w:ascii="Symbol" w:eastAsia="Symbol" w:hAnsi="Symbol" w:cs="Symbol"/>
          <w:color w:val="1F4D78"/>
          <w:sz w:val="24"/>
          <w:szCs w:val="24"/>
        </w:rPr>
      </w:pPr>
      <w:r>
        <w:rPr>
          <w:rFonts w:eastAsia="Times New Roman"/>
          <w:b/>
          <w:bCs/>
          <w:color w:val="1F4D78"/>
          <w:sz w:val="24"/>
          <w:szCs w:val="24"/>
        </w:rPr>
        <w:t xml:space="preserve">Intermediate </w:t>
      </w:r>
      <w:r>
        <w:rPr>
          <w:rFonts w:eastAsia="Times New Roman"/>
          <w:color w:val="1F4D78"/>
          <w:sz w:val="24"/>
          <w:szCs w:val="24"/>
        </w:rPr>
        <w:t>(2005 – 2007)</w:t>
      </w:r>
      <w:r>
        <w:rPr>
          <w:rFonts w:eastAsia="Times New Roman"/>
          <w:b/>
          <w:bCs/>
          <w:color w:val="1F4D7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Kinnaird College (Lahore, Pakistan)</w:t>
      </w:r>
    </w:p>
    <w:p w:rsidR="00C83493" w:rsidRDefault="00C83493">
      <w:pPr>
        <w:spacing w:line="128" w:lineRule="exact"/>
        <w:rPr>
          <w:sz w:val="20"/>
          <w:szCs w:val="20"/>
        </w:rPr>
      </w:pPr>
    </w:p>
    <w:p w:rsidR="00C83493" w:rsidRDefault="00790E2F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0"/>
          <w:szCs w:val="20"/>
        </w:rPr>
        <w:t>A+ Grade</w:t>
      </w:r>
    </w:p>
    <w:p w:rsidR="00C83493" w:rsidRDefault="00790E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201295</wp:posOffset>
            </wp:positionV>
            <wp:extent cx="576389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93" w:rsidRDefault="00C83493">
      <w:pPr>
        <w:spacing w:line="200" w:lineRule="exact"/>
        <w:rPr>
          <w:sz w:val="20"/>
          <w:szCs w:val="20"/>
        </w:rPr>
      </w:pPr>
    </w:p>
    <w:p w:rsidR="00C83493" w:rsidRDefault="00C83493">
      <w:pPr>
        <w:spacing w:line="332" w:lineRule="exact"/>
        <w:rPr>
          <w:sz w:val="20"/>
          <w:szCs w:val="20"/>
        </w:rPr>
      </w:pPr>
    </w:p>
    <w:p w:rsidR="00C83493" w:rsidRDefault="00790E2F">
      <w:pPr>
        <w:ind w:left="3780"/>
        <w:rPr>
          <w:sz w:val="20"/>
          <w:szCs w:val="20"/>
        </w:rPr>
      </w:pPr>
      <w:r>
        <w:rPr>
          <w:rFonts w:eastAsia="Times New Roman"/>
          <w:color w:val="2E74B5"/>
          <w:sz w:val="32"/>
          <w:szCs w:val="32"/>
        </w:rPr>
        <w:t>Workshops</w:t>
      </w:r>
    </w:p>
    <w:p w:rsidR="00C83493" w:rsidRDefault="00C83493">
      <w:pPr>
        <w:spacing w:line="272" w:lineRule="exact"/>
        <w:rPr>
          <w:sz w:val="20"/>
          <w:szCs w:val="20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College of Physicians </w:t>
      </w:r>
      <w:r>
        <w:rPr>
          <w:rFonts w:eastAsia="Times New Roman"/>
          <w:i/>
          <w:iCs/>
          <w:sz w:val="24"/>
          <w:szCs w:val="24"/>
        </w:rPr>
        <w:t>and Surgeons of Pakistan:</w:t>
      </w:r>
    </w:p>
    <w:p w:rsidR="00C83493" w:rsidRDefault="00C83493">
      <w:pPr>
        <w:spacing w:line="39" w:lineRule="exact"/>
        <w:rPr>
          <w:sz w:val="20"/>
          <w:szCs w:val="20"/>
        </w:rPr>
      </w:pPr>
    </w:p>
    <w:p w:rsidR="00C83493" w:rsidRDefault="00790E2F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Communication Skills – (February 2016)</w:t>
      </w:r>
    </w:p>
    <w:p w:rsidR="00C83493" w:rsidRDefault="00790E2F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Research Methodology, Biostatistics &amp; Dissertation Writing – (March 2016)</w:t>
      </w:r>
    </w:p>
    <w:p w:rsidR="00C83493" w:rsidRDefault="00790E2F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Introduction to Computer &amp; Internet – (January 2016)</w:t>
      </w:r>
    </w:p>
    <w:p w:rsidR="00C83493" w:rsidRDefault="00C83493">
      <w:pPr>
        <w:spacing w:line="240" w:lineRule="exact"/>
        <w:rPr>
          <w:sz w:val="20"/>
          <w:szCs w:val="20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Abbott Nutrition:</w:t>
      </w:r>
    </w:p>
    <w:p w:rsidR="00C83493" w:rsidRDefault="00C83493">
      <w:pPr>
        <w:spacing w:line="36" w:lineRule="exact"/>
        <w:rPr>
          <w:sz w:val="20"/>
          <w:szCs w:val="20"/>
        </w:rPr>
      </w:pPr>
    </w:p>
    <w:p w:rsidR="00C83493" w:rsidRDefault="00790E2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Total Nutrition Therapy Program – (April </w:t>
      </w:r>
      <w:r>
        <w:rPr>
          <w:rFonts w:eastAsia="Times New Roman"/>
          <w:sz w:val="24"/>
          <w:szCs w:val="24"/>
        </w:rPr>
        <w:t>2016)</w:t>
      </w:r>
    </w:p>
    <w:p w:rsidR="00C83493" w:rsidRDefault="00C83493">
      <w:pPr>
        <w:spacing w:line="239" w:lineRule="exact"/>
        <w:rPr>
          <w:sz w:val="20"/>
          <w:szCs w:val="20"/>
        </w:rPr>
      </w:pPr>
    </w:p>
    <w:p w:rsidR="00C83493" w:rsidRDefault="00790E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Dow University of Health Sciences:</w:t>
      </w:r>
    </w:p>
    <w:p w:rsidR="00C83493" w:rsidRDefault="00C83493">
      <w:pPr>
        <w:spacing w:line="36" w:lineRule="exact"/>
        <w:rPr>
          <w:sz w:val="20"/>
          <w:szCs w:val="20"/>
        </w:rPr>
      </w:pPr>
    </w:p>
    <w:p w:rsidR="00C83493" w:rsidRDefault="00790E2F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Anxiety-Awareness Case Study Workshop – (June 2015)</w:t>
      </w:r>
    </w:p>
    <w:p w:rsidR="00C83493" w:rsidRDefault="00790E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175895</wp:posOffset>
            </wp:positionV>
            <wp:extent cx="576389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93" w:rsidRDefault="00C83493">
      <w:pPr>
        <w:spacing w:line="200" w:lineRule="exact"/>
        <w:rPr>
          <w:sz w:val="20"/>
          <w:szCs w:val="20"/>
        </w:rPr>
      </w:pPr>
    </w:p>
    <w:p w:rsidR="00C83493" w:rsidRDefault="00C83493">
      <w:pPr>
        <w:spacing w:line="292" w:lineRule="exact"/>
        <w:rPr>
          <w:sz w:val="20"/>
          <w:szCs w:val="20"/>
        </w:rPr>
      </w:pPr>
    </w:p>
    <w:p w:rsidR="00C83493" w:rsidRDefault="00790E2F">
      <w:pPr>
        <w:jc w:val="center"/>
        <w:rPr>
          <w:sz w:val="20"/>
          <w:szCs w:val="20"/>
        </w:rPr>
      </w:pPr>
      <w:r>
        <w:rPr>
          <w:rFonts w:eastAsia="Times New Roman"/>
          <w:color w:val="2E74B5"/>
          <w:sz w:val="32"/>
          <w:szCs w:val="32"/>
        </w:rPr>
        <w:t>Honours</w:t>
      </w:r>
    </w:p>
    <w:p w:rsidR="00C83493" w:rsidRDefault="00C83493">
      <w:pPr>
        <w:spacing w:line="300" w:lineRule="exact"/>
        <w:rPr>
          <w:sz w:val="20"/>
          <w:szCs w:val="20"/>
        </w:rPr>
      </w:pPr>
    </w:p>
    <w:p w:rsidR="00C83493" w:rsidRDefault="00790E2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Distinction in Behavioural Sciences in 2nd Prof.</w:t>
      </w:r>
    </w:p>
    <w:p w:rsidR="00C83493" w:rsidRDefault="00C8349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Received merit based laptop from the Government of the Punjab, Pakistan</w:t>
      </w:r>
    </w:p>
    <w:p w:rsidR="00C83493" w:rsidRDefault="00790E2F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Best student of the year </w:t>
      </w:r>
      <w:r>
        <w:rPr>
          <w:rFonts w:eastAsia="Times New Roman"/>
          <w:sz w:val="24"/>
          <w:szCs w:val="24"/>
        </w:rPr>
        <w:t>title in school (2005).</w:t>
      </w:r>
    </w:p>
    <w:p w:rsidR="00C83493" w:rsidRDefault="00790E2F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Scholarship for obtaining first position in annual exams for previous 5 years (2005).</w:t>
      </w:r>
    </w:p>
    <w:p w:rsidR="00C83493" w:rsidRDefault="00790E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161290</wp:posOffset>
            </wp:positionV>
            <wp:extent cx="576389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93" w:rsidRDefault="00C83493">
      <w:pPr>
        <w:spacing w:line="200" w:lineRule="exact"/>
        <w:rPr>
          <w:sz w:val="20"/>
          <w:szCs w:val="20"/>
        </w:rPr>
      </w:pPr>
    </w:p>
    <w:p w:rsidR="00C83493" w:rsidRDefault="00C83493">
      <w:pPr>
        <w:spacing w:line="269" w:lineRule="exact"/>
        <w:rPr>
          <w:sz w:val="20"/>
          <w:szCs w:val="20"/>
        </w:rPr>
      </w:pPr>
    </w:p>
    <w:p w:rsidR="00C83493" w:rsidRDefault="00790E2F">
      <w:pPr>
        <w:jc w:val="center"/>
        <w:rPr>
          <w:sz w:val="20"/>
          <w:szCs w:val="20"/>
        </w:rPr>
      </w:pPr>
      <w:r>
        <w:rPr>
          <w:rFonts w:eastAsia="Times New Roman"/>
          <w:color w:val="2E74B5"/>
          <w:sz w:val="32"/>
          <w:szCs w:val="32"/>
        </w:rPr>
        <w:t>Other Information</w:t>
      </w:r>
    </w:p>
    <w:p w:rsidR="00C83493" w:rsidRDefault="00C83493">
      <w:pPr>
        <w:spacing w:line="295" w:lineRule="exact"/>
        <w:rPr>
          <w:sz w:val="20"/>
          <w:szCs w:val="20"/>
        </w:rPr>
      </w:pPr>
    </w:p>
    <w:p w:rsidR="00C83493" w:rsidRDefault="00790E2F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Fluent in English, Urdu, Hindi and Punjabi</w:t>
      </w:r>
    </w:p>
    <w:p w:rsidR="00C83493" w:rsidRDefault="00C8349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Age: 28</w:t>
      </w:r>
    </w:p>
    <w:p w:rsidR="00C83493" w:rsidRDefault="00790E2F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Marital Status: Married</w:t>
      </w:r>
    </w:p>
    <w:p w:rsidR="00C83493" w:rsidRDefault="00790E2F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Nationality: Pakistani</w:t>
      </w:r>
    </w:p>
    <w:p w:rsidR="00C83493" w:rsidRDefault="00790E2F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Religion: Islam</w:t>
      </w:r>
    </w:p>
    <w:p w:rsidR="00C83493" w:rsidRDefault="00790E2F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Visa sta</w:t>
      </w:r>
      <w:r>
        <w:rPr>
          <w:rFonts w:eastAsia="Times New Roman"/>
          <w:sz w:val="24"/>
          <w:szCs w:val="24"/>
        </w:rPr>
        <w:t>tus: UAE residence visa</w:t>
      </w:r>
    </w:p>
    <w:p w:rsidR="00C83493" w:rsidRDefault="00C8349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83493" w:rsidRDefault="00790E2F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Attested/Legalised educational documents</w:t>
      </w:r>
    </w:p>
    <w:p w:rsidR="00C83493" w:rsidRDefault="00790E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176530</wp:posOffset>
            </wp:positionV>
            <wp:extent cx="553529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83493" w:rsidSect="00C83493">
      <w:pgSz w:w="11900" w:h="16840"/>
      <w:pgMar w:top="142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4DC6000"/>
    <w:lvl w:ilvl="0" w:tplc="7B92F5A2">
      <w:start w:val="1"/>
      <w:numFmt w:val="bullet"/>
      <w:lvlText w:val="•"/>
      <w:lvlJc w:val="left"/>
    </w:lvl>
    <w:lvl w:ilvl="1" w:tplc="F62EE8A2">
      <w:numFmt w:val="decimal"/>
      <w:lvlText w:val=""/>
      <w:lvlJc w:val="left"/>
    </w:lvl>
    <w:lvl w:ilvl="2" w:tplc="4BA44EAA">
      <w:numFmt w:val="decimal"/>
      <w:lvlText w:val=""/>
      <w:lvlJc w:val="left"/>
    </w:lvl>
    <w:lvl w:ilvl="3" w:tplc="4954A83A">
      <w:numFmt w:val="decimal"/>
      <w:lvlText w:val=""/>
      <w:lvlJc w:val="left"/>
    </w:lvl>
    <w:lvl w:ilvl="4" w:tplc="43185326">
      <w:numFmt w:val="decimal"/>
      <w:lvlText w:val=""/>
      <w:lvlJc w:val="left"/>
    </w:lvl>
    <w:lvl w:ilvl="5" w:tplc="4E4E8638">
      <w:numFmt w:val="decimal"/>
      <w:lvlText w:val=""/>
      <w:lvlJc w:val="left"/>
    </w:lvl>
    <w:lvl w:ilvl="6" w:tplc="9ED4B706">
      <w:numFmt w:val="decimal"/>
      <w:lvlText w:val=""/>
      <w:lvlJc w:val="left"/>
    </w:lvl>
    <w:lvl w:ilvl="7" w:tplc="CEE80F10">
      <w:numFmt w:val="decimal"/>
      <w:lvlText w:val=""/>
      <w:lvlJc w:val="left"/>
    </w:lvl>
    <w:lvl w:ilvl="8" w:tplc="216A51EC">
      <w:numFmt w:val="decimal"/>
      <w:lvlText w:val=""/>
      <w:lvlJc w:val="left"/>
    </w:lvl>
  </w:abstractNum>
  <w:abstractNum w:abstractNumId="1">
    <w:nsid w:val="000001EB"/>
    <w:multiLevelType w:val="hybridMultilevel"/>
    <w:tmpl w:val="281E7434"/>
    <w:lvl w:ilvl="0" w:tplc="705848B0">
      <w:start w:val="1"/>
      <w:numFmt w:val="bullet"/>
      <w:lvlText w:val="•"/>
      <w:lvlJc w:val="left"/>
    </w:lvl>
    <w:lvl w:ilvl="1" w:tplc="0AB4FAE2">
      <w:numFmt w:val="decimal"/>
      <w:lvlText w:val=""/>
      <w:lvlJc w:val="left"/>
    </w:lvl>
    <w:lvl w:ilvl="2" w:tplc="322061F2">
      <w:numFmt w:val="decimal"/>
      <w:lvlText w:val=""/>
      <w:lvlJc w:val="left"/>
    </w:lvl>
    <w:lvl w:ilvl="3" w:tplc="D74E5FB6">
      <w:numFmt w:val="decimal"/>
      <w:lvlText w:val=""/>
      <w:lvlJc w:val="left"/>
    </w:lvl>
    <w:lvl w:ilvl="4" w:tplc="6520117C">
      <w:numFmt w:val="decimal"/>
      <w:lvlText w:val=""/>
      <w:lvlJc w:val="left"/>
    </w:lvl>
    <w:lvl w:ilvl="5" w:tplc="260CFF1C">
      <w:numFmt w:val="decimal"/>
      <w:lvlText w:val=""/>
      <w:lvlJc w:val="left"/>
    </w:lvl>
    <w:lvl w:ilvl="6" w:tplc="5EF6948A">
      <w:numFmt w:val="decimal"/>
      <w:lvlText w:val=""/>
      <w:lvlJc w:val="left"/>
    </w:lvl>
    <w:lvl w:ilvl="7" w:tplc="047EBAAC">
      <w:numFmt w:val="decimal"/>
      <w:lvlText w:val=""/>
      <w:lvlJc w:val="left"/>
    </w:lvl>
    <w:lvl w:ilvl="8" w:tplc="D41E0C5E">
      <w:numFmt w:val="decimal"/>
      <w:lvlText w:val=""/>
      <w:lvlJc w:val="left"/>
    </w:lvl>
  </w:abstractNum>
  <w:abstractNum w:abstractNumId="2">
    <w:nsid w:val="00000BB3"/>
    <w:multiLevelType w:val="hybridMultilevel"/>
    <w:tmpl w:val="E8FEE94E"/>
    <w:lvl w:ilvl="0" w:tplc="FE0EE5BA">
      <w:start w:val="1"/>
      <w:numFmt w:val="bullet"/>
      <w:lvlText w:val="•"/>
      <w:lvlJc w:val="left"/>
    </w:lvl>
    <w:lvl w:ilvl="1" w:tplc="CAEE83F0">
      <w:numFmt w:val="decimal"/>
      <w:lvlText w:val=""/>
      <w:lvlJc w:val="left"/>
    </w:lvl>
    <w:lvl w:ilvl="2" w:tplc="FF2E3D1A">
      <w:numFmt w:val="decimal"/>
      <w:lvlText w:val=""/>
      <w:lvlJc w:val="left"/>
    </w:lvl>
    <w:lvl w:ilvl="3" w:tplc="5D3AE346">
      <w:numFmt w:val="decimal"/>
      <w:lvlText w:val=""/>
      <w:lvlJc w:val="left"/>
    </w:lvl>
    <w:lvl w:ilvl="4" w:tplc="B428F15A">
      <w:numFmt w:val="decimal"/>
      <w:lvlText w:val=""/>
      <w:lvlJc w:val="left"/>
    </w:lvl>
    <w:lvl w:ilvl="5" w:tplc="8B4459D2">
      <w:numFmt w:val="decimal"/>
      <w:lvlText w:val=""/>
      <w:lvlJc w:val="left"/>
    </w:lvl>
    <w:lvl w:ilvl="6" w:tplc="2AD0B2AA">
      <w:numFmt w:val="decimal"/>
      <w:lvlText w:val=""/>
      <w:lvlJc w:val="left"/>
    </w:lvl>
    <w:lvl w:ilvl="7" w:tplc="A8B82B4E">
      <w:numFmt w:val="decimal"/>
      <w:lvlText w:val=""/>
      <w:lvlJc w:val="left"/>
    </w:lvl>
    <w:lvl w:ilvl="8" w:tplc="99421334">
      <w:numFmt w:val="decimal"/>
      <w:lvlText w:val=""/>
      <w:lvlJc w:val="left"/>
    </w:lvl>
  </w:abstractNum>
  <w:abstractNum w:abstractNumId="3">
    <w:nsid w:val="00000F3E"/>
    <w:multiLevelType w:val="hybridMultilevel"/>
    <w:tmpl w:val="890E53D8"/>
    <w:lvl w:ilvl="0" w:tplc="F7065CCE">
      <w:start w:val="1"/>
      <w:numFmt w:val="bullet"/>
      <w:lvlText w:val="•"/>
      <w:lvlJc w:val="left"/>
    </w:lvl>
    <w:lvl w:ilvl="1" w:tplc="BD248914">
      <w:numFmt w:val="decimal"/>
      <w:lvlText w:val=""/>
      <w:lvlJc w:val="left"/>
    </w:lvl>
    <w:lvl w:ilvl="2" w:tplc="4A62E53E">
      <w:numFmt w:val="decimal"/>
      <w:lvlText w:val=""/>
      <w:lvlJc w:val="left"/>
    </w:lvl>
    <w:lvl w:ilvl="3" w:tplc="28DCF4B8">
      <w:numFmt w:val="decimal"/>
      <w:lvlText w:val=""/>
      <w:lvlJc w:val="left"/>
    </w:lvl>
    <w:lvl w:ilvl="4" w:tplc="BE6E119E">
      <w:numFmt w:val="decimal"/>
      <w:lvlText w:val=""/>
      <w:lvlJc w:val="left"/>
    </w:lvl>
    <w:lvl w:ilvl="5" w:tplc="3DF8AFFC">
      <w:numFmt w:val="decimal"/>
      <w:lvlText w:val=""/>
      <w:lvlJc w:val="left"/>
    </w:lvl>
    <w:lvl w:ilvl="6" w:tplc="DEEC825A">
      <w:numFmt w:val="decimal"/>
      <w:lvlText w:val=""/>
      <w:lvlJc w:val="left"/>
    </w:lvl>
    <w:lvl w:ilvl="7" w:tplc="31D40AFE">
      <w:numFmt w:val="decimal"/>
      <w:lvlText w:val=""/>
      <w:lvlJc w:val="left"/>
    </w:lvl>
    <w:lvl w:ilvl="8" w:tplc="F8C66184">
      <w:numFmt w:val="decimal"/>
      <w:lvlText w:val=""/>
      <w:lvlJc w:val="left"/>
    </w:lvl>
  </w:abstractNum>
  <w:abstractNum w:abstractNumId="4">
    <w:nsid w:val="000012DB"/>
    <w:multiLevelType w:val="hybridMultilevel"/>
    <w:tmpl w:val="9AC28D80"/>
    <w:lvl w:ilvl="0" w:tplc="FE3CF49E">
      <w:start w:val="1"/>
      <w:numFmt w:val="bullet"/>
      <w:lvlText w:val="•"/>
      <w:lvlJc w:val="left"/>
    </w:lvl>
    <w:lvl w:ilvl="1" w:tplc="D5722378">
      <w:numFmt w:val="decimal"/>
      <w:lvlText w:val=""/>
      <w:lvlJc w:val="left"/>
    </w:lvl>
    <w:lvl w:ilvl="2" w:tplc="F6A6D7B0">
      <w:numFmt w:val="decimal"/>
      <w:lvlText w:val=""/>
      <w:lvlJc w:val="left"/>
    </w:lvl>
    <w:lvl w:ilvl="3" w:tplc="1AA824D2">
      <w:numFmt w:val="decimal"/>
      <w:lvlText w:val=""/>
      <w:lvlJc w:val="left"/>
    </w:lvl>
    <w:lvl w:ilvl="4" w:tplc="DC7400DA">
      <w:numFmt w:val="decimal"/>
      <w:lvlText w:val=""/>
      <w:lvlJc w:val="left"/>
    </w:lvl>
    <w:lvl w:ilvl="5" w:tplc="F592674A">
      <w:numFmt w:val="decimal"/>
      <w:lvlText w:val=""/>
      <w:lvlJc w:val="left"/>
    </w:lvl>
    <w:lvl w:ilvl="6" w:tplc="FB104E82">
      <w:numFmt w:val="decimal"/>
      <w:lvlText w:val=""/>
      <w:lvlJc w:val="left"/>
    </w:lvl>
    <w:lvl w:ilvl="7" w:tplc="4162BD90">
      <w:numFmt w:val="decimal"/>
      <w:lvlText w:val=""/>
      <w:lvlJc w:val="left"/>
    </w:lvl>
    <w:lvl w:ilvl="8" w:tplc="E028EC4E">
      <w:numFmt w:val="decimal"/>
      <w:lvlText w:val=""/>
      <w:lvlJc w:val="left"/>
    </w:lvl>
  </w:abstractNum>
  <w:abstractNum w:abstractNumId="5">
    <w:nsid w:val="0000153C"/>
    <w:multiLevelType w:val="hybridMultilevel"/>
    <w:tmpl w:val="033C7FE6"/>
    <w:lvl w:ilvl="0" w:tplc="1102FD88">
      <w:start w:val="1"/>
      <w:numFmt w:val="bullet"/>
      <w:lvlText w:val="•"/>
      <w:lvlJc w:val="left"/>
    </w:lvl>
    <w:lvl w:ilvl="1" w:tplc="F46EE654">
      <w:numFmt w:val="decimal"/>
      <w:lvlText w:val=""/>
      <w:lvlJc w:val="left"/>
    </w:lvl>
    <w:lvl w:ilvl="2" w:tplc="E4A412F4">
      <w:numFmt w:val="decimal"/>
      <w:lvlText w:val=""/>
      <w:lvlJc w:val="left"/>
    </w:lvl>
    <w:lvl w:ilvl="3" w:tplc="7C24F1AC">
      <w:numFmt w:val="decimal"/>
      <w:lvlText w:val=""/>
      <w:lvlJc w:val="left"/>
    </w:lvl>
    <w:lvl w:ilvl="4" w:tplc="12604CD0">
      <w:numFmt w:val="decimal"/>
      <w:lvlText w:val=""/>
      <w:lvlJc w:val="left"/>
    </w:lvl>
    <w:lvl w:ilvl="5" w:tplc="34E6C4B2">
      <w:numFmt w:val="decimal"/>
      <w:lvlText w:val=""/>
      <w:lvlJc w:val="left"/>
    </w:lvl>
    <w:lvl w:ilvl="6" w:tplc="7AB4DC92">
      <w:numFmt w:val="decimal"/>
      <w:lvlText w:val=""/>
      <w:lvlJc w:val="left"/>
    </w:lvl>
    <w:lvl w:ilvl="7" w:tplc="50622D14">
      <w:numFmt w:val="decimal"/>
      <w:lvlText w:val=""/>
      <w:lvlJc w:val="left"/>
    </w:lvl>
    <w:lvl w:ilvl="8" w:tplc="BAA2496E">
      <w:numFmt w:val="decimal"/>
      <w:lvlText w:val=""/>
      <w:lvlJc w:val="left"/>
    </w:lvl>
  </w:abstractNum>
  <w:abstractNum w:abstractNumId="6">
    <w:nsid w:val="000026E9"/>
    <w:multiLevelType w:val="hybridMultilevel"/>
    <w:tmpl w:val="E558010C"/>
    <w:lvl w:ilvl="0" w:tplc="99D6539C">
      <w:start w:val="1"/>
      <w:numFmt w:val="bullet"/>
      <w:lvlText w:val="•"/>
      <w:lvlJc w:val="left"/>
    </w:lvl>
    <w:lvl w:ilvl="1" w:tplc="FB74526C">
      <w:numFmt w:val="decimal"/>
      <w:lvlText w:val=""/>
      <w:lvlJc w:val="left"/>
    </w:lvl>
    <w:lvl w:ilvl="2" w:tplc="72603C66">
      <w:numFmt w:val="decimal"/>
      <w:lvlText w:val=""/>
      <w:lvlJc w:val="left"/>
    </w:lvl>
    <w:lvl w:ilvl="3" w:tplc="62941C32">
      <w:numFmt w:val="decimal"/>
      <w:lvlText w:val=""/>
      <w:lvlJc w:val="left"/>
    </w:lvl>
    <w:lvl w:ilvl="4" w:tplc="250CB6B6">
      <w:numFmt w:val="decimal"/>
      <w:lvlText w:val=""/>
      <w:lvlJc w:val="left"/>
    </w:lvl>
    <w:lvl w:ilvl="5" w:tplc="1BA8421E">
      <w:numFmt w:val="decimal"/>
      <w:lvlText w:val=""/>
      <w:lvlJc w:val="left"/>
    </w:lvl>
    <w:lvl w:ilvl="6" w:tplc="F8DCA14E">
      <w:numFmt w:val="decimal"/>
      <w:lvlText w:val=""/>
      <w:lvlJc w:val="left"/>
    </w:lvl>
    <w:lvl w:ilvl="7" w:tplc="9CF27F60">
      <w:numFmt w:val="decimal"/>
      <w:lvlText w:val=""/>
      <w:lvlJc w:val="left"/>
    </w:lvl>
    <w:lvl w:ilvl="8" w:tplc="0C9C3EAE">
      <w:numFmt w:val="decimal"/>
      <w:lvlText w:val=""/>
      <w:lvlJc w:val="left"/>
    </w:lvl>
  </w:abstractNum>
  <w:abstractNum w:abstractNumId="7">
    <w:nsid w:val="00002EA6"/>
    <w:multiLevelType w:val="hybridMultilevel"/>
    <w:tmpl w:val="F25EBE4C"/>
    <w:lvl w:ilvl="0" w:tplc="DD82597E">
      <w:start w:val="1"/>
      <w:numFmt w:val="bullet"/>
      <w:lvlText w:val="•"/>
      <w:lvlJc w:val="left"/>
    </w:lvl>
    <w:lvl w:ilvl="1" w:tplc="AE022616">
      <w:numFmt w:val="decimal"/>
      <w:lvlText w:val=""/>
      <w:lvlJc w:val="left"/>
    </w:lvl>
    <w:lvl w:ilvl="2" w:tplc="9F446FCA">
      <w:numFmt w:val="decimal"/>
      <w:lvlText w:val=""/>
      <w:lvlJc w:val="left"/>
    </w:lvl>
    <w:lvl w:ilvl="3" w:tplc="1F30BA5C">
      <w:numFmt w:val="decimal"/>
      <w:lvlText w:val=""/>
      <w:lvlJc w:val="left"/>
    </w:lvl>
    <w:lvl w:ilvl="4" w:tplc="15E2BE64">
      <w:numFmt w:val="decimal"/>
      <w:lvlText w:val=""/>
      <w:lvlJc w:val="left"/>
    </w:lvl>
    <w:lvl w:ilvl="5" w:tplc="9F7E1FD6">
      <w:numFmt w:val="decimal"/>
      <w:lvlText w:val=""/>
      <w:lvlJc w:val="left"/>
    </w:lvl>
    <w:lvl w:ilvl="6" w:tplc="9C96A79E">
      <w:numFmt w:val="decimal"/>
      <w:lvlText w:val=""/>
      <w:lvlJc w:val="left"/>
    </w:lvl>
    <w:lvl w:ilvl="7" w:tplc="FCF26776">
      <w:numFmt w:val="decimal"/>
      <w:lvlText w:val=""/>
      <w:lvlJc w:val="left"/>
    </w:lvl>
    <w:lvl w:ilvl="8" w:tplc="9E98BA04">
      <w:numFmt w:val="decimal"/>
      <w:lvlText w:val=""/>
      <w:lvlJc w:val="left"/>
    </w:lvl>
  </w:abstractNum>
  <w:abstractNum w:abstractNumId="8">
    <w:nsid w:val="0000390C"/>
    <w:multiLevelType w:val="hybridMultilevel"/>
    <w:tmpl w:val="4C8290A6"/>
    <w:lvl w:ilvl="0" w:tplc="DA5A4C96">
      <w:start w:val="1"/>
      <w:numFmt w:val="bullet"/>
      <w:lvlText w:val="•"/>
      <w:lvlJc w:val="left"/>
    </w:lvl>
    <w:lvl w:ilvl="1" w:tplc="7EF609FA">
      <w:numFmt w:val="decimal"/>
      <w:lvlText w:val=""/>
      <w:lvlJc w:val="left"/>
    </w:lvl>
    <w:lvl w:ilvl="2" w:tplc="1A92923A">
      <w:numFmt w:val="decimal"/>
      <w:lvlText w:val=""/>
      <w:lvlJc w:val="left"/>
    </w:lvl>
    <w:lvl w:ilvl="3" w:tplc="55448D20">
      <w:numFmt w:val="decimal"/>
      <w:lvlText w:val=""/>
      <w:lvlJc w:val="left"/>
    </w:lvl>
    <w:lvl w:ilvl="4" w:tplc="68DE64C4">
      <w:numFmt w:val="decimal"/>
      <w:lvlText w:val=""/>
      <w:lvlJc w:val="left"/>
    </w:lvl>
    <w:lvl w:ilvl="5" w:tplc="2BFE0C0C">
      <w:numFmt w:val="decimal"/>
      <w:lvlText w:val=""/>
      <w:lvlJc w:val="left"/>
    </w:lvl>
    <w:lvl w:ilvl="6" w:tplc="69BA78A0">
      <w:numFmt w:val="decimal"/>
      <w:lvlText w:val=""/>
      <w:lvlJc w:val="left"/>
    </w:lvl>
    <w:lvl w:ilvl="7" w:tplc="F5043726">
      <w:numFmt w:val="decimal"/>
      <w:lvlText w:val=""/>
      <w:lvlJc w:val="left"/>
    </w:lvl>
    <w:lvl w:ilvl="8" w:tplc="3CF4B4AA">
      <w:numFmt w:val="decimal"/>
      <w:lvlText w:val=""/>
      <w:lvlJc w:val="left"/>
    </w:lvl>
  </w:abstractNum>
  <w:abstractNum w:abstractNumId="9">
    <w:nsid w:val="000041BB"/>
    <w:multiLevelType w:val="hybridMultilevel"/>
    <w:tmpl w:val="9FD40F76"/>
    <w:lvl w:ilvl="0" w:tplc="719AB4DC">
      <w:start w:val="1"/>
      <w:numFmt w:val="bullet"/>
      <w:lvlText w:val="•"/>
      <w:lvlJc w:val="left"/>
    </w:lvl>
    <w:lvl w:ilvl="1" w:tplc="FC68C87E">
      <w:numFmt w:val="decimal"/>
      <w:lvlText w:val=""/>
      <w:lvlJc w:val="left"/>
    </w:lvl>
    <w:lvl w:ilvl="2" w:tplc="FF447852">
      <w:numFmt w:val="decimal"/>
      <w:lvlText w:val=""/>
      <w:lvlJc w:val="left"/>
    </w:lvl>
    <w:lvl w:ilvl="3" w:tplc="49D0080A">
      <w:numFmt w:val="decimal"/>
      <w:lvlText w:val=""/>
      <w:lvlJc w:val="left"/>
    </w:lvl>
    <w:lvl w:ilvl="4" w:tplc="D76AA5C8">
      <w:numFmt w:val="decimal"/>
      <w:lvlText w:val=""/>
      <w:lvlJc w:val="left"/>
    </w:lvl>
    <w:lvl w:ilvl="5" w:tplc="5AE8F626">
      <w:numFmt w:val="decimal"/>
      <w:lvlText w:val=""/>
      <w:lvlJc w:val="left"/>
    </w:lvl>
    <w:lvl w:ilvl="6" w:tplc="DAF221F4">
      <w:numFmt w:val="decimal"/>
      <w:lvlText w:val=""/>
      <w:lvlJc w:val="left"/>
    </w:lvl>
    <w:lvl w:ilvl="7" w:tplc="E23A51E0">
      <w:numFmt w:val="decimal"/>
      <w:lvlText w:val=""/>
      <w:lvlJc w:val="left"/>
    </w:lvl>
    <w:lvl w:ilvl="8" w:tplc="919452FC">
      <w:numFmt w:val="decimal"/>
      <w:lvlText w:val=""/>
      <w:lvlJc w:val="left"/>
    </w:lvl>
  </w:abstractNum>
  <w:abstractNum w:abstractNumId="10">
    <w:nsid w:val="00005AF1"/>
    <w:multiLevelType w:val="hybridMultilevel"/>
    <w:tmpl w:val="75C6A742"/>
    <w:lvl w:ilvl="0" w:tplc="292E4C0E">
      <w:start w:val="1"/>
      <w:numFmt w:val="bullet"/>
      <w:lvlText w:val="•"/>
      <w:lvlJc w:val="left"/>
    </w:lvl>
    <w:lvl w:ilvl="1" w:tplc="3F2AC322">
      <w:numFmt w:val="decimal"/>
      <w:lvlText w:val=""/>
      <w:lvlJc w:val="left"/>
    </w:lvl>
    <w:lvl w:ilvl="2" w:tplc="692089CA">
      <w:numFmt w:val="decimal"/>
      <w:lvlText w:val=""/>
      <w:lvlJc w:val="left"/>
    </w:lvl>
    <w:lvl w:ilvl="3" w:tplc="7542D8D4">
      <w:numFmt w:val="decimal"/>
      <w:lvlText w:val=""/>
      <w:lvlJc w:val="left"/>
    </w:lvl>
    <w:lvl w:ilvl="4" w:tplc="F964F9EA">
      <w:numFmt w:val="decimal"/>
      <w:lvlText w:val=""/>
      <w:lvlJc w:val="left"/>
    </w:lvl>
    <w:lvl w:ilvl="5" w:tplc="2B689524">
      <w:numFmt w:val="decimal"/>
      <w:lvlText w:val=""/>
      <w:lvlJc w:val="left"/>
    </w:lvl>
    <w:lvl w:ilvl="6" w:tplc="131EAF0E">
      <w:numFmt w:val="decimal"/>
      <w:lvlText w:val=""/>
      <w:lvlJc w:val="left"/>
    </w:lvl>
    <w:lvl w:ilvl="7" w:tplc="5024DFDC">
      <w:numFmt w:val="decimal"/>
      <w:lvlText w:val=""/>
      <w:lvlJc w:val="left"/>
    </w:lvl>
    <w:lvl w:ilvl="8" w:tplc="AF30650A">
      <w:numFmt w:val="decimal"/>
      <w:lvlText w:val=""/>
      <w:lvlJc w:val="left"/>
    </w:lvl>
  </w:abstractNum>
  <w:abstractNum w:abstractNumId="11">
    <w:nsid w:val="00007E87"/>
    <w:multiLevelType w:val="hybridMultilevel"/>
    <w:tmpl w:val="5846D504"/>
    <w:lvl w:ilvl="0" w:tplc="71A65276">
      <w:start w:val="1"/>
      <w:numFmt w:val="bullet"/>
      <w:lvlText w:val="•"/>
      <w:lvlJc w:val="left"/>
    </w:lvl>
    <w:lvl w:ilvl="1" w:tplc="E39EA7E0">
      <w:numFmt w:val="decimal"/>
      <w:lvlText w:val=""/>
      <w:lvlJc w:val="left"/>
    </w:lvl>
    <w:lvl w:ilvl="2" w:tplc="D3806594">
      <w:numFmt w:val="decimal"/>
      <w:lvlText w:val=""/>
      <w:lvlJc w:val="left"/>
    </w:lvl>
    <w:lvl w:ilvl="3" w:tplc="5DF866F8">
      <w:numFmt w:val="decimal"/>
      <w:lvlText w:val=""/>
      <w:lvlJc w:val="left"/>
    </w:lvl>
    <w:lvl w:ilvl="4" w:tplc="D49AD376">
      <w:numFmt w:val="decimal"/>
      <w:lvlText w:val=""/>
      <w:lvlJc w:val="left"/>
    </w:lvl>
    <w:lvl w:ilvl="5" w:tplc="ED02FA66">
      <w:numFmt w:val="decimal"/>
      <w:lvlText w:val=""/>
      <w:lvlJc w:val="left"/>
    </w:lvl>
    <w:lvl w:ilvl="6" w:tplc="CF8CAE78">
      <w:numFmt w:val="decimal"/>
      <w:lvlText w:val=""/>
      <w:lvlJc w:val="left"/>
    </w:lvl>
    <w:lvl w:ilvl="7" w:tplc="CA40A870">
      <w:numFmt w:val="decimal"/>
      <w:lvlText w:val=""/>
      <w:lvlJc w:val="left"/>
    </w:lvl>
    <w:lvl w:ilvl="8" w:tplc="59DE32E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83493"/>
    <w:rsid w:val="00790E2F"/>
    <w:rsid w:val="00C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a.37833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2018-03-08T10:31:00Z</dcterms:created>
  <dcterms:modified xsi:type="dcterms:W3CDTF">2018-03-09T13:43:00Z</dcterms:modified>
</cp:coreProperties>
</file>