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5"/>
        <w:tblW w:w="10446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ook w:val="04A0"/>
      </w:tblPr>
      <w:tblGrid>
        <w:gridCol w:w="10446"/>
      </w:tblGrid>
      <w:tr w:rsidR="00AE2147" w:rsidRPr="009D3168" w:rsidTr="00097703">
        <w:trPr>
          <w:cnfStyle w:val="100000000000"/>
          <w:trHeight w:val="140"/>
        </w:trPr>
        <w:tc>
          <w:tcPr>
            <w:cnfStyle w:val="001000000000"/>
            <w:tcW w:w="10446" w:type="dxa"/>
            <w:shd w:val="clear" w:color="auto" w:fill="C6D9F1" w:themeFill="text2" w:themeFillTint="33"/>
          </w:tcPr>
          <w:p w:rsidR="00AE2147" w:rsidRPr="00741DB5" w:rsidRDefault="00F51B3E" w:rsidP="00AE4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ARIF </w:t>
            </w:r>
          </w:p>
        </w:tc>
      </w:tr>
      <w:tr w:rsidR="00AE2147" w:rsidRPr="009D3168" w:rsidTr="00097703">
        <w:trPr>
          <w:cnfStyle w:val="000000100000"/>
          <w:trHeight w:val="722"/>
        </w:trPr>
        <w:tc>
          <w:tcPr>
            <w:cnfStyle w:val="001000000000"/>
            <w:tcW w:w="10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32CF" w:rsidRDefault="009932CF" w:rsidP="009932C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40"/>
                <w:szCs w:val="40"/>
              </w:rPr>
            </w:pPr>
          </w:p>
          <w:p w:rsidR="009932CF" w:rsidRPr="00F51B3E" w:rsidRDefault="00247EA5" w:rsidP="00AE40E6">
            <w:pPr>
              <w:rPr>
                <w:rFonts w:ascii="Times New Roman" w:hAnsi="Times New Roman" w:cs="Times New Roman"/>
                <w:color w:val="7030A0"/>
                <w:position w:val="1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color w:val="7030A0"/>
                <w:position w:val="10"/>
                <w:sz w:val="24"/>
                <w:szCs w:val="24"/>
              </w:rPr>
              <w:t>Email:</w:t>
            </w:r>
            <w:r w:rsidR="00B937B2">
              <w:rPr>
                <w:rFonts w:ascii="Times New Roman" w:hAnsi="Times New Roman" w:cs="Times New Roman"/>
                <w:b w:val="0"/>
                <w:color w:val="7030A0"/>
                <w:position w:val="10"/>
                <w:sz w:val="24"/>
                <w:szCs w:val="24"/>
              </w:rPr>
              <w:t xml:space="preserve"> </w:t>
            </w:r>
            <w:hyperlink r:id="rId8" w:history="1">
              <w:r w:rsidR="00AE40E6" w:rsidRPr="00A93424">
                <w:rPr>
                  <w:rStyle w:val="Hyperlink"/>
                </w:rPr>
                <w:t>arif.380340@2freemail.com</w:t>
              </w:r>
            </w:hyperlink>
            <w:r w:rsidR="00AE40E6">
              <w:t xml:space="preserve"> </w:t>
            </w:r>
            <w:r w:rsidR="00F51B3E">
              <w:rPr>
                <w:rFonts w:ascii="Times New Roman" w:hAnsi="Times New Roman" w:cs="Times New Roman"/>
                <w:b w:val="0"/>
                <w:color w:val="7030A0"/>
                <w:position w:val="10"/>
                <w:sz w:val="24"/>
                <w:szCs w:val="24"/>
                <w:u w:val="single"/>
              </w:rPr>
              <w:t xml:space="preserve"> </w:t>
            </w:r>
            <w:r w:rsidR="00B937B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                              </w:t>
            </w:r>
          </w:p>
        </w:tc>
      </w:tr>
    </w:tbl>
    <w:p w:rsidR="00586A76" w:rsidRPr="009D3168" w:rsidRDefault="00586A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0683"/>
      </w:tblGrid>
      <w:tr w:rsidR="00F41FF1" w:rsidRPr="009D3168" w:rsidTr="0038581F">
        <w:tc>
          <w:tcPr>
            <w:tcW w:w="10683" w:type="dxa"/>
            <w:shd w:val="clear" w:color="auto" w:fill="C6D9F1" w:themeFill="text2" w:themeFillTint="33"/>
          </w:tcPr>
          <w:p w:rsidR="00F41FF1" w:rsidRPr="00741DB5" w:rsidRDefault="00F41FF1">
            <w:pP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741DB5">
              <w:rPr>
                <w:rFonts w:ascii="Times New Roman" w:hAnsi="Times New Roman" w:cs="Times New Roman"/>
                <w:b/>
                <w:color w:val="000099"/>
                <w:position w:val="10"/>
                <w:sz w:val="28"/>
                <w:szCs w:val="28"/>
              </w:rPr>
              <w:t>Career Objective</w:t>
            </w:r>
          </w:p>
        </w:tc>
      </w:tr>
      <w:tr w:rsidR="00F41FF1" w:rsidRPr="009D3168" w:rsidTr="0038581F">
        <w:tc>
          <w:tcPr>
            <w:tcW w:w="10683" w:type="dxa"/>
          </w:tcPr>
          <w:p w:rsidR="00F41FF1" w:rsidRPr="00CF269F" w:rsidRDefault="006E7405" w:rsidP="005367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work in </w:t>
            </w:r>
            <w:r w:rsidR="00CF269F" w:rsidRPr="00CF26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challeng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 and creative environment to</w:t>
            </w:r>
            <w:r w:rsidR="00CF269F" w:rsidRPr="00CF26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effectively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contribute towards achieving</w:t>
            </w:r>
            <w:r w:rsidR="00CF269F" w:rsidRPr="00CF26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goals of the organization and establish myself as an efficient and successful professional in the present global economy with continuous improvement.</w:t>
            </w:r>
          </w:p>
        </w:tc>
      </w:tr>
    </w:tbl>
    <w:p w:rsidR="006F05AE" w:rsidRPr="009D3168" w:rsidRDefault="006F05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0457"/>
      </w:tblGrid>
      <w:tr w:rsidR="00DB3F4A" w:rsidRPr="009D3168" w:rsidTr="00275C6B">
        <w:tc>
          <w:tcPr>
            <w:tcW w:w="10457" w:type="dxa"/>
            <w:shd w:val="clear" w:color="auto" w:fill="C6D9F1" w:themeFill="text2" w:themeFillTint="33"/>
          </w:tcPr>
          <w:p w:rsidR="00DB3F4A" w:rsidRPr="00741DB5" w:rsidRDefault="00DB3F4A" w:rsidP="00640DB8">
            <w:pPr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741DB5">
              <w:rPr>
                <w:rFonts w:ascii="Times New Roman" w:hAnsi="Times New Roman" w:cs="Times New Roman"/>
                <w:b/>
                <w:color w:val="000099"/>
                <w:position w:val="10"/>
                <w:sz w:val="28"/>
                <w:szCs w:val="28"/>
              </w:rPr>
              <w:t>Work Experience</w:t>
            </w:r>
          </w:p>
        </w:tc>
      </w:tr>
      <w:tr w:rsidR="00DB3F4A" w:rsidRPr="009D3168" w:rsidTr="00275C6B">
        <w:trPr>
          <w:trHeight w:val="1961"/>
        </w:trPr>
        <w:tc>
          <w:tcPr>
            <w:tcW w:w="10457" w:type="dxa"/>
            <w:shd w:val="clear" w:color="auto" w:fill="auto"/>
          </w:tcPr>
          <w:p w:rsidR="00FE305C" w:rsidRDefault="00FE305C" w:rsidP="009163B8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</w:pPr>
          </w:p>
          <w:p w:rsidR="00C9562A" w:rsidRPr="009D3168" w:rsidRDefault="00C9562A" w:rsidP="00C9562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741DB5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u w:val="single"/>
              </w:rPr>
              <w:t>Organization</w:t>
            </w:r>
            <w:r w:rsidRPr="009D3168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t xml:space="preserve">:   </w:t>
            </w:r>
            <w:r w:rsidR="00CA7CC0" w:rsidRPr="00CA7CC0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t>J.P.MORGAN CHASE</w:t>
            </w:r>
            <w:r w:rsidRPr="009D3168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tab/>
            </w:r>
          </w:p>
          <w:p w:rsidR="00C9562A" w:rsidRPr="009D3168" w:rsidRDefault="00C9562A" w:rsidP="00C9562A">
            <w:pPr>
              <w:spacing w:line="276" w:lineRule="auto"/>
              <w:rPr>
                <w:rFonts w:ascii="Times New Roman" w:hAnsi="Times New Roman" w:cs="Times New Roman"/>
                <w:b/>
                <w:position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KYC Specialist</w:t>
            </w:r>
          </w:p>
          <w:p w:rsidR="00C9562A" w:rsidRPr="009D3168" w:rsidRDefault="00C9562A" w:rsidP="00C9562A">
            <w:pPr>
              <w:tabs>
                <w:tab w:val="left" w:pos="5295"/>
              </w:tabs>
              <w:spacing w:line="276" w:lineRule="auto"/>
              <w:rPr>
                <w:rFonts w:ascii="Times New Roman" w:hAnsi="Times New Roman" w:cs="Times New Roman"/>
                <w:position w:val="-8"/>
                <w:sz w:val="24"/>
                <w:szCs w:val="24"/>
              </w:rPr>
            </w:pPr>
            <w:r w:rsidRPr="009D3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28th Dec</w:t>
            </w:r>
            <w:r w:rsidRPr="009D3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2016</w:t>
            </w:r>
            <w:r w:rsidRPr="009D3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to Till Date.</w:t>
            </w:r>
          </w:p>
          <w:p w:rsidR="00C9562A" w:rsidRPr="009D3168" w:rsidRDefault="00C9562A" w:rsidP="00C9562A">
            <w:pPr>
              <w:tabs>
                <w:tab w:val="left" w:pos="5295"/>
              </w:tabs>
              <w:spacing w:line="276" w:lineRule="auto"/>
              <w:rPr>
                <w:rFonts w:ascii="Times New Roman" w:hAnsi="Times New Roman" w:cs="Times New Roman"/>
                <w:position w:val="-8"/>
                <w:sz w:val="24"/>
                <w:szCs w:val="24"/>
              </w:rPr>
            </w:pPr>
          </w:p>
          <w:p w:rsidR="00C9562A" w:rsidRDefault="00C9562A" w:rsidP="00C95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7B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Roles and </w:t>
            </w:r>
            <w:r w:rsidRPr="00427BC0"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</w:rPr>
              <w:t>Responsibilit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</w:rPr>
              <w:t>ies</w:t>
            </w:r>
            <w:r w:rsidRPr="009D316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</w:t>
            </w:r>
          </w:p>
          <w:p w:rsidR="00C9562A" w:rsidRDefault="00C9562A" w:rsidP="009163B8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u w:val="single"/>
              </w:rPr>
            </w:pPr>
          </w:p>
          <w:p w:rsidR="00C9562A" w:rsidRPr="000C5E6E" w:rsidRDefault="00C9562A" w:rsidP="000C5E6E">
            <w:pPr>
              <w:pStyle w:val="Normal1"/>
              <w:numPr>
                <w:ilvl w:val="0"/>
                <w:numId w:val="36"/>
              </w:numPr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0C5E6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KYC /AML procedures and policies that need to be complied with KYC systems and databases that</w:t>
            </w:r>
          </w:p>
          <w:p w:rsidR="00C9562A" w:rsidRPr="000C5E6E" w:rsidRDefault="000C5E6E" w:rsidP="000C5E6E">
            <w:pPr>
              <w:pStyle w:val="Normal1"/>
              <w:numPr>
                <w:ilvl w:val="0"/>
                <w:numId w:val="36"/>
              </w:numPr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0C5E6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Hold</w:t>
            </w:r>
            <w:r w:rsidR="00C9562A" w:rsidRPr="000C5E6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 xml:space="preserve"> KYC information and records.</w:t>
            </w:r>
          </w:p>
          <w:p w:rsidR="001611EE" w:rsidRPr="000C5E6E" w:rsidRDefault="00C9562A" w:rsidP="000C5E6E">
            <w:pPr>
              <w:pStyle w:val="Normal1"/>
              <w:numPr>
                <w:ilvl w:val="0"/>
                <w:numId w:val="36"/>
              </w:numPr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0C5E6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 xml:space="preserve">Performing Reputational Risk searches - negative media searches and Sanction screening process on KYC counterparties. </w:t>
            </w:r>
          </w:p>
          <w:p w:rsidR="00C9562A" w:rsidRPr="000C5E6E" w:rsidRDefault="00C9562A" w:rsidP="000C5E6E">
            <w:pPr>
              <w:pStyle w:val="Normal1"/>
              <w:numPr>
                <w:ilvl w:val="0"/>
                <w:numId w:val="36"/>
              </w:numPr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0C5E6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Review, evaluate and escalate Sanction, Watch list and PEP screening.</w:t>
            </w:r>
          </w:p>
          <w:p w:rsidR="00C9562A" w:rsidRPr="000C5E6E" w:rsidRDefault="00C9562A" w:rsidP="000C5E6E">
            <w:pPr>
              <w:pStyle w:val="Normal1"/>
              <w:numPr>
                <w:ilvl w:val="0"/>
                <w:numId w:val="36"/>
              </w:numPr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0C5E6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End to end process of checking KYC (CIP and CDD) details of business bank</w:t>
            </w:r>
            <w:r w:rsidR="00CF3B84" w:rsidRPr="000C5E6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ing entity.</w:t>
            </w:r>
          </w:p>
          <w:p w:rsidR="00C9562A" w:rsidRPr="000C5E6E" w:rsidRDefault="00C9562A" w:rsidP="000C5E6E">
            <w:pPr>
              <w:pStyle w:val="Normal1"/>
              <w:numPr>
                <w:ilvl w:val="0"/>
                <w:numId w:val="36"/>
              </w:numPr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0C5E6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Performing due diligence review and escalate concerns to AML compliance team.</w:t>
            </w:r>
          </w:p>
          <w:p w:rsidR="0014773D" w:rsidRPr="000C5E6E" w:rsidRDefault="0014773D" w:rsidP="000C5E6E">
            <w:pPr>
              <w:pStyle w:val="Normal1"/>
              <w:numPr>
                <w:ilvl w:val="0"/>
                <w:numId w:val="36"/>
              </w:numPr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0C5E6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Documentation &amp;</w:t>
            </w:r>
            <w:r w:rsidR="003C0D24" w:rsidRPr="000C5E6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 xml:space="preserve"> Verification of Customer</w:t>
            </w:r>
            <w:r w:rsidRPr="000C5E6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 xml:space="preserve"> and Business Banking account information to validate customers to get the Tax Benefit.</w:t>
            </w:r>
          </w:p>
          <w:p w:rsidR="0014773D" w:rsidRPr="000C5E6E" w:rsidRDefault="0014773D" w:rsidP="000C5E6E">
            <w:pPr>
              <w:pStyle w:val="Normal1"/>
              <w:numPr>
                <w:ilvl w:val="0"/>
                <w:numId w:val="36"/>
              </w:numPr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0C5E6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Validating various regulatory documents submitted by the Customers.</w:t>
            </w:r>
          </w:p>
          <w:p w:rsidR="00CF3B84" w:rsidRPr="000C5E6E" w:rsidRDefault="00CF3B84" w:rsidP="000C5E6E">
            <w:pPr>
              <w:pStyle w:val="Normal1"/>
              <w:numPr>
                <w:ilvl w:val="0"/>
                <w:numId w:val="36"/>
              </w:numPr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0C5E6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 xml:space="preserve">Work on Business </w:t>
            </w:r>
            <w:r w:rsidR="00566D0D" w:rsidRPr="000C5E6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Banking</w:t>
            </w:r>
            <w:r w:rsidRPr="000C5E6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 xml:space="preserve"> Rework accounts.</w:t>
            </w:r>
          </w:p>
          <w:p w:rsidR="00C9562A" w:rsidRDefault="00C9562A" w:rsidP="009163B8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u w:val="single"/>
              </w:rPr>
            </w:pPr>
          </w:p>
          <w:p w:rsidR="00DB3F4A" w:rsidRPr="009D3168" w:rsidRDefault="00741DB5" w:rsidP="009163B8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741DB5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u w:val="single"/>
              </w:rPr>
              <w:t>Organization</w:t>
            </w:r>
            <w:r w:rsidR="00DB3F4A" w:rsidRPr="009D3168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t>:   Hewlett Packard Pvt.</w:t>
            </w:r>
            <w:r w:rsidR="000C5E6E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t xml:space="preserve"> </w:t>
            </w:r>
            <w:r w:rsidR="00DB3F4A" w:rsidRPr="009D3168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t>Ltd</w:t>
            </w:r>
            <w:r w:rsidR="009163B8" w:rsidRPr="009D3168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tab/>
            </w:r>
          </w:p>
          <w:p w:rsidR="00DB3F4A" w:rsidRPr="009D3168" w:rsidRDefault="00415726" w:rsidP="00640DB8">
            <w:pPr>
              <w:spacing w:line="276" w:lineRule="auto"/>
              <w:rPr>
                <w:rFonts w:ascii="Times New Roman" w:hAnsi="Times New Roman" w:cs="Times New Roman"/>
                <w:b/>
                <w:position w:val="-8"/>
                <w:sz w:val="24"/>
                <w:szCs w:val="24"/>
              </w:rPr>
            </w:pPr>
            <w:r w:rsidRPr="009D3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Financial Associate</w:t>
            </w:r>
            <w:r w:rsidR="009932CF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II</w:t>
            </w:r>
          </w:p>
          <w:p w:rsidR="00DB3F4A" w:rsidRPr="009D3168" w:rsidRDefault="00225D10" w:rsidP="00225D10">
            <w:pPr>
              <w:tabs>
                <w:tab w:val="left" w:pos="5295"/>
              </w:tabs>
              <w:spacing w:line="276" w:lineRule="auto"/>
              <w:rPr>
                <w:rFonts w:ascii="Times New Roman" w:hAnsi="Times New Roman" w:cs="Times New Roman"/>
                <w:position w:val="-8"/>
                <w:sz w:val="24"/>
                <w:szCs w:val="24"/>
              </w:rPr>
            </w:pPr>
            <w:r w:rsidRPr="009D3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From </w:t>
            </w:r>
            <w:r w:rsidR="00097703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8th </w:t>
            </w:r>
            <w:r w:rsidRPr="009D3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July </w:t>
            </w:r>
            <w:r w:rsidR="009932CF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2015</w:t>
            </w:r>
            <w:r w:rsidR="00DB3F4A" w:rsidRPr="009D3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to </w:t>
            </w:r>
            <w:r w:rsidRPr="009D3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.</w:t>
            </w:r>
            <w:r w:rsidR="001611E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11</w:t>
            </w:r>
            <w:r w:rsidR="001611EE" w:rsidRPr="001611EE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</w:rPr>
              <w:t>th</w:t>
            </w:r>
            <w:r w:rsidR="001611E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Jan 2017</w:t>
            </w:r>
          </w:p>
          <w:p w:rsidR="00225D10" w:rsidRPr="009D3168" w:rsidRDefault="00225D10" w:rsidP="00225D10">
            <w:pPr>
              <w:tabs>
                <w:tab w:val="left" w:pos="5295"/>
              </w:tabs>
              <w:spacing w:line="276" w:lineRule="auto"/>
              <w:rPr>
                <w:rFonts w:ascii="Times New Roman" w:hAnsi="Times New Roman" w:cs="Times New Roman"/>
                <w:position w:val="-8"/>
                <w:sz w:val="24"/>
                <w:szCs w:val="24"/>
              </w:rPr>
            </w:pPr>
          </w:p>
          <w:p w:rsidR="00F51B3E" w:rsidRDefault="00DB3F4A" w:rsidP="00640DB8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7B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Roles and </w:t>
            </w:r>
            <w:r w:rsidRPr="00427BC0"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</w:rPr>
              <w:t>Responsibilit</w:t>
            </w:r>
            <w:r w:rsidR="00B937B2"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</w:rPr>
              <w:t>ies</w:t>
            </w:r>
            <w:r w:rsidRPr="009D316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</w:t>
            </w:r>
          </w:p>
          <w:p w:rsidR="00F51B3E" w:rsidRPr="00F51B3E" w:rsidRDefault="00F51B3E" w:rsidP="00640DB8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F51B3E" w:rsidRPr="00F51B3E" w:rsidRDefault="00F51B3E" w:rsidP="00F51B3E">
            <w:pPr>
              <w:pStyle w:val="Normal1"/>
              <w:numPr>
                <w:ilvl w:val="0"/>
                <w:numId w:val="36"/>
              </w:numPr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F51B3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Processing invoice in SAP system, (Invoice received from various companies/vendors on daily basis is entered in “SAP” for payments and the same will be paid to vendor by Cash/ Cheque after validation).</w:t>
            </w:r>
          </w:p>
          <w:p w:rsidR="00F51B3E" w:rsidRPr="00F51B3E" w:rsidRDefault="00F51B3E" w:rsidP="00F51B3E">
            <w:pPr>
              <w:pStyle w:val="Normal1"/>
              <w:numPr>
                <w:ilvl w:val="0"/>
                <w:numId w:val="36"/>
              </w:numPr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F51B3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Mastered Direct posting of PO, Non PO Invoices and Credit Notes through Business Workflow.</w:t>
            </w:r>
          </w:p>
          <w:p w:rsidR="00F51B3E" w:rsidRPr="00F51B3E" w:rsidRDefault="00F51B3E" w:rsidP="00F51B3E">
            <w:pPr>
              <w:pStyle w:val="Normal1"/>
              <w:numPr>
                <w:ilvl w:val="0"/>
                <w:numId w:val="36"/>
              </w:numPr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F51B3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Working for P&amp;G Asia, IMEA, CEE &amp; WE region which was the new project came to BGL Team.</w:t>
            </w:r>
          </w:p>
          <w:p w:rsidR="00F51B3E" w:rsidRPr="00F51B3E" w:rsidRDefault="00F51B3E" w:rsidP="00F51B3E">
            <w:pPr>
              <w:pStyle w:val="Normal1"/>
              <w:numPr>
                <w:ilvl w:val="0"/>
                <w:numId w:val="36"/>
              </w:numPr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F51B3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Pulling SLA Reports to Ensuring that SLA parameters and TAT are met consistently.</w:t>
            </w:r>
          </w:p>
          <w:p w:rsidR="00F51B3E" w:rsidRPr="00F51B3E" w:rsidRDefault="00F51B3E" w:rsidP="00F51B3E">
            <w:pPr>
              <w:pStyle w:val="Normal1"/>
              <w:numPr>
                <w:ilvl w:val="0"/>
                <w:numId w:val="36"/>
              </w:numPr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F51B3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Processing both MM and FI invoices modules.</w:t>
            </w:r>
          </w:p>
          <w:p w:rsidR="00F51B3E" w:rsidRPr="00F51B3E" w:rsidRDefault="00F51B3E" w:rsidP="00E01F5B">
            <w:pPr>
              <w:pStyle w:val="Normal1"/>
              <w:numPr>
                <w:ilvl w:val="0"/>
                <w:numId w:val="36"/>
              </w:numPr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F51B3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Meeting the defined TAT for all invoices processed.</w:t>
            </w:r>
          </w:p>
          <w:p w:rsidR="001611EE" w:rsidRPr="001611EE" w:rsidRDefault="00F51B3E" w:rsidP="001611EE">
            <w:pPr>
              <w:pStyle w:val="Normal1"/>
              <w:numPr>
                <w:ilvl w:val="0"/>
                <w:numId w:val="36"/>
              </w:numPr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F51B3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Actively participating in Production Planning Meetings and giving adequate ideas to meet the SLA and accuracy.</w:t>
            </w:r>
          </w:p>
        </w:tc>
      </w:tr>
    </w:tbl>
    <w:p w:rsidR="00427BC0" w:rsidRDefault="00427BC0" w:rsidP="0067717E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5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0428"/>
      </w:tblGrid>
      <w:tr w:rsidR="00275C6B" w:rsidRPr="009D3168" w:rsidTr="00F94759">
        <w:trPr>
          <w:trHeight w:val="3320"/>
        </w:trPr>
        <w:tc>
          <w:tcPr>
            <w:tcW w:w="10428" w:type="dxa"/>
            <w:shd w:val="clear" w:color="auto" w:fill="auto"/>
          </w:tcPr>
          <w:p w:rsidR="00275C6B" w:rsidRPr="009D3168" w:rsidRDefault="00275C6B" w:rsidP="00275C6B">
            <w:pPr>
              <w:spacing w:line="276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427BC0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u w:val="single"/>
              </w:rPr>
              <w:t>Previous Organization</w:t>
            </w:r>
            <w:r w:rsidRPr="009D3168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t>INFOSYS BPO LTD</w:t>
            </w:r>
          </w:p>
          <w:p w:rsidR="00275C6B" w:rsidRDefault="00E01F5B" w:rsidP="00275C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01F5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Junior Analyst</w:t>
            </w:r>
          </w:p>
          <w:p w:rsidR="00E01F5B" w:rsidRDefault="001611EE" w:rsidP="00275C6B">
            <w:pPr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From</w:t>
            </w:r>
            <w:r w:rsidR="00E01F5B">
              <w:rPr>
                <w:rFonts w:ascii="Tahoma" w:eastAsia="Tahoma" w:hAnsi="Tahoma" w:cs="Tahoma"/>
              </w:rPr>
              <w:t xml:space="preserve"> Jan, 2013 – 2014, Feb</w:t>
            </w:r>
          </w:p>
          <w:p w:rsidR="00E01F5B" w:rsidRPr="00E01F5B" w:rsidRDefault="00E01F5B" w:rsidP="00275C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275C6B" w:rsidRDefault="00275C6B" w:rsidP="00275C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41DB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GB"/>
              </w:rPr>
              <w:t>Roles and Responsibilities</w:t>
            </w:r>
            <w:r w:rsidRPr="00741D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</w:p>
          <w:p w:rsidR="00E01F5B" w:rsidRDefault="00E01F5B" w:rsidP="00275C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E01F5B" w:rsidRPr="00E01F5B" w:rsidRDefault="00E01F5B" w:rsidP="00E01F5B">
            <w:pPr>
              <w:pStyle w:val="Normal1"/>
              <w:numPr>
                <w:ilvl w:val="0"/>
                <w:numId w:val="34"/>
              </w:numPr>
              <w:ind w:left="630" w:hanging="357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E01F5B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Team Acting Supervision in Cash and Collateral Management System (ETD)</w:t>
            </w:r>
          </w:p>
          <w:p w:rsidR="00E01F5B" w:rsidRPr="00E01F5B" w:rsidRDefault="00E01F5B" w:rsidP="00E01F5B">
            <w:pPr>
              <w:pStyle w:val="Normal1"/>
              <w:numPr>
                <w:ilvl w:val="0"/>
                <w:numId w:val="34"/>
              </w:numPr>
              <w:ind w:left="630" w:hanging="357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E01F5B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Generate reports for customer</w:t>
            </w:r>
          </w:p>
          <w:p w:rsidR="00E01F5B" w:rsidRPr="00E01F5B" w:rsidRDefault="00E01F5B" w:rsidP="00E01F5B">
            <w:pPr>
              <w:pStyle w:val="Normal1"/>
              <w:numPr>
                <w:ilvl w:val="0"/>
                <w:numId w:val="34"/>
              </w:numPr>
              <w:ind w:left="630" w:hanging="357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E01F5B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Follow up with team members for completing work within SLA timeframe</w:t>
            </w:r>
          </w:p>
          <w:p w:rsidR="00E01F5B" w:rsidRPr="00E01F5B" w:rsidRDefault="00E01F5B" w:rsidP="00E01F5B">
            <w:pPr>
              <w:pStyle w:val="Normal1"/>
              <w:numPr>
                <w:ilvl w:val="0"/>
                <w:numId w:val="34"/>
              </w:numPr>
              <w:ind w:left="630" w:hanging="357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E01F5B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Daily/Weekly SLA calls with Clients</w:t>
            </w:r>
          </w:p>
          <w:p w:rsidR="00E01F5B" w:rsidRPr="00E01F5B" w:rsidRDefault="00E01F5B" w:rsidP="00E01F5B">
            <w:pPr>
              <w:pStyle w:val="Normal1"/>
              <w:numPr>
                <w:ilvl w:val="0"/>
                <w:numId w:val="34"/>
              </w:numPr>
              <w:ind w:left="630" w:hanging="357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E01F5B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Trade settlements with Exchanges/Clearing Houses</w:t>
            </w:r>
          </w:p>
          <w:p w:rsidR="00E01F5B" w:rsidRPr="00E01F5B" w:rsidRDefault="00E01F5B" w:rsidP="00E01F5B">
            <w:pPr>
              <w:pStyle w:val="Normal1"/>
              <w:numPr>
                <w:ilvl w:val="0"/>
                <w:numId w:val="34"/>
              </w:numPr>
              <w:ind w:left="630" w:hanging="357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E01F5B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Funding External Clients</w:t>
            </w:r>
          </w:p>
          <w:p w:rsidR="00E01F5B" w:rsidRDefault="00E01F5B" w:rsidP="00E01F5B">
            <w:pPr>
              <w:pStyle w:val="Normal1"/>
              <w:numPr>
                <w:ilvl w:val="0"/>
                <w:numId w:val="34"/>
              </w:numPr>
              <w:ind w:left="630" w:hanging="357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E01F5B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Funding UBS Hubs (Internal)</w:t>
            </w:r>
          </w:p>
          <w:p w:rsidR="00E01F5B" w:rsidRPr="00E01F5B" w:rsidRDefault="00E01F5B" w:rsidP="00E01F5B">
            <w:pPr>
              <w:pStyle w:val="Normal1"/>
              <w:ind w:left="273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</w:p>
          <w:p w:rsidR="00E01F5B" w:rsidRPr="00E01F5B" w:rsidRDefault="00E01F5B" w:rsidP="00E01F5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275C6B" w:rsidRPr="00247EA5" w:rsidRDefault="00275C6B" w:rsidP="00275C6B">
            <w:pPr>
              <w:pStyle w:val="Footer"/>
              <w:rPr>
                <w:rFonts w:eastAsia="Calibri"/>
                <w:sz w:val="24"/>
                <w:szCs w:val="24"/>
                <w:lang w:val="en-GB"/>
              </w:rPr>
            </w:pPr>
          </w:p>
          <w:p w:rsidR="00275C6B" w:rsidRDefault="00275C6B" w:rsidP="00275C6B">
            <w:pPr>
              <w:pStyle w:val="Foo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741DB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t>Additional Responsibilities:</w:t>
            </w:r>
          </w:p>
          <w:p w:rsidR="00E01F5B" w:rsidRPr="00741DB5" w:rsidRDefault="00E01F5B" w:rsidP="00275C6B">
            <w:pPr>
              <w:pStyle w:val="Foo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275C6B" w:rsidRPr="00741DB5" w:rsidRDefault="00275C6B" w:rsidP="00275C6B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1D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Preparation of the Weekly Metrics and sharing the same with leads and manager.</w:t>
            </w:r>
          </w:p>
          <w:p w:rsidR="00275C6B" w:rsidRPr="00741DB5" w:rsidRDefault="00275C6B" w:rsidP="00275C6B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1D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Conducting the trainings to new </w:t>
            </w:r>
            <w:r w:rsidR="00E01F5B" w:rsidRPr="00741D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joine</w:t>
            </w:r>
            <w:r w:rsidR="00E01F5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rs </w:t>
            </w:r>
            <w:r w:rsidRPr="00741D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on</w:t>
            </w:r>
            <w:r w:rsidR="00E01F5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IB (Investment Bank)</w:t>
            </w:r>
            <w:r w:rsidRPr="00741D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275C6B" w:rsidRPr="00741DB5" w:rsidRDefault="00275C6B" w:rsidP="00275C6B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1D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Assisting team members queries of process related.</w:t>
            </w:r>
          </w:p>
          <w:p w:rsidR="00275C6B" w:rsidRPr="00741DB5" w:rsidRDefault="00275C6B" w:rsidP="00275C6B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1D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Maintaining Productivity and Inventory Tracker.</w:t>
            </w:r>
          </w:p>
          <w:p w:rsidR="00275C6B" w:rsidRPr="00741DB5" w:rsidRDefault="00E01F5B" w:rsidP="00275C6B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Investigating on NASTRO breaks in global call with clients &amp; LCH (London clearing house)  </w:t>
            </w:r>
          </w:p>
          <w:p w:rsidR="00275C6B" w:rsidRPr="009D3168" w:rsidRDefault="00275C6B" w:rsidP="00275C6B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4031" w:rsidRDefault="00E04031" w:rsidP="0067717E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0366"/>
      </w:tblGrid>
      <w:tr w:rsidR="00247EA5" w:rsidRPr="009D3168" w:rsidTr="00F94759">
        <w:trPr>
          <w:trHeight w:val="261"/>
        </w:trPr>
        <w:tc>
          <w:tcPr>
            <w:tcW w:w="10366" w:type="dxa"/>
            <w:shd w:val="clear" w:color="auto" w:fill="C6D9F1" w:themeFill="text2" w:themeFillTint="33"/>
          </w:tcPr>
          <w:p w:rsidR="00247EA5" w:rsidRPr="00741DB5" w:rsidRDefault="00247EA5" w:rsidP="00247EA5">
            <w:pPr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741DB5">
              <w:rPr>
                <w:rFonts w:ascii="Times New Roman" w:hAnsi="Times New Roman" w:cs="Times New Roman"/>
                <w:b/>
                <w:color w:val="000099"/>
                <w:position w:val="10"/>
                <w:sz w:val="28"/>
                <w:szCs w:val="28"/>
              </w:rPr>
              <w:t>Educational Qualification</w:t>
            </w:r>
          </w:p>
        </w:tc>
      </w:tr>
      <w:tr w:rsidR="00247EA5" w:rsidRPr="009D3168" w:rsidTr="00F94759">
        <w:trPr>
          <w:trHeight w:val="2711"/>
        </w:trPr>
        <w:tc>
          <w:tcPr>
            <w:tcW w:w="10366" w:type="dxa"/>
            <w:shd w:val="clear" w:color="auto" w:fill="auto"/>
          </w:tcPr>
          <w:p w:rsidR="00F94759" w:rsidRDefault="00F94759" w:rsidP="00E01F5B">
            <w:pPr>
              <w:pStyle w:val="Normal1"/>
              <w:rPr>
                <w:rFonts w:ascii="Tahoma" w:eastAsia="Tahoma" w:hAnsi="Tahoma" w:cs="Tahoma"/>
              </w:rPr>
            </w:pPr>
          </w:p>
          <w:p w:rsidR="00F94759" w:rsidRPr="00F94759" w:rsidRDefault="00F94759" w:rsidP="00F94759">
            <w:pPr>
              <w:pStyle w:val="Normal1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2015</w:t>
            </w: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ab/>
            </w: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ab/>
            </w:r>
            <w:proofErr w:type="spellStart"/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Imarticus</w:t>
            </w:r>
            <w:proofErr w:type="spellEnd"/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 xml:space="preserve"> Learning</w:t>
            </w: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ab/>
            </w: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ab/>
            </w: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ab/>
            </w: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ab/>
            </w: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ab/>
            </w:r>
          </w:p>
          <w:p w:rsidR="00F94759" w:rsidRPr="00F94759" w:rsidRDefault="00F94759" w:rsidP="00F94759">
            <w:pPr>
              <w:pStyle w:val="Normal1"/>
              <w:numPr>
                <w:ilvl w:val="0"/>
                <w:numId w:val="38"/>
              </w:numPr>
              <w:ind w:left="1620" w:hanging="177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Certified Investment Banking Operations Professional</w:t>
            </w:r>
          </w:p>
          <w:p w:rsidR="00F94759" w:rsidRPr="00F94759" w:rsidRDefault="00F94759" w:rsidP="00F94759">
            <w:pPr>
              <w:pStyle w:val="Normal1"/>
              <w:numPr>
                <w:ilvl w:val="2"/>
                <w:numId w:val="43"/>
              </w:numPr>
              <w:ind w:left="2130" w:hanging="357"/>
              <w:contextualSpacing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Securities and Derivatives</w:t>
            </w:r>
          </w:p>
          <w:p w:rsidR="00F94759" w:rsidRPr="00F94759" w:rsidRDefault="00F94759" w:rsidP="00F94759">
            <w:pPr>
              <w:pStyle w:val="Normal1"/>
              <w:numPr>
                <w:ilvl w:val="2"/>
                <w:numId w:val="43"/>
              </w:numPr>
              <w:ind w:left="2130" w:hanging="357"/>
              <w:contextualSpacing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End to end Trade life cycle of Listed and OTC products</w:t>
            </w:r>
          </w:p>
          <w:p w:rsidR="00F94759" w:rsidRPr="00F94759" w:rsidRDefault="00F94759" w:rsidP="00F94759">
            <w:pPr>
              <w:pStyle w:val="Normal1"/>
              <w:numPr>
                <w:ilvl w:val="2"/>
                <w:numId w:val="43"/>
              </w:numPr>
              <w:ind w:left="2130" w:hanging="357"/>
              <w:contextualSpacing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Functioning of Clearing and Settlement systems</w:t>
            </w:r>
          </w:p>
          <w:p w:rsidR="00F94759" w:rsidRPr="00F94759" w:rsidRDefault="00F94759" w:rsidP="00F94759">
            <w:pPr>
              <w:pStyle w:val="Normal1"/>
              <w:numPr>
                <w:ilvl w:val="2"/>
                <w:numId w:val="44"/>
              </w:numPr>
              <w:ind w:left="2130" w:hanging="357"/>
              <w:contextualSpacing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Risk Management</w:t>
            </w:r>
          </w:p>
          <w:p w:rsidR="00F94759" w:rsidRPr="00F94759" w:rsidRDefault="00F94759" w:rsidP="00E01F5B">
            <w:pPr>
              <w:pStyle w:val="Normal1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</w:p>
          <w:p w:rsidR="00F94759" w:rsidRPr="00F94759" w:rsidRDefault="00F94759" w:rsidP="00E01F5B">
            <w:pPr>
              <w:pStyle w:val="Normal1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</w:p>
          <w:p w:rsidR="00E01F5B" w:rsidRPr="00F94759" w:rsidRDefault="00E01F5B" w:rsidP="00E01F5B">
            <w:pPr>
              <w:pStyle w:val="Normal1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 xml:space="preserve">2009-2012 </w:t>
            </w: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ab/>
              <w:t>Al-</w:t>
            </w:r>
            <w:proofErr w:type="spellStart"/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Ameen</w:t>
            </w:r>
            <w:proofErr w:type="spellEnd"/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 xml:space="preserve"> colle</w:t>
            </w:r>
            <w:r w:rsidR="00F94759"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 xml:space="preserve">ge, Bangalore University </w:t>
            </w:r>
          </w:p>
          <w:p w:rsidR="00E01F5B" w:rsidRPr="00F94759" w:rsidRDefault="00F94759" w:rsidP="00E01F5B">
            <w:pPr>
              <w:pStyle w:val="Normal1"/>
              <w:numPr>
                <w:ilvl w:val="0"/>
                <w:numId w:val="38"/>
              </w:numPr>
              <w:ind w:left="1620" w:hanging="177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Bachelors of Commerce</w:t>
            </w:r>
          </w:p>
          <w:p w:rsidR="00F94759" w:rsidRPr="00F94759" w:rsidRDefault="00F94759" w:rsidP="00F94759">
            <w:pPr>
              <w:pStyle w:val="Normal1"/>
              <w:ind w:left="1620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</w:p>
          <w:p w:rsidR="00F94759" w:rsidRPr="00F94759" w:rsidRDefault="00F94759" w:rsidP="00F94759">
            <w:pPr>
              <w:pStyle w:val="Normal1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2007-2009</w:t>
            </w: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ab/>
              <w:t>Private, Karnataka State Board University</w:t>
            </w: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ab/>
            </w:r>
          </w:p>
          <w:p w:rsidR="00F94759" w:rsidRPr="00F94759" w:rsidRDefault="00F94759" w:rsidP="00F94759">
            <w:pPr>
              <w:pStyle w:val="Normal1"/>
              <w:numPr>
                <w:ilvl w:val="0"/>
                <w:numId w:val="38"/>
              </w:numPr>
              <w:ind w:left="1620" w:hanging="177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2 PUC</w:t>
            </w:r>
          </w:p>
          <w:p w:rsidR="00F94759" w:rsidRPr="00F94759" w:rsidRDefault="00F94759" w:rsidP="00F94759">
            <w:pPr>
              <w:pStyle w:val="Normal1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</w:p>
          <w:p w:rsidR="00F94759" w:rsidRPr="00F94759" w:rsidRDefault="00F94759" w:rsidP="00F94759">
            <w:pPr>
              <w:pStyle w:val="Normal1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2007</w:t>
            </w: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ab/>
            </w: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ab/>
            </w:r>
            <w:proofErr w:type="spellStart"/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Priyadarshini</w:t>
            </w:r>
            <w:proofErr w:type="spellEnd"/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 xml:space="preserve"> School, Karnataka State Board University</w:t>
            </w: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ab/>
            </w: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ab/>
            </w:r>
          </w:p>
          <w:p w:rsidR="00F94759" w:rsidRPr="00F94759" w:rsidRDefault="00F94759" w:rsidP="00F94759">
            <w:pPr>
              <w:pStyle w:val="Normal1"/>
              <w:numPr>
                <w:ilvl w:val="0"/>
                <w:numId w:val="38"/>
              </w:numPr>
              <w:ind w:left="1620" w:hanging="177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S.S.L.C</w:t>
            </w:r>
          </w:p>
          <w:p w:rsidR="00F94759" w:rsidRPr="00F94759" w:rsidRDefault="00F94759" w:rsidP="00F94759">
            <w:pPr>
              <w:pStyle w:val="Normal1"/>
            </w:pPr>
          </w:p>
          <w:p w:rsidR="00F94759" w:rsidRDefault="00F94759" w:rsidP="00F94759">
            <w:pPr>
              <w:pStyle w:val="Normal1"/>
            </w:pPr>
          </w:p>
          <w:p w:rsidR="00247EA5" w:rsidRPr="009D3168" w:rsidRDefault="00247EA5" w:rsidP="00247EA5">
            <w:pPr>
              <w:spacing w:before="240"/>
              <w:rPr>
                <w:rFonts w:ascii="Times New Roman" w:hAnsi="Times New Roman" w:cs="Times New Roman"/>
                <w:b/>
                <w:bCs/>
                <w:position w:val="-20"/>
                <w:sz w:val="24"/>
                <w:szCs w:val="24"/>
              </w:rPr>
            </w:pPr>
          </w:p>
        </w:tc>
      </w:tr>
    </w:tbl>
    <w:p w:rsidR="00F94759" w:rsidRDefault="00F94759" w:rsidP="0067717E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0"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10396"/>
      </w:tblGrid>
      <w:tr w:rsidR="00097703" w:rsidRPr="009D3168" w:rsidTr="00F94759">
        <w:trPr>
          <w:trHeight w:val="347"/>
        </w:trPr>
        <w:tc>
          <w:tcPr>
            <w:tcW w:w="10396" w:type="dxa"/>
            <w:shd w:val="clear" w:color="auto" w:fill="C6D9F1"/>
          </w:tcPr>
          <w:p w:rsidR="00097703" w:rsidRPr="00741DB5" w:rsidRDefault="00097703" w:rsidP="00EC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B5">
              <w:rPr>
                <w:rFonts w:ascii="Times New Roman" w:hAnsi="Times New Roman" w:cs="Times New Roman"/>
                <w:b/>
                <w:color w:val="000080"/>
                <w:position w:val="10"/>
                <w:sz w:val="28"/>
                <w:szCs w:val="28"/>
              </w:rPr>
              <w:t>Personal Details</w:t>
            </w:r>
          </w:p>
        </w:tc>
      </w:tr>
      <w:tr w:rsidR="00097703" w:rsidRPr="009D3168" w:rsidTr="00F94759">
        <w:trPr>
          <w:trHeight w:val="2577"/>
        </w:trPr>
        <w:tc>
          <w:tcPr>
            <w:tcW w:w="10396" w:type="dxa"/>
          </w:tcPr>
          <w:p w:rsidR="00097703" w:rsidRPr="009D3168" w:rsidRDefault="00097703" w:rsidP="00EC6EE4">
            <w:pPr>
              <w:spacing w:before="240"/>
              <w:jc w:val="both"/>
              <w:rPr>
                <w:rFonts w:ascii="Times New Roman" w:hAnsi="Times New Roman" w:cs="Times New Roman"/>
                <w:positio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>Gender</w:t>
            </w:r>
            <w:r w:rsidRPr="009D3168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ab/>
            </w:r>
            <w:r w:rsidRPr="009D3168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ab/>
              <w:t xml:space="preserve">:  </w:t>
            </w:r>
            <w:r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>Male</w:t>
            </w:r>
          </w:p>
          <w:p w:rsidR="00097703" w:rsidRDefault="00097703" w:rsidP="00097703">
            <w:pPr>
              <w:jc w:val="both"/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>Marital status</w:t>
            </w:r>
            <w:r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ab/>
            </w:r>
            <w:r w:rsidRPr="009D3168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 xml:space="preserve">:  </w:t>
            </w:r>
            <w:r w:rsidR="009A0921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>arried</w:t>
            </w:r>
          </w:p>
          <w:p w:rsidR="00097703" w:rsidRPr="009D3168" w:rsidRDefault="00097703" w:rsidP="00097703">
            <w:pPr>
              <w:jc w:val="both"/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</w:pPr>
            <w:r w:rsidRPr="009D3168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>Date of Birth</w:t>
            </w:r>
            <w:r w:rsidRPr="009D3168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ab/>
            </w:r>
            <w:r w:rsidRPr="009D3168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ab/>
              <w:t xml:space="preserve">:  </w:t>
            </w:r>
            <w:r w:rsidR="00F94759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>26-Jan-1991</w:t>
            </w:r>
          </w:p>
          <w:p w:rsidR="00097703" w:rsidRPr="00F96927" w:rsidRDefault="00097703" w:rsidP="00F94759">
            <w:pPr>
              <w:ind w:right="-1800"/>
              <w:jc w:val="both"/>
              <w:rPr>
                <w:rFonts w:ascii="Times New Roman" w:hAnsi="Times New Roman" w:cs="Times New Roman"/>
                <w:positio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>Languages Known</w:t>
            </w:r>
            <w:r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ab/>
            </w:r>
            <w:r w:rsidRPr="009D3168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position w:val="18"/>
                <w:sz w:val="24"/>
                <w:szCs w:val="24"/>
              </w:rPr>
              <w:t>English, Hindi, Kannada and Urdu.</w:t>
            </w:r>
          </w:p>
        </w:tc>
      </w:tr>
    </w:tbl>
    <w:p w:rsidR="00097703" w:rsidRDefault="00097703" w:rsidP="0067717E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14"/>
        <w:tblW w:w="10473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10473"/>
      </w:tblGrid>
      <w:tr w:rsidR="00324925" w:rsidRPr="009D3168" w:rsidTr="00642A3D">
        <w:trPr>
          <w:trHeight w:val="318"/>
        </w:trPr>
        <w:tc>
          <w:tcPr>
            <w:tcW w:w="10473" w:type="dxa"/>
            <w:shd w:val="clear" w:color="auto" w:fill="C6D9F1"/>
          </w:tcPr>
          <w:p w:rsidR="00324925" w:rsidRPr="009D3168" w:rsidRDefault="00324925" w:rsidP="0064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68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softHyphen/>
            </w:r>
            <w:r w:rsidRPr="009D3168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softHyphen/>
            </w:r>
            <w:r w:rsidRPr="009D3168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softHyphen/>
            </w:r>
            <w:r w:rsidRPr="009D3168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softHyphen/>
            </w:r>
            <w:r w:rsidRPr="00741DB5">
              <w:rPr>
                <w:rFonts w:ascii="Times New Roman" w:hAnsi="Times New Roman" w:cs="Times New Roman"/>
                <w:b/>
                <w:color w:val="000099"/>
                <w:position w:val="10"/>
                <w:sz w:val="28"/>
                <w:szCs w:val="28"/>
              </w:rPr>
              <w:t xml:space="preserve"> Declaration</w:t>
            </w:r>
          </w:p>
        </w:tc>
      </w:tr>
      <w:tr w:rsidR="00324925" w:rsidRPr="009D3168" w:rsidTr="00642A3D">
        <w:trPr>
          <w:trHeight w:val="1888"/>
        </w:trPr>
        <w:tc>
          <w:tcPr>
            <w:tcW w:w="10473" w:type="dxa"/>
          </w:tcPr>
          <w:p w:rsidR="00324925" w:rsidRDefault="00324925" w:rsidP="00642A3D">
            <w:pPr>
              <w:tabs>
                <w:tab w:val="center" w:pos="3060"/>
                <w:tab w:val="center" w:pos="3150"/>
              </w:tabs>
              <w:spacing w:before="360"/>
              <w:rPr>
                <w:rFonts w:ascii="Times New Roman" w:hAnsi="Times New Roman" w:cs="Times New Roman"/>
                <w:color w:val="000000"/>
                <w:position w:val="18"/>
                <w:sz w:val="24"/>
                <w:szCs w:val="24"/>
              </w:rPr>
            </w:pPr>
            <w:r w:rsidRPr="009D3168">
              <w:rPr>
                <w:rFonts w:ascii="Times New Roman" w:hAnsi="Times New Roman" w:cs="Times New Roman"/>
                <w:color w:val="000000"/>
                <w:position w:val="18"/>
                <w:sz w:val="24"/>
                <w:szCs w:val="24"/>
              </w:rPr>
              <w:t xml:space="preserve"> I hereby declare that the above-mentioned information is Accurate and Updated to my Knowledge</w:t>
            </w:r>
          </w:p>
          <w:p w:rsidR="00324925" w:rsidRPr="00275C6B" w:rsidRDefault="00324925" w:rsidP="00642A3D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324925" w:rsidRDefault="00324925" w:rsidP="0067717E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F94759" w:rsidRDefault="00F94759" w:rsidP="0067717E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E04031" w:rsidRPr="0067717E" w:rsidRDefault="00E04031" w:rsidP="0067717E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sectPr w:rsidR="00E04031" w:rsidRPr="0067717E" w:rsidSect="0067717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52" w:rsidRDefault="009F7752" w:rsidP="008D37FA">
      <w:pPr>
        <w:spacing w:after="0" w:line="240" w:lineRule="auto"/>
      </w:pPr>
      <w:r>
        <w:separator/>
      </w:r>
    </w:p>
  </w:endnote>
  <w:endnote w:type="continuationSeparator" w:id="0">
    <w:p w:rsidR="009F7752" w:rsidRDefault="009F7752" w:rsidP="008D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xMono 2-ExtraLight">
    <w:panose1 w:val="00000000000000000000"/>
    <w:charset w:val="00"/>
    <w:family w:val="modern"/>
    <w:notTrueType/>
    <w:pitch w:val="fixed"/>
    <w:sig w:usb0="8000002F" w:usb1="5000004A" w:usb2="00000000" w:usb3="00000000" w:csb0="00000111" w:csb1="00000000"/>
  </w:font>
  <w:font w:name="Lucida Sans Typewrit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52" w:rsidRDefault="009F7752" w:rsidP="008D37FA">
      <w:pPr>
        <w:spacing w:after="0" w:line="240" w:lineRule="auto"/>
      </w:pPr>
      <w:r>
        <w:separator/>
      </w:r>
    </w:p>
  </w:footnote>
  <w:footnote w:type="continuationSeparator" w:id="0">
    <w:p w:rsidR="009F7752" w:rsidRDefault="009F7752" w:rsidP="008D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56F"/>
    <w:multiLevelType w:val="multilevel"/>
    <w:tmpl w:val="2932F23C"/>
    <w:lvl w:ilvl="0">
      <w:start w:val="1"/>
      <w:numFmt w:val="bullet"/>
      <w:lvlText w:val="●"/>
      <w:lvlJc w:val="left"/>
      <w:pPr>
        <w:ind w:left="3330" w:firstLine="9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»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21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23400"/>
      </w:pPr>
      <w:rPr>
        <w:rFonts w:ascii="Arial" w:eastAsia="Arial" w:hAnsi="Arial" w:cs="Arial"/>
        <w:vertAlign w:val="baseline"/>
      </w:rPr>
    </w:lvl>
  </w:abstractNum>
  <w:abstractNum w:abstractNumId="1">
    <w:nsid w:val="059B3CC0"/>
    <w:multiLevelType w:val="hybridMultilevel"/>
    <w:tmpl w:val="AA340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53D6"/>
    <w:multiLevelType w:val="hybridMultilevel"/>
    <w:tmpl w:val="EA24F76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9F0D4D"/>
    <w:multiLevelType w:val="hybridMultilevel"/>
    <w:tmpl w:val="E2242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FA3DEC"/>
    <w:multiLevelType w:val="hybridMultilevel"/>
    <w:tmpl w:val="750CB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205657"/>
    <w:multiLevelType w:val="hybridMultilevel"/>
    <w:tmpl w:val="3F761734"/>
    <w:lvl w:ilvl="0" w:tplc="40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6">
    <w:nsid w:val="138209B6"/>
    <w:multiLevelType w:val="multilevel"/>
    <w:tmpl w:val="138209B6"/>
    <w:lvl w:ilvl="0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27409B"/>
    <w:multiLevelType w:val="hybridMultilevel"/>
    <w:tmpl w:val="7ACC4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A67EC"/>
    <w:multiLevelType w:val="hybridMultilevel"/>
    <w:tmpl w:val="34A02A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35D71E0"/>
    <w:multiLevelType w:val="multilevel"/>
    <w:tmpl w:val="235D7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CD3B6E"/>
    <w:multiLevelType w:val="hybridMultilevel"/>
    <w:tmpl w:val="60FAE2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835D5"/>
    <w:multiLevelType w:val="multilevel"/>
    <w:tmpl w:val="23E835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17DC9"/>
    <w:multiLevelType w:val="hybridMultilevel"/>
    <w:tmpl w:val="5DEC8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TheMixMono 2-ExtraLight" w:hAnsi="TheMixMono 2-Extra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 Std" w:hAnsi="Lucida Sans Typewriter St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 Std" w:hAnsi="Lucida Sans Typewriter St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 Std" w:hAnsi="Lucida Sans Typewriter St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5794E"/>
    <w:multiLevelType w:val="hybridMultilevel"/>
    <w:tmpl w:val="4C3C10DC"/>
    <w:lvl w:ilvl="0" w:tplc="31005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31A3F"/>
    <w:multiLevelType w:val="hybridMultilevel"/>
    <w:tmpl w:val="3D2E57FA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5">
    <w:nsid w:val="2D5B347A"/>
    <w:multiLevelType w:val="hybridMultilevel"/>
    <w:tmpl w:val="C5C2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D2595"/>
    <w:multiLevelType w:val="hybridMultilevel"/>
    <w:tmpl w:val="E69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25673"/>
    <w:multiLevelType w:val="multilevel"/>
    <w:tmpl w:val="F9D2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AE4B53"/>
    <w:multiLevelType w:val="hybridMultilevel"/>
    <w:tmpl w:val="C6EE4E40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BE34272"/>
    <w:multiLevelType w:val="hybridMultilevel"/>
    <w:tmpl w:val="C8F2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B4508"/>
    <w:multiLevelType w:val="hybridMultilevel"/>
    <w:tmpl w:val="2926FA96"/>
    <w:lvl w:ilvl="0" w:tplc="AE5ED4C8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791335"/>
    <w:multiLevelType w:val="multilevel"/>
    <w:tmpl w:val="207E0C98"/>
    <w:lvl w:ilvl="0">
      <w:start w:val="1"/>
      <w:numFmt w:val="bullet"/>
      <w:lvlText w:val="●"/>
      <w:lvlJc w:val="left"/>
      <w:pPr>
        <w:ind w:left="1800" w:firstLine="50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72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9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11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13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158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180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20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22320"/>
      </w:pPr>
      <w:rPr>
        <w:rFonts w:ascii="Arial" w:eastAsia="Arial" w:hAnsi="Arial" w:cs="Arial"/>
        <w:vertAlign w:val="baseline"/>
      </w:rPr>
    </w:lvl>
  </w:abstractNum>
  <w:abstractNum w:abstractNumId="22">
    <w:nsid w:val="42032F2B"/>
    <w:multiLevelType w:val="hybridMultilevel"/>
    <w:tmpl w:val="9ABA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D3ADF"/>
    <w:multiLevelType w:val="multilevel"/>
    <w:tmpl w:val="910E3A86"/>
    <w:lvl w:ilvl="0">
      <w:start w:val="1"/>
      <w:numFmt w:val="bullet"/>
      <w:lvlText w:val="●"/>
      <w:lvlJc w:val="left"/>
      <w:pPr>
        <w:ind w:left="3330" w:firstLine="9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21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23400"/>
      </w:pPr>
      <w:rPr>
        <w:rFonts w:ascii="Arial" w:eastAsia="Arial" w:hAnsi="Arial" w:cs="Arial"/>
        <w:vertAlign w:val="baseline"/>
      </w:rPr>
    </w:lvl>
  </w:abstractNum>
  <w:abstractNum w:abstractNumId="24">
    <w:nsid w:val="422B34DA"/>
    <w:multiLevelType w:val="hybridMultilevel"/>
    <w:tmpl w:val="9E76C6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429D40EF"/>
    <w:multiLevelType w:val="hybridMultilevel"/>
    <w:tmpl w:val="4C000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 Std" w:hAnsi="Lucida Sans Typewriter St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 Std" w:hAnsi="Lucida Sans Typewriter St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 Std" w:hAnsi="Lucida Sans Typewriter St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75F3C"/>
    <w:multiLevelType w:val="hybridMultilevel"/>
    <w:tmpl w:val="ABF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E1D3F"/>
    <w:multiLevelType w:val="hybridMultilevel"/>
    <w:tmpl w:val="62A0F9D4"/>
    <w:lvl w:ilvl="0" w:tplc="CCA68254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8">
    <w:nsid w:val="507C6254"/>
    <w:multiLevelType w:val="hybridMultilevel"/>
    <w:tmpl w:val="F3F4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E5E8D"/>
    <w:multiLevelType w:val="hybridMultilevel"/>
    <w:tmpl w:val="35100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42642"/>
    <w:multiLevelType w:val="hybridMultilevel"/>
    <w:tmpl w:val="77C8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14AFF"/>
    <w:multiLevelType w:val="hybridMultilevel"/>
    <w:tmpl w:val="D072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91696"/>
    <w:multiLevelType w:val="hybridMultilevel"/>
    <w:tmpl w:val="4E522CA2"/>
    <w:lvl w:ilvl="0" w:tplc="AE5ED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658B7"/>
    <w:multiLevelType w:val="hybridMultilevel"/>
    <w:tmpl w:val="64408952"/>
    <w:lvl w:ilvl="0" w:tplc="AE5ED4C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7304A1"/>
    <w:multiLevelType w:val="hybridMultilevel"/>
    <w:tmpl w:val="7DC46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CC0390"/>
    <w:multiLevelType w:val="hybridMultilevel"/>
    <w:tmpl w:val="D50CBB20"/>
    <w:lvl w:ilvl="0" w:tplc="AE5ED4C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681BB6"/>
    <w:multiLevelType w:val="multilevel"/>
    <w:tmpl w:val="967A38C6"/>
    <w:lvl w:ilvl="0">
      <w:start w:val="1"/>
      <w:numFmt w:val="bullet"/>
      <w:lvlText w:val="●"/>
      <w:lvlJc w:val="left"/>
      <w:pPr>
        <w:ind w:left="3330" w:firstLine="9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»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21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23400"/>
      </w:pPr>
      <w:rPr>
        <w:rFonts w:ascii="Arial" w:eastAsia="Arial" w:hAnsi="Arial" w:cs="Arial"/>
        <w:vertAlign w:val="baseline"/>
      </w:rPr>
    </w:lvl>
  </w:abstractNum>
  <w:abstractNum w:abstractNumId="37">
    <w:nsid w:val="6DA34A06"/>
    <w:multiLevelType w:val="hybridMultilevel"/>
    <w:tmpl w:val="240C5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2C5485F"/>
    <w:multiLevelType w:val="hybridMultilevel"/>
    <w:tmpl w:val="72F8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D3B4B"/>
    <w:multiLevelType w:val="hybridMultilevel"/>
    <w:tmpl w:val="F85C6D76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0">
    <w:nsid w:val="78F34A1C"/>
    <w:multiLevelType w:val="hybridMultilevel"/>
    <w:tmpl w:val="9D42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4315C"/>
    <w:multiLevelType w:val="multilevel"/>
    <w:tmpl w:val="A9CE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994AE0"/>
    <w:multiLevelType w:val="hybridMultilevel"/>
    <w:tmpl w:val="1B782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 Std" w:hAnsi="Lucida Sans Typewriter Std" w:hint="default"/>
      </w:rPr>
    </w:lvl>
    <w:lvl w:ilvl="2" w:tplc="045CB06E">
      <w:start w:val="1"/>
      <w:numFmt w:val="bullet"/>
      <w:lvlText w:val=""/>
      <w:lvlJc w:val="left"/>
      <w:pPr>
        <w:ind w:left="810" w:hanging="360"/>
      </w:pPr>
      <w:rPr>
        <w:rFonts w:ascii="Wingdings" w:hAnsi="Wingdings" w:cs="Arabic Transparent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 Std" w:hAnsi="Lucida Sans Typewriter St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 Std" w:hAnsi="Lucida Sans Typewriter St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80A4E"/>
    <w:multiLevelType w:val="hybridMultilevel"/>
    <w:tmpl w:val="E7263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Lucida Sans Typewriter Std" w:hAnsi="Lucida Sans Typewriter St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Lucida Sans Typewriter Std" w:hAnsi="Lucida Sans Typewriter Std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Lucida Sans Typewriter Std" w:hAnsi="Lucida Sans Typewriter Std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315FFB"/>
    <w:multiLevelType w:val="hybridMultilevel"/>
    <w:tmpl w:val="E4D458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28"/>
  </w:num>
  <w:num w:numId="5">
    <w:abstractNumId w:val="38"/>
  </w:num>
  <w:num w:numId="6">
    <w:abstractNumId w:val="29"/>
  </w:num>
  <w:num w:numId="7">
    <w:abstractNumId w:val="15"/>
  </w:num>
  <w:num w:numId="8">
    <w:abstractNumId w:val="4"/>
  </w:num>
  <w:num w:numId="9">
    <w:abstractNumId w:val="37"/>
  </w:num>
  <w:num w:numId="10">
    <w:abstractNumId w:val="7"/>
  </w:num>
  <w:num w:numId="11">
    <w:abstractNumId w:val="34"/>
  </w:num>
  <w:num w:numId="12">
    <w:abstractNumId w:val="26"/>
  </w:num>
  <w:num w:numId="13">
    <w:abstractNumId w:val="31"/>
  </w:num>
  <w:num w:numId="14">
    <w:abstractNumId w:val="19"/>
  </w:num>
  <w:num w:numId="15">
    <w:abstractNumId w:val="35"/>
  </w:num>
  <w:num w:numId="16">
    <w:abstractNumId w:val="33"/>
  </w:num>
  <w:num w:numId="17">
    <w:abstractNumId w:val="16"/>
  </w:num>
  <w:num w:numId="18">
    <w:abstractNumId w:val="41"/>
  </w:num>
  <w:num w:numId="19">
    <w:abstractNumId w:val="5"/>
  </w:num>
  <w:num w:numId="20">
    <w:abstractNumId w:val="32"/>
  </w:num>
  <w:num w:numId="21">
    <w:abstractNumId w:val="44"/>
  </w:num>
  <w:num w:numId="22">
    <w:abstractNumId w:val="8"/>
  </w:num>
  <w:num w:numId="23">
    <w:abstractNumId w:val="12"/>
  </w:num>
  <w:num w:numId="24">
    <w:abstractNumId w:val="25"/>
  </w:num>
  <w:num w:numId="25">
    <w:abstractNumId w:val="42"/>
  </w:num>
  <w:num w:numId="26">
    <w:abstractNumId w:val="43"/>
  </w:num>
  <w:num w:numId="27">
    <w:abstractNumId w:val="27"/>
  </w:num>
  <w:num w:numId="28">
    <w:abstractNumId w:val="18"/>
  </w:num>
  <w:num w:numId="29">
    <w:abstractNumId w:val="9"/>
  </w:num>
  <w:num w:numId="30">
    <w:abstractNumId w:val="11"/>
  </w:num>
  <w:num w:numId="31">
    <w:abstractNumId w:val="6"/>
  </w:num>
  <w:num w:numId="32">
    <w:abstractNumId w:val="1"/>
  </w:num>
  <w:num w:numId="33">
    <w:abstractNumId w:val="2"/>
  </w:num>
  <w:num w:numId="34">
    <w:abstractNumId w:val="21"/>
  </w:num>
  <w:num w:numId="35">
    <w:abstractNumId w:val="39"/>
  </w:num>
  <w:num w:numId="36">
    <w:abstractNumId w:val="30"/>
  </w:num>
  <w:num w:numId="37">
    <w:abstractNumId w:val="40"/>
  </w:num>
  <w:num w:numId="38">
    <w:abstractNumId w:val="23"/>
  </w:num>
  <w:num w:numId="39">
    <w:abstractNumId w:val="24"/>
  </w:num>
  <w:num w:numId="40">
    <w:abstractNumId w:val="22"/>
  </w:num>
  <w:num w:numId="41">
    <w:abstractNumId w:val="14"/>
  </w:num>
  <w:num w:numId="42">
    <w:abstractNumId w:val="3"/>
  </w:num>
  <w:num w:numId="43">
    <w:abstractNumId w:val="36"/>
  </w:num>
  <w:num w:numId="44">
    <w:abstractNumId w:val="0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147"/>
    <w:rsid w:val="00015EB9"/>
    <w:rsid w:val="00023270"/>
    <w:rsid w:val="0002492F"/>
    <w:rsid w:val="0003011B"/>
    <w:rsid w:val="000622AA"/>
    <w:rsid w:val="00062C99"/>
    <w:rsid w:val="00073FEE"/>
    <w:rsid w:val="000752AE"/>
    <w:rsid w:val="0008154C"/>
    <w:rsid w:val="00081AE5"/>
    <w:rsid w:val="00082011"/>
    <w:rsid w:val="00083525"/>
    <w:rsid w:val="00084CF6"/>
    <w:rsid w:val="00087407"/>
    <w:rsid w:val="00091A00"/>
    <w:rsid w:val="00097703"/>
    <w:rsid w:val="000B08AB"/>
    <w:rsid w:val="000C5E6E"/>
    <w:rsid w:val="000D63E5"/>
    <w:rsid w:val="000E4018"/>
    <w:rsid w:val="00125AF0"/>
    <w:rsid w:val="001421F8"/>
    <w:rsid w:val="0014773D"/>
    <w:rsid w:val="00150C88"/>
    <w:rsid w:val="00151569"/>
    <w:rsid w:val="001611EE"/>
    <w:rsid w:val="001821BA"/>
    <w:rsid w:val="00196246"/>
    <w:rsid w:val="001A61FC"/>
    <w:rsid w:val="001B3609"/>
    <w:rsid w:val="001B449D"/>
    <w:rsid w:val="001D419B"/>
    <w:rsid w:val="001D447F"/>
    <w:rsid w:val="001E5596"/>
    <w:rsid w:val="001F411A"/>
    <w:rsid w:val="002035FD"/>
    <w:rsid w:val="00207EDC"/>
    <w:rsid w:val="00225B15"/>
    <w:rsid w:val="00225D10"/>
    <w:rsid w:val="00247EA5"/>
    <w:rsid w:val="00275C6B"/>
    <w:rsid w:val="00291134"/>
    <w:rsid w:val="002C1B46"/>
    <w:rsid w:val="002D7695"/>
    <w:rsid w:val="002E0767"/>
    <w:rsid w:val="00315B5A"/>
    <w:rsid w:val="00316E8F"/>
    <w:rsid w:val="00324925"/>
    <w:rsid w:val="00325FBC"/>
    <w:rsid w:val="003267A1"/>
    <w:rsid w:val="003368EC"/>
    <w:rsid w:val="00351353"/>
    <w:rsid w:val="003765BA"/>
    <w:rsid w:val="00377B7E"/>
    <w:rsid w:val="0038581F"/>
    <w:rsid w:val="003924A1"/>
    <w:rsid w:val="003C0D24"/>
    <w:rsid w:val="003C214D"/>
    <w:rsid w:val="003D7D0E"/>
    <w:rsid w:val="00400240"/>
    <w:rsid w:val="00415726"/>
    <w:rsid w:val="00427BC0"/>
    <w:rsid w:val="00431903"/>
    <w:rsid w:val="004351B1"/>
    <w:rsid w:val="00466680"/>
    <w:rsid w:val="0048374D"/>
    <w:rsid w:val="00487C7A"/>
    <w:rsid w:val="004B2A6B"/>
    <w:rsid w:val="004D79D8"/>
    <w:rsid w:val="004E3065"/>
    <w:rsid w:val="004E4A7D"/>
    <w:rsid w:val="004F3E13"/>
    <w:rsid w:val="0053670A"/>
    <w:rsid w:val="00560074"/>
    <w:rsid w:val="00566D0D"/>
    <w:rsid w:val="00586A76"/>
    <w:rsid w:val="005E2ABE"/>
    <w:rsid w:val="005F4F19"/>
    <w:rsid w:val="0060557B"/>
    <w:rsid w:val="0062416F"/>
    <w:rsid w:val="00634EF8"/>
    <w:rsid w:val="006458AE"/>
    <w:rsid w:val="0065578D"/>
    <w:rsid w:val="006621D9"/>
    <w:rsid w:val="00663F77"/>
    <w:rsid w:val="0067717E"/>
    <w:rsid w:val="00682F84"/>
    <w:rsid w:val="00684980"/>
    <w:rsid w:val="00685002"/>
    <w:rsid w:val="006B66B0"/>
    <w:rsid w:val="006E7405"/>
    <w:rsid w:val="006F05AE"/>
    <w:rsid w:val="0073763E"/>
    <w:rsid w:val="00741DB5"/>
    <w:rsid w:val="00754C24"/>
    <w:rsid w:val="00772EB8"/>
    <w:rsid w:val="00786E7C"/>
    <w:rsid w:val="007A374E"/>
    <w:rsid w:val="007D7A2B"/>
    <w:rsid w:val="008617F1"/>
    <w:rsid w:val="008732A5"/>
    <w:rsid w:val="00873951"/>
    <w:rsid w:val="008B2F25"/>
    <w:rsid w:val="008C1BA1"/>
    <w:rsid w:val="008D37FA"/>
    <w:rsid w:val="008F2D82"/>
    <w:rsid w:val="00912D69"/>
    <w:rsid w:val="009163B8"/>
    <w:rsid w:val="0092261B"/>
    <w:rsid w:val="00933B73"/>
    <w:rsid w:val="00965EE2"/>
    <w:rsid w:val="009932CF"/>
    <w:rsid w:val="0099335B"/>
    <w:rsid w:val="00995354"/>
    <w:rsid w:val="009A0921"/>
    <w:rsid w:val="009B521A"/>
    <w:rsid w:val="009B5DED"/>
    <w:rsid w:val="009B68D4"/>
    <w:rsid w:val="009C0726"/>
    <w:rsid w:val="009C40C1"/>
    <w:rsid w:val="009D09A7"/>
    <w:rsid w:val="009D3168"/>
    <w:rsid w:val="009E40D2"/>
    <w:rsid w:val="009F7752"/>
    <w:rsid w:val="00A42DED"/>
    <w:rsid w:val="00A61582"/>
    <w:rsid w:val="00A63E56"/>
    <w:rsid w:val="00A748C9"/>
    <w:rsid w:val="00A922FF"/>
    <w:rsid w:val="00AC2577"/>
    <w:rsid w:val="00AC68FA"/>
    <w:rsid w:val="00AE2147"/>
    <w:rsid w:val="00AE40E6"/>
    <w:rsid w:val="00AF6122"/>
    <w:rsid w:val="00AF68FE"/>
    <w:rsid w:val="00AF7961"/>
    <w:rsid w:val="00B024E4"/>
    <w:rsid w:val="00B05B17"/>
    <w:rsid w:val="00B32378"/>
    <w:rsid w:val="00B351D7"/>
    <w:rsid w:val="00B41F02"/>
    <w:rsid w:val="00B75727"/>
    <w:rsid w:val="00B937B2"/>
    <w:rsid w:val="00B95615"/>
    <w:rsid w:val="00BB67CC"/>
    <w:rsid w:val="00BB78DB"/>
    <w:rsid w:val="00BC3082"/>
    <w:rsid w:val="00BC3235"/>
    <w:rsid w:val="00BC40F0"/>
    <w:rsid w:val="00C15A41"/>
    <w:rsid w:val="00C2002B"/>
    <w:rsid w:val="00C26B11"/>
    <w:rsid w:val="00C35950"/>
    <w:rsid w:val="00C36A32"/>
    <w:rsid w:val="00C42FB7"/>
    <w:rsid w:val="00C6282B"/>
    <w:rsid w:val="00C9562A"/>
    <w:rsid w:val="00CA1C94"/>
    <w:rsid w:val="00CA4267"/>
    <w:rsid w:val="00CA7CC0"/>
    <w:rsid w:val="00CB3862"/>
    <w:rsid w:val="00CC697C"/>
    <w:rsid w:val="00CE79D6"/>
    <w:rsid w:val="00CF269F"/>
    <w:rsid w:val="00CF3B84"/>
    <w:rsid w:val="00D0370E"/>
    <w:rsid w:val="00D0718A"/>
    <w:rsid w:val="00D27208"/>
    <w:rsid w:val="00D43E87"/>
    <w:rsid w:val="00D6153D"/>
    <w:rsid w:val="00D908B9"/>
    <w:rsid w:val="00DA3CA1"/>
    <w:rsid w:val="00DB3F4A"/>
    <w:rsid w:val="00DB7169"/>
    <w:rsid w:val="00DF0DF8"/>
    <w:rsid w:val="00DF3D30"/>
    <w:rsid w:val="00E01F5B"/>
    <w:rsid w:val="00E04031"/>
    <w:rsid w:val="00E064D6"/>
    <w:rsid w:val="00E233FE"/>
    <w:rsid w:val="00E328D4"/>
    <w:rsid w:val="00E62315"/>
    <w:rsid w:val="00E64E55"/>
    <w:rsid w:val="00E70567"/>
    <w:rsid w:val="00E83B6B"/>
    <w:rsid w:val="00EB4B4D"/>
    <w:rsid w:val="00EC698C"/>
    <w:rsid w:val="00ED039D"/>
    <w:rsid w:val="00F06B7E"/>
    <w:rsid w:val="00F07006"/>
    <w:rsid w:val="00F22047"/>
    <w:rsid w:val="00F35B30"/>
    <w:rsid w:val="00F40BB0"/>
    <w:rsid w:val="00F41FF1"/>
    <w:rsid w:val="00F51B3E"/>
    <w:rsid w:val="00F54ED7"/>
    <w:rsid w:val="00F61550"/>
    <w:rsid w:val="00F71181"/>
    <w:rsid w:val="00F94037"/>
    <w:rsid w:val="00F94759"/>
    <w:rsid w:val="00F96927"/>
    <w:rsid w:val="00FA4410"/>
    <w:rsid w:val="00FA5DFE"/>
    <w:rsid w:val="00FC2A2A"/>
    <w:rsid w:val="00FE305C"/>
    <w:rsid w:val="00FE46D6"/>
    <w:rsid w:val="00FE515E"/>
    <w:rsid w:val="00FF1D4F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E"/>
  </w:style>
  <w:style w:type="paragraph" w:styleId="Heading5">
    <w:name w:val="heading 5"/>
    <w:basedOn w:val="Normal"/>
    <w:next w:val="Normal"/>
    <w:link w:val="Heading5Char"/>
    <w:qFormat/>
    <w:rsid w:val="00EC69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AE2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rsid w:val="00E064D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EC698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87395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73951"/>
  </w:style>
  <w:style w:type="character" w:customStyle="1" w:styleId="hl">
    <w:name w:val="h_l"/>
    <w:basedOn w:val="DefaultParagraphFont"/>
    <w:rsid w:val="00415726"/>
  </w:style>
  <w:style w:type="paragraph" w:styleId="Header">
    <w:name w:val="header"/>
    <w:basedOn w:val="Normal"/>
    <w:link w:val="HeaderChar"/>
    <w:uiPriority w:val="99"/>
    <w:unhideWhenUsed/>
    <w:rsid w:val="008D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FA"/>
  </w:style>
  <w:style w:type="paragraph" w:styleId="Footer">
    <w:name w:val="footer"/>
    <w:basedOn w:val="Normal"/>
    <w:link w:val="FooterChar"/>
    <w:unhideWhenUsed/>
    <w:rsid w:val="008D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37FA"/>
  </w:style>
  <w:style w:type="paragraph" w:styleId="NoSpacing">
    <w:name w:val="No Spacing"/>
    <w:uiPriority w:val="1"/>
    <w:qFormat/>
    <w:rsid w:val="004B2A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F51B3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f.38034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A2B2-A98C-4376-AEC5-3DA5FE45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gladheart</dc:creator>
  <cp:lastModifiedBy>348370422</cp:lastModifiedBy>
  <cp:revision>5</cp:revision>
  <dcterms:created xsi:type="dcterms:W3CDTF">2018-05-11T10:18:00Z</dcterms:created>
  <dcterms:modified xsi:type="dcterms:W3CDTF">2018-05-14T15:03:00Z</dcterms:modified>
</cp:coreProperties>
</file>