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06" w:rsidRDefault="00816E2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Georgia" w:eastAsia="Georgia" w:hAnsi="Georgia" w:cs="Georgia"/>
          <w:b/>
          <w:color w:val="333333"/>
          <w:sz w:val="24"/>
          <w:szCs w:val="24"/>
        </w:rPr>
      </w:pPr>
      <w:r>
        <w:rPr>
          <w:rFonts w:ascii="Georgia" w:eastAsia="Georgia" w:hAnsi="Georgia" w:cs="Georgia"/>
          <w:b/>
          <w:noProof/>
          <w:color w:val="333333"/>
          <w:sz w:val="24"/>
          <w:szCs w:val="24"/>
        </w:rPr>
        <w:drawing>
          <wp:inline distT="0" distB="0" distL="0" distR="0">
            <wp:extent cx="1090295" cy="1368214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368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color w:val="333333"/>
          <w:sz w:val="24"/>
          <w:szCs w:val="24"/>
        </w:rPr>
        <w:t>Post applied for:</w:t>
      </w:r>
      <w:r w:rsidR="006A44E0">
        <w:rPr>
          <w:rFonts w:ascii="Georgia" w:eastAsia="Georgia" w:hAnsi="Georgia" w:cs="Georgia"/>
          <w:b/>
          <w:color w:val="33333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vice principal /Principal </w:t>
      </w:r>
    </w:p>
    <w:p w:rsidR="001D5F06" w:rsidRDefault="00816E23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>HAMEED M.SC, M.PHIL, B.Ed.</w:t>
      </w:r>
      <w:r>
        <w:rPr>
          <w:rFonts w:ascii="Georgia" w:eastAsia="Georgia" w:hAnsi="Georgia" w:cs="Georgia"/>
          <w:b/>
          <w:sz w:val="24"/>
          <w:szCs w:val="24"/>
        </w:rPr>
        <w:br/>
      </w:r>
      <w:r>
        <w:rPr>
          <w:rFonts w:ascii="Georgia" w:eastAsia="Georgia" w:hAnsi="Georgia" w:cs="Georgia"/>
          <w:b/>
          <w:sz w:val="24"/>
          <w:szCs w:val="24"/>
        </w:rPr>
        <w:br/>
        <w:t>Email: </w:t>
      </w:r>
      <w:hyperlink r:id="rId8" w:history="1">
        <w:r w:rsidR="006A44E0" w:rsidRPr="007C6E63">
          <w:rPr>
            <w:rStyle w:val="Hyperlink"/>
          </w:rPr>
          <w:t>hameed.383571@2freemail.com</w:t>
        </w:r>
      </w:hyperlink>
      <w:r w:rsidR="006A44E0">
        <w:t xml:space="preserve"> </w:t>
      </w:r>
    </w:p>
    <w:p w:rsidR="001D5F06" w:rsidRDefault="001D5F06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</w:p>
    <w:tbl>
      <w:tblPr>
        <w:tblStyle w:val="afff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9"/>
        <w:gridCol w:w="4671"/>
      </w:tblGrid>
      <w:tr w:rsidR="001D5F06">
        <w:tc>
          <w:tcPr>
            <w:tcW w:w="4679" w:type="dxa"/>
            <w:shd w:val="clear" w:color="auto" w:fill="auto"/>
          </w:tcPr>
          <w:p w:rsidR="001D5F06" w:rsidRDefault="00816E23">
            <w:pPr>
              <w:spacing w:after="16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1.School Vice Principal</w:t>
            </w:r>
            <w:r>
              <w:rPr>
                <w:sz w:val="24"/>
                <w:szCs w:val="24"/>
              </w:rPr>
              <w:br/>
              <w:t xml:space="preserve">pace international school, Sharjah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March 2016 to Till date</w:t>
            </w:r>
          </w:p>
        </w:tc>
        <w:tc>
          <w:tcPr>
            <w:tcW w:w="4671" w:type="dxa"/>
            <w:shd w:val="clear" w:color="auto" w:fill="auto"/>
          </w:tcPr>
          <w:p w:rsidR="001D5F06" w:rsidRDefault="00816E23">
            <w:pPr>
              <w:spacing w:after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Obtained equivalency and got the approval to work as Vice Principal by the ministry of Education, U</w:t>
            </w:r>
            <w:r>
              <w:rPr>
                <w:sz w:val="24"/>
                <w:szCs w:val="24"/>
              </w:rPr>
              <w:t>AE.</w:t>
            </w:r>
          </w:p>
        </w:tc>
      </w:tr>
    </w:tbl>
    <w:p w:rsidR="001D5F06" w:rsidRDefault="001D5F06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1D5F06" w:rsidRDefault="00816E23">
      <w:pPr>
        <w:shd w:val="clear" w:color="auto" w:fill="FFFFFF"/>
        <w:spacing w:after="165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Career Objective:</w:t>
      </w:r>
      <w:r>
        <w:rPr>
          <w:sz w:val="24"/>
          <w:szCs w:val="24"/>
        </w:rPr>
        <w:t xml:space="preserve"> - To work as a Principal /Vice Principal in your esteemed institution and provide educational leadership as well as handle daily activities, manage finance, and resolve problems of staff and students.</w:t>
      </w:r>
    </w:p>
    <w:p w:rsidR="001D5F06" w:rsidRDefault="00816E23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Summary of Skills:</w:t>
      </w:r>
      <w:r>
        <w:rPr>
          <w:sz w:val="24"/>
          <w:szCs w:val="24"/>
        </w:rPr>
        <w:t xml:space="preserve">    25 + years of experience as the head of the school</w:t>
      </w:r>
    </w:p>
    <w:p w:rsidR="001D5F06" w:rsidRDefault="00816E23">
      <w:pPr>
        <w:numPr>
          <w:ilvl w:val="0"/>
          <w:numId w:val="6"/>
        </w:numPr>
        <w:shd w:val="clear" w:color="auto" w:fill="FFFFFF"/>
        <w:spacing w:before="280" w:after="0" w:line="240" w:lineRule="auto"/>
      </w:pPr>
      <w:r>
        <w:rPr>
          <w:sz w:val="24"/>
          <w:szCs w:val="24"/>
        </w:rPr>
        <w:t>Experienced in resolving conflicts between students and teachers</w:t>
      </w:r>
    </w:p>
    <w:p w:rsidR="001D5F06" w:rsidRDefault="00816E23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sz w:val="24"/>
          <w:szCs w:val="24"/>
        </w:rPr>
        <w:t>Committed to bring reform in education field and help people</w:t>
      </w:r>
    </w:p>
    <w:p w:rsidR="001D5F06" w:rsidRDefault="00816E23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sz w:val="24"/>
          <w:szCs w:val="24"/>
        </w:rPr>
        <w:t>Excellent communication, interpersonal, and leadership skills</w:t>
      </w:r>
    </w:p>
    <w:p w:rsidR="001D5F06" w:rsidRDefault="00816E23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sz w:val="24"/>
          <w:szCs w:val="24"/>
        </w:rPr>
        <w:t>Knowledge of budget preparation and implementation</w:t>
      </w:r>
    </w:p>
    <w:p w:rsidR="001D5F06" w:rsidRDefault="00816E23">
      <w:pPr>
        <w:numPr>
          <w:ilvl w:val="0"/>
          <w:numId w:val="6"/>
        </w:numPr>
        <w:shd w:val="clear" w:color="auto" w:fill="FFFFFF"/>
        <w:spacing w:after="280" w:line="240" w:lineRule="auto"/>
      </w:pPr>
      <w:r>
        <w:rPr>
          <w:sz w:val="24"/>
          <w:szCs w:val="24"/>
        </w:rPr>
        <w:t>Familiarity with state licensing requirements and federal laws</w:t>
      </w:r>
    </w:p>
    <w:p w:rsidR="001D5F06" w:rsidRDefault="00816E23">
      <w:pPr>
        <w:shd w:val="clear" w:color="auto" w:fill="FFFFFF"/>
        <w:spacing w:after="16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Shop Conducted &amp; Attended:- 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PACE INTERNATIONAL SCHOOL, SHARJAH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 and Teambuilding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Leadership Effectiveness,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Pace</w:t>
      </w:r>
      <w:r>
        <w:rPr>
          <w:color w:val="000000"/>
          <w:sz w:val="24"/>
          <w:szCs w:val="24"/>
        </w:rPr>
        <w:t xml:space="preserve"> International School, Sharjah (Conducted) 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Gulf Council: - Unified inspection framework will standardize UAE schools. (Attended)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Performance standard 1 Seminar conducted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Performance standard 4 Seminar conducted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Performance standard</w:t>
      </w:r>
      <w:r>
        <w:rPr>
          <w:color w:val="000000"/>
          <w:sz w:val="24"/>
          <w:szCs w:val="24"/>
        </w:rPr>
        <w:t xml:space="preserve"> 6 Seminar conducted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Child and Safety fire drill conducted and supervised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Strategies for innovation and reform in the school system: - (Seminar attended) 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Strategies for Innovation and reform in the school system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Carrier Guidance Program me for Grade 9-12 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Methodology of Teaching Science seminar conducted (Gulf Asian English School)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Bansal India Talent search program me organized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Science India Forum (Sharjah, UAE) Quiz program me organized 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Headed the MOCK inspection conducted as per the norms of the Inspection frame work of MOE in India International School -  2017 (Conducted) 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Effect of Critical Thinking (organized by Gulf counci</w:t>
      </w:r>
      <w:r>
        <w:rPr>
          <w:color w:val="000000"/>
          <w:sz w:val="24"/>
          <w:szCs w:val="24"/>
        </w:rPr>
        <w:t>l in Dubai) (Attended)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INEGRATED INDIAN SCHOOL, KUWAIT(Kalka Group of Institution , New Delhi)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:- How to organize the Astronomy club 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Leadership and Development (Dr.Anju Mehrotra ) Principal ,Kalka Public School, New Delhi (Attended)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Taking the</w:t>
      </w:r>
      <w:r>
        <w:rPr>
          <w:color w:val="000000"/>
          <w:sz w:val="24"/>
          <w:szCs w:val="24"/>
        </w:rPr>
        <w:t xml:space="preserve"> Constitution Seriously (Ms.Onika Mehrotra ) Director , IIS, Kuwait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Strategies to enhance academic excellence in school going children;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GLOBAL ACADEMIC INSTITUTE FOR PRIVATE TRAINING, KUWAIT: -Working as a P.I –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Understanding Adolescents "Twee</w:t>
      </w:r>
      <w:r>
        <w:rPr>
          <w:color w:val="000000"/>
          <w:sz w:val="24"/>
          <w:szCs w:val="24"/>
        </w:rPr>
        <w:t>ns and Teens"; Insights into transition from young to adolescent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 You Want To Be A Teacher? By Mr. Anis Ahmed (Director IIS , Kuwait)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Tamil Islamic Sang am  ,Kuwait ( Carrier Guidance 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HAMDARD PUBLIC SCHOOL NEW DELHI</w:t>
      </w:r>
      <w:r>
        <w:rPr>
          <w:color w:val="000000"/>
          <w:sz w:val="24"/>
          <w:szCs w:val="24"/>
        </w:rPr>
        <w:t>, INDIA: -How to</w:t>
      </w:r>
      <w:r>
        <w:rPr>
          <w:color w:val="000000"/>
          <w:sz w:val="24"/>
          <w:szCs w:val="24"/>
        </w:rPr>
        <w:t xml:space="preserve"> hold the interest of the students in  the class  (Effective Teaching Methodology) 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 Cloning (Seminar attended in British council, New Delhi)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Science and Technology Seminar attended (Hamdard University New Delhi)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Inhalation of Contaminated </w:t>
      </w:r>
      <w:r>
        <w:rPr>
          <w:color w:val="000000"/>
          <w:sz w:val="24"/>
          <w:szCs w:val="24"/>
        </w:rPr>
        <w:t xml:space="preserve">Mine Waste Dusts as a Route for Systemic Metal Toxicity, (Dr Salim Javed, Hamdard University New Delhi ) Seminar Attended 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Intel tech to the future ,  (master trainer course –3-12-2001 to22-12-2001)  (Attended)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 comp Data Matics pvt (basic computer oper</w:t>
      </w:r>
      <w:r>
        <w:rPr>
          <w:color w:val="000000"/>
          <w:sz w:val="24"/>
          <w:szCs w:val="24"/>
        </w:rPr>
        <w:t>ation and Word, excel, edunet, internet, email, tally package) (Attended)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service training program me in Delhi.  13-10-2001 to 14-10- 2001(teaching methodology) (Conducted)</w:t>
      </w:r>
    </w:p>
    <w:p w:rsidR="001D5F06" w:rsidRDefault="00816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Developing a strong thinking mind and whole brain development (Conducted)</w:t>
      </w:r>
    </w:p>
    <w:p w:rsidR="001D5F06" w:rsidRDefault="00816E23">
      <w:pPr>
        <w:shd w:val="clear" w:color="auto" w:fill="FFFFFF"/>
        <w:spacing w:after="165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 EXPERIENCE:-</w:t>
      </w:r>
    </w:p>
    <w:tbl>
      <w:tblPr>
        <w:tblStyle w:val="afff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1D5F06">
        <w:tc>
          <w:tcPr>
            <w:tcW w:w="9350" w:type="dxa"/>
          </w:tcPr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Assists a principal in the general governance and leadership of a school. 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Responsible for student discipline, classroom observations, teacher evaluation and supervision, facilitating parent meetings, maintaining schedules, and handling </w:t>
            </w:r>
            <w:r>
              <w:rPr>
                <w:rFonts w:ascii="Arial" w:eastAsia="Arial" w:hAnsi="Arial" w:cs="Arial"/>
                <w:color w:val="000000"/>
              </w:rPr>
              <w:t xml:space="preserve">logistical matters. 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Serve as testing coordinators, training staff on procedures related to standardized assessment, as well as accounting for testing materials.  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Instructional leader is playing a greater role in ensuring the academic success of students</w:t>
            </w:r>
            <w:r>
              <w:rPr>
                <w:rFonts w:ascii="Arial" w:eastAsia="Arial" w:hAnsi="Arial" w:cs="Arial"/>
                <w:color w:val="000000"/>
              </w:rPr>
              <w:t xml:space="preserve"> by helping to develop new curricula, evaluating teachers, and dealing with school-community relations.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Works directly under the principal and helps coordinate, direct and plan the academic or auxiliary activities of the school.  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Manages the teachers, cou</w:t>
            </w:r>
            <w:r>
              <w:rPr>
                <w:rFonts w:ascii="Arial" w:eastAsia="Arial" w:hAnsi="Arial" w:cs="Arial"/>
                <w:color w:val="000000"/>
              </w:rPr>
              <w:t xml:space="preserve">nselors, staff and students on a daily basis. Along with the principal, they review and approve or recommend modifications to new or existing programs and then submit their proposals to the school board. 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Oversee the maintenance of attendance records, per</w:t>
            </w:r>
            <w:r>
              <w:rPr>
                <w:rFonts w:ascii="Arial" w:eastAsia="Arial" w:hAnsi="Arial" w:cs="Arial"/>
                <w:color w:val="000000"/>
              </w:rPr>
              <w:t xml:space="preserve">sonnel reports, planning and other activities. 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Coordinates or directs the use of the high school facilities.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Meets with staff and parents to discuss policies, educational activities and a student’s learning or behavioral problems. 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Provides counsel and </w:t>
            </w:r>
            <w:r>
              <w:rPr>
                <w:rFonts w:ascii="Arial" w:eastAsia="Arial" w:hAnsi="Arial" w:cs="Arial"/>
                <w:color w:val="000000"/>
              </w:rPr>
              <w:t xml:space="preserve">guidance to students regarding academic, personal, behavioral or vocational issues, along with enforcing attendance and discipline rules. 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Organizes and directs committees of volunteers, specialists and staff to provide either advisory or technical assista</w:t>
            </w:r>
            <w:r>
              <w:rPr>
                <w:rFonts w:ascii="Arial" w:eastAsia="Arial" w:hAnsi="Arial" w:cs="Arial"/>
                <w:color w:val="000000"/>
              </w:rPr>
              <w:t>nce for programs and develops partnerships with communities or organizations to help meet educational needs providing school-to-work programs.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Make decisions and solve problems by analyzing information and selecting the best solution, along with developin</w:t>
            </w:r>
            <w:r>
              <w:rPr>
                <w:rFonts w:ascii="Arial" w:eastAsia="Arial" w:hAnsi="Arial" w:cs="Arial"/>
                <w:color w:val="000000"/>
              </w:rPr>
              <w:t xml:space="preserve">g cooperative and constructive working relationships. </w:t>
            </w:r>
          </w:p>
          <w:p w:rsidR="001D5F06" w:rsidRDefault="00816E2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Perform daily administrative tasks such as processing paperwork and preparing or maintaining information files, records and reports and also handle complaints, resolve conflicts or grievances and sett</w:t>
            </w:r>
            <w:r>
              <w:rPr>
                <w:rFonts w:ascii="Arial" w:eastAsia="Arial" w:hAnsi="Arial" w:cs="Arial"/>
                <w:color w:val="000000"/>
              </w:rPr>
              <w:t>les disputes.</w:t>
            </w:r>
          </w:p>
          <w:p w:rsidR="001D5F06" w:rsidRDefault="00816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Uses extensive knowledge, skills and experience to deal with the responsibilities of students and staff on a daily  basis.</w:t>
            </w:r>
          </w:p>
          <w:p w:rsidR="001D5F06" w:rsidRDefault="00816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Working closely with the principal on a daily  basis to ensure the smooth overall operation of the school.</w:t>
            </w:r>
          </w:p>
          <w:p w:rsidR="001D5F06" w:rsidRDefault="00816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Supporting committees of staff and parent that function to improve the learning and social environment of the school for the students.</w:t>
            </w:r>
          </w:p>
          <w:p w:rsidR="001D5F06" w:rsidRDefault="00816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Observing classes, developing rapport with the students, handling discipline issues and filling in for the principal when</w:t>
            </w:r>
            <w:r>
              <w:rPr>
                <w:rFonts w:ascii="Arial" w:eastAsia="Arial" w:hAnsi="Arial" w:cs="Arial"/>
                <w:color w:val="000000"/>
              </w:rPr>
              <w:t xml:space="preserve"> required.</w:t>
            </w:r>
          </w:p>
          <w:p w:rsidR="001D5F06" w:rsidRDefault="00816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Resolving conflicts between students, teachers, parents or combinations of conflicts between various individuals.</w:t>
            </w:r>
          </w:p>
          <w:p w:rsidR="001D5F06" w:rsidRDefault="00816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Assisting in yearly teacher evaluations, assisting in providing guidance to staff and students, and encouraging a positive climate </w:t>
            </w:r>
            <w:r>
              <w:rPr>
                <w:rFonts w:ascii="Arial" w:eastAsia="Arial" w:hAnsi="Arial" w:cs="Arial"/>
                <w:color w:val="000000"/>
              </w:rPr>
              <w:t>in the school.</w:t>
            </w:r>
          </w:p>
          <w:p w:rsidR="001D5F06" w:rsidRDefault="00816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Directing assemblies and other special gatherings of students for events throughout the year.</w:t>
            </w:r>
          </w:p>
          <w:p w:rsidR="001D5F06" w:rsidRDefault="00816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Developing emergency response plans for schools as required by state and federal education agencies. Filing reports and updating as required.</w:t>
            </w:r>
          </w:p>
          <w:p w:rsidR="001D5F06" w:rsidRDefault="00816E2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8" w:line="276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Recor</w:t>
            </w:r>
            <w:r>
              <w:rPr>
                <w:rFonts w:ascii="Arial" w:eastAsia="Arial" w:hAnsi="Arial" w:cs="Arial"/>
                <w:color w:val="000000"/>
              </w:rPr>
              <w:t>d keeping as required through the use of various logs, tracking records, computer programs, inter or intranet software or other programs.</w:t>
            </w:r>
          </w:p>
        </w:tc>
      </w:tr>
    </w:tbl>
    <w:p w:rsidR="001D5F06" w:rsidRDefault="001D5F06">
      <w:pPr>
        <w:spacing w:after="0" w:line="240" w:lineRule="auto"/>
        <w:rPr>
          <w:sz w:val="24"/>
          <w:szCs w:val="24"/>
          <w:highlight w:val="white"/>
        </w:rPr>
      </w:pPr>
    </w:p>
    <w:tbl>
      <w:tblPr>
        <w:tblStyle w:val="afff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2"/>
        <w:gridCol w:w="4323"/>
        <w:gridCol w:w="2250"/>
        <w:gridCol w:w="990"/>
        <w:gridCol w:w="985"/>
      </w:tblGrid>
      <w:tr w:rsidR="001D5F06">
        <w:tc>
          <w:tcPr>
            <w:tcW w:w="802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SL.NO</w:t>
            </w:r>
          </w:p>
        </w:tc>
        <w:tc>
          <w:tcPr>
            <w:tcW w:w="4323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NAME OF THE INSTITUTION</w:t>
            </w:r>
          </w:p>
        </w:tc>
        <w:tc>
          <w:tcPr>
            <w:tcW w:w="225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POSITION</w:t>
            </w:r>
          </w:p>
        </w:tc>
        <w:tc>
          <w:tcPr>
            <w:tcW w:w="99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FROM</w:t>
            </w:r>
          </w:p>
        </w:tc>
        <w:tc>
          <w:tcPr>
            <w:tcW w:w="985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TO</w:t>
            </w:r>
          </w:p>
        </w:tc>
      </w:tr>
      <w:tr w:rsidR="001D5F06">
        <w:tc>
          <w:tcPr>
            <w:tcW w:w="802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323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Pace International School, Sharjah, UAE</w:t>
            </w:r>
          </w:p>
        </w:tc>
        <w:tc>
          <w:tcPr>
            <w:tcW w:w="225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Vice Principal</w:t>
            </w:r>
          </w:p>
        </w:tc>
        <w:tc>
          <w:tcPr>
            <w:tcW w:w="99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2016</w:t>
            </w:r>
          </w:p>
        </w:tc>
        <w:tc>
          <w:tcPr>
            <w:tcW w:w="985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Till date</w:t>
            </w:r>
          </w:p>
        </w:tc>
      </w:tr>
      <w:tr w:rsidR="001D5F06">
        <w:tc>
          <w:tcPr>
            <w:tcW w:w="802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4323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Integrated Indian School , Jaleeb ,Kuwait and </w:t>
            </w:r>
          </w:p>
        </w:tc>
        <w:tc>
          <w:tcPr>
            <w:tcW w:w="225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Academic Coordinator</w:t>
            </w:r>
          </w:p>
        </w:tc>
        <w:tc>
          <w:tcPr>
            <w:tcW w:w="99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2004</w:t>
            </w:r>
          </w:p>
        </w:tc>
        <w:tc>
          <w:tcPr>
            <w:tcW w:w="985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2016</w:t>
            </w:r>
          </w:p>
        </w:tc>
      </w:tr>
      <w:tr w:rsidR="001D5F06">
        <w:tc>
          <w:tcPr>
            <w:tcW w:w="802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4323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Global Academic Institute for Private Training (B.Ed) College, Kuwait </w:t>
            </w:r>
          </w:p>
        </w:tc>
        <w:tc>
          <w:tcPr>
            <w:tcW w:w="225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PI Coordinator </w:t>
            </w:r>
          </w:p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IGNOU New Delhi</w:t>
            </w:r>
          </w:p>
        </w:tc>
        <w:tc>
          <w:tcPr>
            <w:tcW w:w="99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2004</w:t>
            </w:r>
          </w:p>
        </w:tc>
        <w:tc>
          <w:tcPr>
            <w:tcW w:w="985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2016</w:t>
            </w:r>
          </w:p>
        </w:tc>
      </w:tr>
      <w:tr w:rsidR="001D5F06">
        <w:tc>
          <w:tcPr>
            <w:tcW w:w="802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4323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Hamdard Public School , New Delhi</w:t>
            </w:r>
          </w:p>
        </w:tc>
        <w:tc>
          <w:tcPr>
            <w:tcW w:w="225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HOD of science cum PGT Bio</w:t>
            </w:r>
          </w:p>
        </w:tc>
        <w:tc>
          <w:tcPr>
            <w:tcW w:w="99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1997</w:t>
            </w:r>
          </w:p>
        </w:tc>
        <w:tc>
          <w:tcPr>
            <w:tcW w:w="985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2004</w:t>
            </w:r>
          </w:p>
        </w:tc>
      </w:tr>
      <w:tr w:rsidR="001D5F06">
        <w:tc>
          <w:tcPr>
            <w:tcW w:w="802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4323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Kodaikanal Public School (Minerva Jr College</w:t>
            </w:r>
          </w:p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Tamil Nadu and  AndraPredesh</w:t>
            </w:r>
          </w:p>
        </w:tc>
        <w:tc>
          <w:tcPr>
            <w:tcW w:w="225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HOD of Science cum PGT Bio</w:t>
            </w:r>
          </w:p>
        </w:tc>
        <w:tc>
          <w:tcPr>
            <w:tcW w:w="99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1995</w:t>
            </w:r>
          </w:p>
        </w:tc>
        <w:tc>
          <w:tcPr>
            <w:tcW w:w="985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1997</w:t>
            </w:r>
          </w:p>
        </w:tc>
      </w:tr>
      <w:tr w:rsidR="001D5F06">
        <w:tc>
          <w:tcPr>
            <w:tcW w:w="802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4323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Committee Middle School ,Tamil Nadu</w:t>
            </w:r>
          </w:p>
        </w:tc>
        <w:tc>
          <w:tcPr>
            <w:tcW w:w="225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HOD of Science</w:t>
            </w:r>
          </w:p>
        </w:tc>
        <w:tc>
          <w:tcPr>
            <w:tcW w:w="99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1994</w:t>
            </w:r>
          </w:p>
        </w:tc>
        <w:tc>
          <w:tcPr>
            <w:tcW w:w="985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1995</w:t>
            </w:r>
          </w:p>
        </w:tc>
      </w:tr>
      <w:tr w:rsidR="001D5F06">
        <w:tc>
          <w:tcPr>
            <w:tcW w:w="802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4323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Princes Matriculation School,Tamil Nadu</w:t>
            </w:r>
          </w:p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(Burhanudin Higher Sec School ,Gujarat)</w:t>
            </w:r>
          </w:p>
        </w:tc>
        <w:tc>
          <w:tcPr>
            <w:tcW w:w="225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HOD of Science</w:t>
            </w:r>
          </w:p>
        </w:tc>
        <w:tc>
          <w:tcPr>
            <w:tcW w:w="990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1992</w:t>
            </w:r>
          </w:p>
        </w:tc>
        <w:tc>
          <w:tcPr>
            <w:tcW w:w="985" w:type="dxa"/>
          </w:tcPr>
          <w:p w:rsidR="001D5F06" w:rsidRDefault="00816E23">
            <w:pPr>
              <w:rPr>
                <w:highlight w:val="white"/>
              </w:rPr>
            </w:pPr>
            <w:r>
              <w:rPr>
                <w:highlight w:val="white"/>
              </w:rPr>
              <w:t>1994</w:t>
            </w:r>
          </w:p>
        </w:tc>
      </w:tr>
    </w:tbl>
    <w:p w:rsidR="001D5F06" w:rsidRDefault="00816E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1D5F06" w:rsidRDefault="00816E23">
      <w:pPr>
        <w:spacing w:after="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Strength: - Staff Development, Leadership Development, Educational Leadership, Teacher Training, Team and Talent Management, Sourcing, Parent orientation, Public Relation etc</w:t>
      </w:r>
    </w:p>
    <w:p w:rsidR="001D5F06" w:rsidRDefault="001D5F06">
      <w:pPr>
        <w:spacing w:after="0"/>
        <w:jc w:val="center"/>
        <w:rPr>
          <w:b/>
          <w:sz w:val="24"/>
          <w:szCs w:val="24"/>
        </w:rPr>
      </w:pPr>
    </w:p>
    <w:p w:rsidR="001D5F06" w:rsidRDefault="00816E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Prepared the school for C.B.S.E.  Affiliation &amp; up gradation   for X &amp; XII</w:t>
      </w:r>
    </w:p>
    <w:p w:rsidR="001D5F06" w:rsidRDefault="00816E23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HAMDARD PUBLIC SCHOOL, NEW DELHI, </w:t>
      </w:r>
    </w:p>
    <w:p w:rsidR="001D5F06" w:rsidRDefault="00816E23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INTEGRATED INDIAN SCHOOL, KUWAIT </w:t>
      </w:r>
      <w:r>
        <w:rPr>
          <w:b/>
          <w:sz w:val="24"/>
          <w:szCs w:val="24"/>
        </w:rPr>
        <w:t>(Kalka Group of Institution, New Delhi)</w:t>
      </w:r>
    </w:p>
    <w:p w:rsidR="001D5F06" w:rsidRDefault="00816E23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GLOBAL COLLEGE OF HIGHER EDUCATION, KUWAIT (</w:t>
      </w:r>
      <w:r>
        <w:rPr>
          <w:b/>
          <w:sz w:val="24"/>
          <w:szCs w:val="24"/>
        </w:rPr>
        <w:t>Affiliated with Indira Gandhi National Open University, New Delhi)</w:t>
      </w:r>
    </w:p>
    <w:p w:rsidR="001D5F06" w:rsidRDefault="00816E23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ZAHEEN INSTITUTE IN KUWAIT (AFFILIA</w:t>
      </w:r>
      <w:r>
        <w:rPr>
          <w:sz w:val="24"/>
          <w:szCs w:val="24"/>
        </w:rPr>
        <w:t>TION PROCESS WITH IGNOU, NEW DELHI )</w:t>
      </w:r>
    </w:p>
    <w:p w:rsidR="001D5F06" w:rsidRDefault="00816E23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PACE INTERNATIONAL SCHOOL, SHARJAH, UAE.</w:t>
      </w:r>
    </w:p>
    <w:p w:rsidR="001D5F06" w:rsidRDefault="001D5F06">
      <w:pPr>
        <w:widowControl w:val="0"/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1D5F06" w:rsidRDefault="00816E2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Provisional Training:</w:t>
      </w:r>
      <w:r>
        <w:rPr>
          <w:color w:val="000000"/>
          <w:sz w:val="24"/>
          <w:szCs w:val="24"/>
        </w:rPr>
        <w:t xml:space="preserve"> -</w:t>
      </w:r>
    </w:p>
    <w:p w:rsidR="001D5F06" w:rsidRDefault="00816E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Training course certificate in biotechnology, (awarded by school of contemporary sciences university of Abertay Dunday, U.K.) </w:t>
      </w:r>
    </w:p>
    <w:p w:rsidR="001D5F06" w:rsidRDefault="00816E23">
      <w:pPr>
        <w:numPr>
          <w:ilvl w:val="0"/>
          <w:numId w:val="5"/>
        </w:numPr>
        <w:spacing w:before="280" w:after="0"/>
        <w:rPr>
          <w:sz w:val="24"/>
          <w:szCs w:val="24"/>
        </w:rPr>
      </w:pPr>
      <w:r>
        <w:rPr>
          <w:i/>
          <w:sz w:val="24"/>
          <w:szCs w:val="24"/>
        </w:rPr>
        <w:t>State Science Exhibition &amp;</w:t>
      </w:r>
      <w:r>
        <w:rPr>
          <w:i/>
          <w:sz w:val="24"/>
          <w:szCs w:val="24"/>
        </w:rPr>
        <w:t xml:space="preserve"> 2001, New Delhi (Project preparation) </w:t>
      </w:r>
    </w:p>
    <w:p w:rsidR="001D5F06" w:rsidRDefault="00816E23">
      <w:pPr>
        <w:numPr>
          <w:ilvl w:val="0"/>
          <w:numId w:val="5"/>
        </w:numPr>
        <w:spacing w:before="280" w:after="0"/>
        <w:rPr>
          <w:sz w:val="24"/>
          <w:szCs w:val="24"/>
        </w:rPr>
      </w:pPr>
      <w:r>
        <w:rPr>
          <w:sz w:val="24"/>
          <w:szCs w:val="24"/>
        </w:rPr>
        <w:t>Preparing the students in various projects in life science and bio chemistry and environmental studies.</w:t>
      </w:r>
    </w:p>
    <w:p w:rsidR="001D5F06" w:rsidRDefault="00816E23">
      <w:pPr>
        <w:numPr>
          <w:ilvl w:val="0"/>
          <w:numId w:val="5"/>
        </w:numPr>
        <w:spacing w:before="280" w:after="0"/>
        <w:rPr>
          <w:sz w:val="24"/>
          <w:szCs w:val="24"/>
        </w:rPr>
      </w:pPr>
      <w:r>
        <w:rPr>
          <w:sz w:val="24"/>
          <w:szCs w:val="24"/>
        </w:rPr>
        <w:t>Preparing the students for quiz and various competitive examination</w:t>
      </w:r>
    </w:p>
    <w:p w:rsidR="001D5F06" w:rsidRDefault="00816E23">
      <w:pPr>
        <w:numPr>
          <w:ilvl w:val="0"/>
          <w:numId w:val="5"/>
        </w:numPr>
        <w:spacing w:before="280" w:after="0"/>
        <w:rPr>
          <w:sz w:val="24"/>
          <w:szCs w:val="24"/>
        </w:rPr>
      </w:pPr>
      <w:r>
        <w:rPr>
          <w:sz w:val="24"/>
          <w:szCs w:val="24"/>
        </w:rPr>
        <w:t>Participated in various science project comp</w:t>
      </w:r>
      <w:r>
        <w:rPr>
          <w:sz w:val="24"/>
          <w:szCs w:val="24"/>
        </w:rPr>
        <w:t>etition in SHASTROTSAV</w:t>
      </w:r>
    </w:p>
    <w:p w:rsidR="001D5F06" w:rsidRDefault="00816E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of Birth: 22/3/1967    </w:t>
      </w:r>
    </w:p>
    <w:p w:rsidR="001D5F06" w:rsidRDefault="00816E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Educational Qualification: -      </w:t>
      </w:r>
    </w:p>
    <w:tbl>
      <w:tblPr>
        <w:tblStyle w:val="afff9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5"/>
        <w:gridCol w:w="3210"/>
        <w:gridCol w:w="3330"/>
        <w:gridCol w:w="1800"/>
      </w:tblGrid>
      <w:tr w:rsidR="001D5F06">
        <w:tc>
          <w:tcPr>
            <w:tcW w:w="1015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SL.NO</w:t>
            </w:r>
          </w:p>
        </w:tc>
        <w:tc>
          <w:tcPr>
            <w:tcW w:w="321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QUALIFICATION/SUBJECT</w:t>
            </w:r>
          </w:p>
        </w:tc>
        <w:tc>
          <w:tcPr>
            <w:tcW w:w="333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</w:t>
            </w:r>
          </w:p>
        </w:tc>
        <w:tc>
          <w:tcPr>
            <w:tcW w:w="180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OF PASSING </w:t>
            </w:r>
          </w:p>
        </w:tc>
      </w:tr>
      <w:tr w:rsidR="001D5F06">
        <w:tc>
          <w:tcPr>
            <w:tcW w:w="1015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M.PHILL (ZOOLOGY)</w:t>
            </w:r>
          </w:p>
        </w:tc>
        <w:tc>
          <w:tcPr>
            <w:tcW w:w="333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 OF MADRAS</w:t>
            </w:r>
          </w:p>
        </w:tc>
        <w:tc>
          <w:tcPr>
            <w:tcW w:w="180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1991</w:t>
            </w:r>
          </w:p>
        </w:tc>
      </w:tr>
      <w:tr w:rsidR="001D5F06">
        <w:tc>
          <w:tcPr>
            <w:tcW w:w="1015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M.SC (ZOOLOGY)</w:t>
            </w:r>
          </w:p>
        </w:tc>
        <w:tc>
          <w:tcPr>
            <w:tcW w:w="333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BHARATHI DASAN UNIVERSITY</w:t>
            </w:r>
          </w:p>
        </w:tc>
        <w:tc>
          <w:tcPr>
            <w:tcW w:w="180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1990</w:t>
            </w:r>
          </w:p>
        </w:tc>
      </w:tr>
      <w:tr w:rsidR="001D5F06">
        <w:tc>
          <w:tcPr>
            <w:tcW w:w="1015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B.SC (ZOOLOGY)</w:t>
            </w:r>
          </w:p>
        </w:tc>
        <w:tc>
          <w:tcPr>
            <w:tcW w:w="333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MADURAI KAMARAJ UNIVERSITY</w:t>
            </w:r>
          </w:p>
        </w:tc>
        <w:tc>
          <w:tcPr>
            <w:tcW w:w="180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1988</w:t>
            </w:r>
          </w:p>
        </w:tc>
      </w:tr>
      <w:tr w:rsidR="001D5F06">
        <w:tc>
          <w:tcPr>
            <w:tcW w:w="1015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1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B.ED (BIOLOGY)</w:t>
            </w:r>
          </w:p>
        </w:tc>
        <w:tc>
          <w:tcPr>
            <w:tcW w:w="333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ANNAMALAI UNIVERSITY</w:t>
            </w:r>
          </w:p>
        </w:tc>
        <w:tc>
          <w:tcPr>
            <w:tcW w:w="1800" w:type="dxa"/>
          </w:tcPr>
          <w:p w:rsidR="001D5F06" w:rsidRDefault="00816E23">
            <w:pPr>
              <w:spacing w:after="1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</w:t>
            </w:r>
          </w:p>
        </w:tc>
      </w:tr>
    </w:tbl>
    <w:p w:rsidR="001D5F06" w:rsidRDefault="001D5F06" w:rsidP="006A44E0">
      <w:pPr>
        <w:shd w:val="clear" w:color="auto" w:fill="FFFFFF"/>
        <w:spacing w:after="165" w:line="240" w:lineRule="auto"/>
        <w:rPr>
          <w:sz w:val="24"/>
          <w:szCs w:val="24"/>
        </w:rPr>
      </w:pPr>
    </w:p>
    <w:sectPr w:rsidR="001D5F06" w:rsidSect="001D5F0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23" w:rsidRDefault="00816E23" w:rsidP="001D5F06">
      <w:pPr>
        <w:spacing w:after="0" w:line="240" w:lineRule="auto"/>
      </w:pPr>
      <w:r>
        <w:separator/>
      </w:r>
    </w:p>
  </w:endnote>
  <w:endnote w:type="continuationSeparator" w:id="1">
    <w:p w:rsidR="00816E23" w:rsidRDefault="00816E23" w:rsidP="001D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06" w:rsidRDefault="001D5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16E23">
      <w:rPr>
        <w:color w:val="000000"/>
      </w:rPr>
      <w:instrText>PAGE</w:instrText>
    </w:r>
    <w:r w:rsidR="006A44E0">
      <w:rPr>
        <w:color w:val="000000"/>
      </w:rPr>
      <w:fldChar w:fldCharType="separate"/>
    </w:r>
    <w:r w:rsidR="00816E23">
      <w:rPr>
        <w:noProof/>
        <w:color w:val="000000"/>
      </w:rPr>
      <w:t>1</w:t>
    </w:r>
    <w:r>
      <w:rPr>
        <w:color w:val="000000"/>
      </w:rPr>
      <w:fldChar w:fldCharType="end"/>
    </w:r>
  </w:p>
  <w:p w:rsidR="001D5F06" w:rsidRDefault="001D5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23" w:rsidRDefault="00816E23" w:rsidP="001D5F06">
      <w:pPr>
        <w:spacing w:after="0" w:line="240" w:lineRule="auto"/>
      </w:pPr>
      <w:r>
        <w:separator/>
      </w:r>
    </w:p>
  </w:footnote>
  <w:footnote w:type="continuationSeparator" w:id="1">
    <w:p w:rsidR="00816E23" w:rsidRDefault="00816E23" w:rsidP="001D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EEE"/>
    <w:multiLevelType w:val="multilevel"/>
    <w:tmpl w:val="AB44D654"/>
    <w:lvl w:ilvl="0">
      <w:start w:val="1"/>
      <w:numFmt w:val="bullet"/>
      <w:lvlText w:val="➢"/>
      <w:lvlJc w:val="left"/>
      <w:pPr>
        <w:ind w:left="8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ABE1CC2"/>
    <w:multiLevelType w:val="multilevel"/>
    <w:tmpl w:val="ED10079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F9F3D00"/>
    <w:multiLevelType w:val="multilevel"/>
    <w:tmpl w:val="E9C85D1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A12CEF"/>
    <w:multiLevelType w:val="multilevel"/>
    <w:tmpl w:val="017C51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6D126F"/>
    <w:multiLevelType w:val="multilevel"/>
    <w:tmpl w:val="B81EF7CA"/>
    <w:lvl w:ilvl="0">
      <w:start w:val="1"/>
      <w:numFmt w:val="bullet"/>
      <w:lvlText w:val="➢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4E7ECB"/>
    <w:multiLevelType w:val="multilevel"/>
    <w:tmpl w:val="21C2842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7483629"/>
    <w:multiLevelType w:val="multilevel"/>
    <w:tmpl w:val="FFFC06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EBE7881"/>
    <w:multiLevelType w:val="multilevel"/>
    <w:tmpl w:val="91DE710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C5C4E0A"/>
    <w:multiLevelType w:val="multilevel"/>
    <w:tmpl w:val="4C4A4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2062F05"/>
    <w:multiLevelType w:val="multilevel"/>
    <w:tmpl w:val="12FA7F9E"/>
    <w:lvl w:ilvl="0">
      <w:start w:val="1"/>
      <w:numFmt w:val="decimal"/>
      <w:lvlText w:val="%1)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5F06"/>
    <w:rsid w:val="001D5F06"/>
    <w:rsid w:val="006A44E0"/>
    <w:rsid w:val="0081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06"/>
  </w:style>
  <w:style w:type="paragraph" w:styleId="Heading1">
    <w:name w:val="heading 1"/>
    <w:basedOn w:val="normal0"/>
    <w:next w:val="normal0"/>
    <w:rsid w:val="001D5F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D5F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5F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5F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D5F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D5F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1D5F06"/>
  </w:style>
  <w:style w:type="paragraph" w:styleId="Title">
    <w:name w:val="Title"/>
    <w:basedOn w:val="normal0"/>
    <w:next w:val="normal0"/>
    <w:rsid w:val="001D5F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D5F06"/>
  </w:style>
  <w:style w:type="paragraph" w:customStyle="1" w:styleId="normal3">
    <w:name w:val="normal"/>
    <w:rsid w:val="001D5F06"/>
  </w:style>
  <w:style w:type="paragraph" w:customStyle="1" w:styleId="normal4">
    <w:name w:val="normal"/>
    <w:rsid w:val="001D5F06"/>
  </w:style>
  <w:style w:type="paragraph" w:customStyle="1" w:styleId="normal5">
    <w:name w:val="normal"/>
    <w:rsid w:val="001D5F06"/>
  </w:style>
  <w:style w:type="paragraph" w:customStyle="1" w:styleId="normal6">
    <w:name w:val="normal"/>
    <w:rsid w:val="001D5F06"/>
  </w:style>
  <w:style w:type="paragraph" w:customStyle="1" w:styleId="normal7">
    <w:name w:val="normal"/>
    <w:rsid w:val="001D5F06"/>
  </w:style>
  <w:style w:type="paragraph" w:customStyle="1" w:styleId="normal8">
    <w:name w:val="normal"/>
    <w:rsid w:val="001D5F06"/>
  </w:style>
  <w:style w:type="paragraph" w:customStyle="1" w:styleId="normal9">
    <w:name w:val="normal"/>
    <w:rsid w:val="001D5F06"/>
  </w:style>
  <w:style w:type="paragraph" w:customStyle="1" w:styleId="normala">
    <w:name w:val="normal"/>
    <w:rsid w:val="001D5F06"/>
  </w:style>
  <w:style w:type="paragraph" w:customStyle="1" w:styleId="normalb">
    <w:name w:val="normal"/>
    <w:rsid w:val="001D5F06"/>
  </w:style>
  <w:style w:type="paragraph" w:customStyle="1" w:styleId="normal0">
    <w:name w:val="normal"/>
    <w:rsid w:val="001D5F06"/>
  </w:style>
  <w:style w:type="character" w:styleId="Hyperlink">
    <w:name w:val="Hyperlink"/>
    <w:basedOn w:val="DefaultParagraphFont"/>
    <w:uiPriority w:val="99"/>
    <w:unhideWhenUsed/>
    <w:rsid w:val="00AE2E4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C1602F"/>
    <w:pPr>
      <w:spacing w:after="0" w:line="240" w:lineRule="auto"/>
    </w:pPr>
    <w:rPr>
      <w:rFonts w:ascii="Courier New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602F"/>
    <w:rPr>
      <w:rFonts w:ascii="Courier New" w:eastAsia="Times New Roman" w:hAnsi="Times New Roman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D1"/>
  </w:style>
  <w:style w:type="paragraph" w:styleId="Footer">
    <w:name w:val="footer"/>
    <w:basedOn w:val="Normal"/>
    <w:link w:val="FooterChar"/>
    <w:uiPriority w:val="99"/>
    <w:unhideWhenUsed/>
    <w:rsid w:val="007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D1"/>
  </w:style>
  <w:style w:type="paragraph" w:styleId="BalloonText">
    <w:name w:val="Balloon Text"/>
    <w:basedOn w:val="Normal"/>
    <w:link w:val="BalloonTextChar"/>
    <w:uiPriority w:val="99"/>
    <w:semiHidden/>
    <w:unhideWhenUsed/>
    <w:rsid w:val="0073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F9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DF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0A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1D5F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1D5F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ed.3835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2018-09-22T08:34:00Z</dcterms:created>
  <dcterms:modified xsi:type="dcterms:W3CDTF">2018-09-22T08:35:00Z</dcterms:modified>
</cp:coreProperties>
</file>