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B9" w:rsidRDefault="00527FAD">
      <w:pPr>
        <w:pStyle w:val="Address2"/>
        <w:spacing w:line="28" w:lineRule="atLeast"/>
        <w:ind w:left="7200" w:firstLine="720"/>
        <w:jc w:val="center"/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  <w:drawing>
          <wp:inline distT="0" distB="0" distL="0" distR="0">
            <wp:extent cx="1258826" cy="1258826"/>
            <wp:effectExtent l="0" t="0" r="0" b="0"/>
            <wp:docPr id="1073741825" name="officeArt object" descr="Sagar_Sonaje_Passport_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gar_Sonaje_Passport_Photo.JPG" descr="Sagar_Sonaje_Passport_Phot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6" cy="1258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7BB9" w:rsidRDefault="00527FAD">
      <w:pPr>
        <w:pStyle w:val="Address2"/>
        <w:spacing w:line="28" w:lineRule="atLeast"/>
        <w:jc w:val="center"/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Resume</w:t>
      </w:r>
    </w:p>
    <w:p w:rsidR="00E07BB9" w:rsidRDefault="00E07BB9">
      <w:pPr>
        <w:pStyle w:val="Address2"/>
        <w:spacing w:line="28" w:lineRule="atLeast"/>
        <w:jc w:val="center"/>
      </w:pPr>
    </w:p>
    <w:p w:rsidR="00E07BB9" w:rsidRDefault="00527FAD">
      <w:pPr>
        <w:pStyle w:val="Address2"/>
        <w:spacing w:line="28" w:lineRule="atLeast"/>
        <w:jc w:val="center"/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 xml:space="preserve">Sagar </w:t>
      </w:r>
    </w:p>
    <w:p w:rsidR="00E07BB9" w:rsidRDefault="00527FAD">
      <w:pPr>
        <w:pStyle w:val="Address2"/>
        <w:spacing w:line="28" w:lineRule="atLeast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Email id: </w:t>
      </w:r>
      <w:hyperlink r:id="rId8" w:history="1">
        <w:r w:rsidR="00015C8B" w:rsidRPr="00BD3850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sagar.383917@2freemail.com</w:t>
        </w:r>
      </w:hyperlink>
      <w:r w:rsidR="00015C8B">
        <w:t xml:space="preserve"> </w:t>
      </w:r>
    </w:p>
    <w:p w:rsidR="00E07BB9" w:rsidRDefault="00E07BB9">
      <w:pPr>
        <w:pStyle w:val="BodyA"/>
        <w:pBdr>
          <w:bottom w:val="single" w:sz="6" w:space="0" w:color="000000"/>
        </w:pBdr>
        <w:spacing w:line="28" w:lineRule="atLeast"/>
        <w:jc w:val="center"/>
      </w:pP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BodyA"/>
        <w:spacing w:line="312" w:lineRule="auto"/>
        <w:jc w:val="both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Professional Summary: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A goal driven leader with 9 years rich, cross-cultural &amp;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multi-national experience in the areas of VAT implementation, Finance, Credit Controlling, Taxation, Accounts Receivable, Internal Audit, Compliance &amp; Commercial work. Highly resourceful in managing finance activities, resource administration, process man</w:t>
      </w:r>
      <w:r>
        <w:rPr>
          <w:rStyle w:val="None"/>
          <w:rFonts w:ascii="Calibri" w:eastAsia="Calibri" w:hAnsi="Calibri" w:cs="Calibri"/>
          <w:sz w:val="22"/>
          <w:szCs w:val="22"/>
        </w:rPr>
        <w:t>agement &amp; compliance with quality standards.</w:t>
      </w:r>
    </w:p>
    <w:p w:rsidR="00E07BB9" w:rsidRDefault="00E07BB9">
      <w:pPr>
        <w:pStyle w:val="BodyA"/>
      </w:pPr>
    </w:p>
    <w:p w:rsidR="00E07BB9" w:rsidRDefault="00527FAD">
      <w:pPr>
        <w:pStyle w:val="Address2"/>
        <w:spacing w:line="24" w:lineRule="atLeast"/>
        <w:jc w:val="left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Proficiency Forte</w:t>
      </w: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numPr>
          <w:ilvl w:val="0"/>
          <w:numId w:val="2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VAT Implementation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- Balance Sheet Analysis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- Variance Analysis</w:t>
      </w:r>
    </w:p>
    <w:p w:rsidR="00E07BB9" w:rsidRDefault="00527FAD">
      <w:pPr>
        <w:pStyle w:val="Address2"/>
        <w:numPr>
          <w:ilvl w:val="0"/>
          <w:numId w:val="2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Credit Controlling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- Receivable Management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- Profit &amp; Loss Analysis</w:t>
      </w:r>
    </w:p>
    <w:p w:rsidR="00E07BB9" w:rsidRDefault="00527FAD">
      <w:pPr>
        <w:pStyle w:val="Address2"/>
        <w:numPr>
          <w:ilvl w:val="0"/>
          <w:numId w:val="2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Payable Management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- Statutory Compliances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- Internal </w:t>
      </w:r>
      <w:r>
        <w:rPr>
          <w:rFonts w:ascii="Calibri" w:eastAsia="Calibri" w:hAnsi="Calibri" w:cs="Calibri"/>
          <w:b/>
          <w:bCs/>
          <w:sz w:val="22"/>
          <w:szCs w:val="22"/>
        </w:rPr>
        <w:t>Audit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E07BB9" w:rsidRDefault="00527FAD">
      <w:pPr>
        <w:pStyle w:val="Address2"/>
        <w:numPr>
          <w:ilvl w:val="0"/>
          <w:numId w:val="2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Import and Export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- Month End Closing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- Accounts Finalisation</w:t>
      </w:r>
    </w:p>
    <w:p w:rsidR="00E07BB9" w:rsidRDefault="00E07BB9">
      <w:pPr>
        <w:pStyle w:val="BodyA"/>
      </w:pP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spacing w:line="24" w:lineRule="atLeast"/>
        <w:ind w:left="360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Professional Achievements:</w:t>
      </w: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numPr>
          <w:ilvl w:val="0"/>
          <w:numId w:val="4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Developed &amp; Designed new Financial Processes for Procurement to Pay, Order to Cash, Treasury Functions, International Travel Settlement &amp; Cash process in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Style w:val="None"/>
          <w:rFonts w:ascii="Calibri" w:eastAsia="Calibri" w:hAnsi="Calibri" w:cs="Calibri"/>
          <w:sz w:val="22"/>
          <w:szCs w:val="22"/>
          <w:u w:val="single"/>
        </w:rPr>
        <w:t>Malcolm Pirnie)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7BB9" w:rsidRDefault="00527FAD">
      <w:pPr>
        <w:pStyle w:val="Address2"/>
        <w:numPr>
          <w:ilvl w:val="0"/>
          <w:numId w:val="4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Was single point of contact for entire India Finance operation of (</w:t>
      </w:r>
      <w:r>
        <w:rPr>
          <w:rStyle w:val="None"/>
          <w:rFonts w:ascii="Calibri" w:eastAsia="Calibri" w:hAnsi="Calibri" w:cs="Calibri"/>
          <w:sz w:val="22"/>
          <w:szCs w:val="22"/>
          <w:u w:val="single"/>
        </w:rPr>
        <w:t xml:space="preserve">Malcolm Pirnie) </w:t>
      </w:r>
      <w:r>
        <w:rPr>
          <w:rFonts w:ascii="Calibri" w:eastAsia="Calibri" w:hAnsi="Calibri" w:cs="Calibri"/>
          <w:sz w:val="22"/>
          <w:szCs w:val="22"/>
        </w:rPr>
        <w:t>for two years.</w:t>
      </w:r>
    </w:p>
    <w:p w:rsidR="00E07BB9" w:rsidRDefault="00527FAD">
      <w:pPr>
        <w:pStyle w:val="Address2"/>
        <w:numPr>
          <w:ilvl w:val="0"/>
          <w:numId w:val="4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Have successfully developed SOP for Accounts Receivable and Customer Discount (Hella India) </w:t>
      </w:r>
    </w:p>
    <w:p w:rsidR="00E07BB9" w:rsidRDefault="00527FAD">
      <w:pPr>
        <w:pStyle w:val="Address2"/>
        <w:numPr>
          <w:ilvl w:val="0"/>
          <w:numId w:val="4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Successfully handled project of identifying Dou</w:t>
      </w:r>
      <w:r>
        <w:rPr>
          <w:rFonts w:ascii="Calibri" w:eastAsia="Calibri" w:hAnsi="Calibri" w:cs="Calibri"/>
          <w:sz w:val="22"/>
          <w:szCs w:val="22"/>
        </w:rPr>
        <w:t xml:space="preserve">ble Payments for 32 </w:t>
      </w:r>
      <w:r>
        <w:rPr>
          <w:rStyle w:val="None"/>
          <w:rFonts w:ascii="Calibri" w:eastAsia="Calibri" w:hAnsi="Calibri" w:cs="Calibri"/>
          <w:sz w:val="22"/>
          <w:szCs w:val="22"/>
          <w:u w:val="single"/>
        </w:rPr>
        <w:t>Hella</w:t>
      </w:r>
      <w:r>
        <w:rPr>
          <w:rFonts w:ascii="Calibri" w:eastAsia="Calibri" w:hAnsi="Calibri" w:cs="Calibri"/>
          <w:sz w:val="22"/>
          <w:szCs w:val="22"/>
        </w:rPr>
        <w:t xml:space="preserve"> Group companies.</w:t>
      </w:r>
    </w:p>
    <w:p w:rsidR="00E07BB9" w:rsidRDefault="00E07BB9">
      <w:pPr>
        <w:pStyle w:val="Address2"/>
        <w:spacing w:line="24" w:lineRule="atLeast"/>
      </w:pPr>
    </w:p>
    <w:p w:rsidR="00E07BB9" w:rsidRDefault="00E07BB9">
      <w:pPr>
        <w:pStyle w:val="Address2"/>
        <w:spacing w:line="24" w:lineRule="atLeast"/>
      </w:pP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WORK EXPERIENCE</w:t>
      </w: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numPr>
          <w:ilvl w:val="0"/>
          <w:numId w:val="6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Organization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: Ecore Mena FZCO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Designation    </w:t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Chief Accountant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>Period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 xml:space="preserve">: Feb 2018 </w:t>
      </w:r>
      <w:r>
        <w:rPr>
          <w:rStyle w:val="None"/>
          <w:rFonts w:ascii="Calibri" w:eastAsia="Calibri" w:hAnsi="Calibri" w:cs="Calibri"/>
          <w:sz w:val="22"/>
          <w:szCs w:val="22"/>
        </w:rPr>
        <w:t>– till date</w:t>
      </w:r>
    </w:p>
    <w:p w:rsidR="00E07BB9" w:rsidRDefault="00E07BB9">
      <w:pPr>
        <w:pStyle w:val="Address2"/>
        <w:spacing w:line="24" w:lineRule="atLeast"/>
      </w:pP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>Responsible for: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Preparation &amp; Review of Balance Sheet &amp; Profit &amp; Loss Schedules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Month end c</w:t>
      </w:r>
      <w:r>
        <w:rPr>
          <w:rFonts w:ascii="Calibri" w:eastAsia="Calibri" w:hAnsi="Calibri" w:cs="Calibri"/>
          <w:sz w:val="22"/>
          <w:szCs w:val="22"/>
        </w:rPr>
        <w:t>losing activities Preparation &amp; Review of monthly financial schedules.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Accounts Receivable Management &amp; Payment Management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Review &amp; Preparation of Consolidation for Egypt &amp; Saudi Arabia Financial Statements 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of Bank Reconciliation Statement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Handling</w:t>
      </w:r>
      <w:r>
        <w:rPr>
          <w:rFonts w:ascii="Calibri" w:eastAsia="Calibri" w:hAnsi="Calibri" w:cs="Calibri"/>
          <w:sz w:val="22"/>
          <w:szCs w:val="22"/>
        </w:rPr>
        <w:t xml:space="preserve"> a team of 3 members</w:t>
      </w:r>
    </w:p>
    <w:p w:rsidR="00E07BB9" w:rsidRDefault="00E07BB9">
      <w:pPr>
        <w:pStyle w:val="BodyA"/>
        <w:spacing w:line="312" w:lineRule="auto"/>
        <w:ind w:left="360"/>
      </w:pPr>
    </w:p>
    <w:p w:rsidR="00E07BB9" w:rsidRDefault="00E07BB9">
      <w:pPr>
        <w:pStyle w:val="BodyA"/>
        <w:spacing w:line="312" w:lineRule="auto"/>
        <w:ind w:left="360"/>
      </w:pP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numPr>
          <w:ilvl w:val="0"/>
          <w:numId w:val="6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Organisation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: Akzo Nobel UAE Paints LLC, Dubai, UAE (Netherland based MNC)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Designation    </w:t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Team Leader-Finance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>Period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Mar 2017 - Jan 2018</w:t>
      </w: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>Responsible for:</w:t>
      </w:r>
    </w:p>
    <w:p w:rsidR="00E07BB9" w:rsidRDefault="00E07BB9">
      <w:pPr>
        <w:pStyle w:val="Default"/>
        <w:ind w:left="720"/>
      </w:pP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Implementation of VAT for GCC region.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Preparation &amp; Review of </w:t>
      </w:r>
      <w:r>
        <w:rPr>
          <w:rFonts w:ascii="Calibri" w:eastAsia="Calibri" w:hAnsi="Calibri" w:cs="Calibri"/>
          <w:sz w:val="22"/>
          <w:szCs w:val="22"/>
        </w:rPr>
        <w:t>Balance Sheet &amp; Profit &amp; Loss Schedules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Accounts Receivable Management &amp; Balance Sheet Review.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Accounts payable Management (3</w:t>
      </w:r>
      <w:r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Party Payments &amp; Inter Company Payments).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Developing &amp; Implementation of Standard Operating Procedure (SOP’s) for P2P (Procure t</w:t>
      </w:r>
      <w:r>
        <w:rPr>
          <w:rFonts w:ascii="Calibri" w:eastAsia="Calibri" w:hAnsi="Calibri" w:cs="Calibri"/>
          <w:sz w:val="22"/>
          <w:szCs w:val="22"/>
        </w:rPr>
        <w:t>o Pay) for Accounts Payable, O2C (Order to Cash) for Collection Management &amp; R2R (Record to Report) for MIS, Reporting, Inter-company Reconciliation &amp; Month end activities.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Month end closing activities Preparation &amp; Review of monthly financial schedules.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nter-company balance reconciliation.</w:t>
      </w:r>
    </w:p>
    <w:p w:rsidR="00E07BB9" w:rsidRDefault="00E07BB9">
      <w:pPr>
        <w:pStyle w:val="BodyA"/>
        <w:spacing w:line="312" w:lineRule="auto"/>
      </w:pPr>
    </w:p>
    <w:p w:rsidR="00E07BB9" w:rsidRDefault="00E07BB9">
      <w:pPr>
        <w:pStyle w:val="Address2"/>
        <w:spacing w:line="24" w:lineRule="atLeast"/>
        <w:ind w:left="720"/>
      </w:pPr>
    </w:p>
    <w:p w:rsidR="00E07BB9" w:rsidRDefault="00527FAD">
      <w:pPr>
        <w:pStyle w:val="Address2"/>
        <w:numPr>
          <w:ilvl w:val="0"/>
          <w:numId w:val="6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Organisation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: Hella India Automotive Pvt Ltd, Pune, India (German based MNC)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Designation    </w:t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Assistant Finance Manager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>Period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Aug 2014-Mar 2017</w:t>
      </w:r>
    </w:p>
    <w:p w:rsidR="00E07BB9" w:rsidRDefault="00E07BB9">
      <w:pPr>
        <w:pStyle w:val="Address2"/>
        <w:spacing w:line="24" w:lineRule="atLeast"/>
      </w:pP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>Responsible for:</w:t>
      </w:r>
    </w:p>
    <w:p w:rsidR="00E07BB9" w:rsidRDefault="00E07BB9">
      <w:pPr>
        <w:pStyle w:val="BodyA"/>
        <w:spacing w:line="312" w:lineRule="auto"/>
        <w:ind w:left="720"/>
      </w:pP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End to end finance operation for Pune location. 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Vendor and customer reconciliation in SAP.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Credit Controlling, Receivable Management.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Payment processing to vendors and employees. 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VAT accounting &amp; return</w:t>
      </w:r>
    </w:p>
    <w:p w:rsidR="00E07BB9" w:rsidRDefault="00527FAD">
      <w:pPr>
        <w:pStyle w:val="BodyA"/>
        <w:numPr>
          <w:ilvl w:val="0"/>
          <w:numId w:val="8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Month end closing activities.</w:t>
      </w:r>
    </w:p>
    <w:p w:rsidR="00E07BB9" w:rsidRDefault="00527FAD">
      <w:pPr>
        <w:pStyle w:val="BodyA"/>
        <w:numPr>
          <w:ilvl w:val="0"/>
          <w:numId w:val="8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Developed revenue </w:t>
      </w:r>
      <w:r>
        <w:rPr>
          <w:rStyle w:val="None"/>
          <w:rFonts w:ascii="Calibri" w:eastAsia="Calibri" w:hAnsi="Calibri" w:cs="Calibri"/>
          <w:sz w:val="22"/>
          <w:szCs w:val="22"/>
        </w:rPr>
        <w:t>dashboard to provide real time bookings, billings &amp; backlog.</w:t>
      </w:r>
    </w:p>
    <w:p w:rsidR="00E07BB9" w:rsidRDefault="00E07BB9">
      <w:pPr>
        <w:pStyle w:val="Address2"/>
        <w:spacing w:line="24" w:lineRule="atLeast"/>
        <w:ind w:left="720"/>
      </w:pPr>
    </w:p>
    <w:p w:rsidR="00E07BB9" w:rsidRDefault="00E07BB9">
      <w:pPr>
        <w:pStyle w:val="Address2"/>
        <w:spacing w:line="24" w:lineRule="atLeast"/>
        <w:ind w:left="720"/>
      </w:pPr>
    </w:p>
    <w:p w:rsidR="00E07BB9" w:rsidRDefault="00E07BB9">
      <w:pPr>
        <w:pStyle w:val="Address2"/>
        <w:spacing w:line="24" w:lineRule="atLeast"/>
        <w:ind w:left="720"/>
      </w:pPr>
    </w:p>
    <w:p w:rsidR="00E07BB9" w:rsidRDefault="00E07BB9">
      <w:pPr>
        <w:pStyle w:val="Address2"/>
        <w:spacing w:line="24" w:lineRule="atLeast"/>
        <w:ind w:left="720"/>
      </w:pPr>
    </w:p>
    <w:p w:rsidR="00E07BB9" w:rsidRDefault="00E07BB9">
      <w:pPr>
        <w:pStyle w:val="Address2"/>
        <w:spacing w:line="24" w:lineRule="atLeast"/>
        <w:ind w:left="720"/>
      </w:pPr>
    </w:p>
    <w:p w:rsidR="00E07BB9" w:rsidRDefault="00E07BB9">
      <w:pPr>
        <w:pStyle w:val="Address2"/>
        <w:spacing w:line="24" w:lineRule="atLeast"/>
        <w:ind w:left="720"/>
      </w:pPr>
    </w:p>
    <w:p w:rsidR="00E07BB9" w:rsidRDefault="00527FAD">
      <w:pPr>
        <w:pStyle w:val="Address2"/>
        <w:numPr>
          <w:ilvl w:val="0"/>
          <w:numId w:val="6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Organisation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: Malcolm Pirnie Consultancy Engineers Pvt Ltd, Pune, India (US based MNC)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Designation </w:t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Accountant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>Period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May 2011-Aug 2014</w:t>
      </w: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>Responsible for:</w:t>
      </w:r>
    </w:p>
    <w:p w:rsidR="00E07BB9" w:rsidRDefault="00E07BB9">
      <w:pPr>
        <w:pStyle w:val="BodyA"/>
        <w:spacing w:line="312" w:lineRule="auto"/>
        <w:ind w:left="720"/>
      </w:pP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Overall Accounting and Tax</w:t>
      </w:r>
      <w:r>
        <w:rPr>
          <w:rFonts w:ascii="Calibri" w:eastAsia="Calibri" w:hAnsi="Calibri" w:cs="Calibri"/>
          <w:sz w:val="22"/>
          <w:szCs w:val="22"/>
        </w:rPr>
        <w:t xml:space="preserve">ation of India operations. </w:t>
      </w:r>
    </w:p>
    <w:p w:rsidR="00E07BB9" w:rsidRDefault="00527FAD">
      <w:pPr>
        <w:pStyle w:val="BodyA"/>
        <w:numPr>
          <w:ilvl w:val="0"/>
          <w:numId w:val="8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Monthly closings &amp; Yearly closing. </w:t>
      </w:r>
    </w:p>
    <w:p w:rsidR="00E07BB9" w:rsidRDefault="00527FAD">
      <w:pPr>
        <w:pStyle w:val="BodyA"/>
        <w:numPr>
          <w:ilvl w:val="0"/>
          <w:numId w:val="8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Inter-Company Reconciliation</w:t>
      </w:r>
    </w:p>
    <w:p w:rsidR="00E07BB9" w:rsidRDefault="00527FAD">
      <w:pPr>
        <w:pStyle w:val="BodyA"/>
        <w:numPr>
          <w:ilvl w:val="0"/>
          <w:numId w:val="8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 Reconciliation Statement</w:t>
      </w:r>
    </w:p>
    <w:p w:rsidR="00E07BB9" w:rsidRDefault="00527FAD">
      <w:pPr>
        <w:pStyle w:val="BodyA"/>
        <w:numPr>
          <w:ilvl w:val="0"/>
          <w:numId w:val="8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Payroll management</w:t>
      </w:r>
    </w:p>
    <w:p w:rsidR="00E07BB9" w:rsidRDefault="00E07BB9">
      <w:pPr>
        <w:pStyle w:val="BodyA"/>
        <w:spacing w:line="24" w:lineRule="atLeast"/>
      </w:pPr>
    </w:p>
    <w:p w:rsidR="00E07BB9" w:rsidRDefault="00E07BB9">
      <w:pPr>
        <w:pStyle w:val="Address2"/>
        <w:spacing w:line="24" w:lineRule="atLeast"/>
      </w:pP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numPr>
          <w:ilvl w:val="0"/>
          <w:numId w:val="6"/>
        </w:numPr>
        <w:spacing w:line="24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Organisation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: Bombardier Transportation India Ltd, Baroda, India (Canada based MNC) through Bizsolindia </w:t>
      </w:r>
      <w:r>
        <w:rPr>
          <w:rFonts w:ascii="Calibri" w:eastAsia="Calibri" w:hAnsi="Calibri" w:cs="Calibri"/>
          <w:b/>
          <w:bCs/>
          <w:sz w:val="22"/>
          <w:szCs w:val="22"/>
        </w:rPr>
        <w:t>Services Pvt Ltd, Pune, India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 xml:space="preserve">Designation    </w:t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Associate</w:t>
      </w: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>Period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: Apr 2009 to May 2011</w:t>
      </w: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sz w:val="22"/>
          <w:szCs w:val="22"/>
        </w:rPr>
        <w:t>Responsible for:</w:t>
      </w: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 to day accounting.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Purchase and Sales Accounting Entries.</w:t>
      </w:r>
    </w:p>
    <w:p w:rsidR="00E07BB9" w:rsidRDefault="00E07BB9">
      <w:pPr>
        <w:pStyle w:val="BodyA"/>
        <w:spacing w:line="312" w:lineRule="auto"/>
        <w:ind w:left="720"/>
      </w:pPr>
    </w:p>
    <w:p w:rsidR="00E07BB9" w:rsidRDefault="00527FAD">
      <w:pPr>
        <w:pStyle w:val="Address2"/>
        <w:spacing w:line="24" w:lineRule="atLeast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Educational Qualification &amp; Accounting Applications: </w:t>
      </w:r>
    </w:p>
    <w:p w:rsidR="00E07BB9" w:rsidRDefault="00E07BB9">
      <w:pPr>
        <w:pStyle w:val="Address2"/>
        <w:spacing w:line="24" w:lineRule="atLeast"/>
      </w:pP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MBA (Finance) from Institute</w:t>
      </w:r>
      <w:r>
        <w:rPr>
          <w:rFonts w:ascii="Calibri" w:eastAsia="Calibri" w:hAnsi="Calibri" w:cs="Calibri"/>
          <w:sz w:val="22"/>
          <w:szCs w:val="22"/>
        </w:rPr>
        <w:t xml:space="preserve"> of Chartered Financial Analyst of India in 2009.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 of Commerce from University of Pune, India in 2007.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Accounting Application known: SAP, MFG Pro, Sage and Tally.</w:t>
      </w:r>
    </w:p>
    <w:p w:rsidR="00E07BB9" w:rsidRDefault="00E07BB9">
      <w:pPr>
        <w:pStyle w:val="Address2"/>
        <w:spacing w:line="240" w:lineRule="auto"/>
        <w:jc w:val="left"/>
      </w:pPr>
    </w:p>
    <w:p w:rsidR="00E07BB9" w:rsidRDefault="00E07BB9">
      <w:pPr>
        <w:pStyle w:val="Address2"/>
        <w:spacing w:line="24" w:lineRule="atLeast"/>
        <w:ind w:firstLine="360"/>
      </w:pPr>
    </w:p>
    <w:p w:rsidR="00E07BB9" w:rsidRDefault="00527FAD">
      <w:pPr>
        <w:pStyle w:val="Address2"/>
        <w:spacing w:line="24" w:lineRule="atLeast"/>
        <w:ind w:firstLine="360"/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Personal Details</w:t>
      </w:r>
    </w:p>
    <w:p w:rsidR="00E07BB9" w:rsidRDefault="00E07BB9">
      <w:pPr>
        <w:pStyle w:val="Address2"/>
        <w:spacing w:line="24" w:lineRule="atLeast"/>
        <w:ind w:firstLine="360"/>
      </w:pPr>
    </w:p>
    <w:p w:rsidR="00E07BB9" w:rsidRDefault="00527FAD">
      <w:pPr>
        <w:pStyle w:val="Address2"/>
        <w:numPr>
          <w:ilvl w:val="0"/>
          <w:numId w:val="10"/>
        </w:numPr>
        <w:spacing w:line="24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Birth: June 25, 1985</w:t>
      </w:r>
    </w:p>
    <w:p w:rsidR="00E07BB9" w:rsidRDefault="00E07BB9">
      <w:pPr>
        <w:pStyle w:val="Address2"/>
        <w:spacing w:line="24" w:lineRule="atLeast"/>
        <w:ind w:left="360"/>
      </w:pPr>
    </w:p>
    <w:p w:rsidR="00E07BB9" w:rsidRDefault="00E07BB9">
      <w:pPr>
        <w:pStyle w:val="Address2"/>
        <w:spacing w:line="24" w:lineRule="atLeast"/>
        <w:ind w:left="360"/>
      </w:pP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belong to well-educated family background with respect to Accountancy. My Father and Grandfather both were into accounting profession.</w:t>
      </w:r>
    </w:p>
    <w:p w:rsidR="00E07BB9" w:rsidRDefault="00527FAD">
      <w:pPr>
        <w:pStyle w:val="BodyA"/>
        <w:numPr>
          <w:ilvl w:val="0"/>
          <w:numId w:val="8"/>
        </w:num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part time profession, have done consultancy role in an organisation</w:t>
      </w:r>
      <w:r>
        <w:rPr>
          <w:rFonts w:ascii="Calibri" w:eastAsia="Calibri" w:hAnsi="Calibri" w:cs="Calibri"/>
          <w:sz w:val="22"/>
          <w:szCs w:val="22"/>
        </w:rPr>
        <w:t xml:space="preserve"> where I developed and designed &amp; implemented entire process of Finance.</w:t>
      </w:r>
    </w:p>
    <w:sectPr w:rsidR="00E07BB9" w:rsidSect="00E07BB9">
      <w:footerReference w:type="default" r:id="rId9"/>
      <w:pgSz w:w="11900" w:h="16840"/>
      <w:pgMar w:top="1080" w:right="1152" w:bottom="90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AD" w:rsidRDefault="00527FAD" w:rsidP="00E07BB9">
      <w:r>
        <w:separator/>
      </w:r>
    </w:p>
  </w:endnote>
  <w:endnote w:type="continuationSeparator" w:id="1">
    <w:p w:rsidR="00527FAD" w:rsidRDefault="00527FAD" w:rsidP="00E0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B9" w:rsidRDefault="00527FAD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Resume: Sagar </w:t>
    </w:r>
  </w:p>
  <w:p w:rsidR="00E07BB9" w:rsidRDefault="00527FAD">
    <w:pPr>
      <w:pStyle w:val="Footer"/>
      <w:ind w:right="360"/>
    </w:pP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="00E07BB9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E07BB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E07BB9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E07BB9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E07BB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E07BB9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AD" w:rsidRDefault="00527FAD" w:rsidP="00E07BB9">
      <w:r>
        <w:separator/>
      </w:r>
    </w:p>
  </w:footnote>
  <w:footnote w:type="continuationSeparator" w:id="1">
    <w:p w:rsidR="00527FAD" w:rsidRDefault="00527FAD" w:rsidP="00E07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B89"/>
    <w:multiLevelType w:val="hybridMultilevel"/>
    <w:tmpl w:val="F2CC0E3E"/>
    <w:numStyleLink w:val="ImportedStyle2"/>
  </w:abstractNum>
  <w:abstractNum w:abstractNumId="1">
    <w:nsid w:val="44E663FA"/>
    <w:multiLevelType w:val="hybridMultilevel"/>
    <w:tmpl w:val="C4269238"/>
    <w:numStyleLink w:val="ImportedStyle1"/>
  </w:abstractNum>
  <w:abstractNum w:abstractNumId="2">
    <w:nsid w:val="4BB94C0C"/>
    <w:multiLevelType w:val="hybridMultilevel"/>
    <w:tmpl w:val="50E001D4"/>
    <w:styleLink w:val="ImportedStyle5"/>
    <w:lvl w:ilvl="0" w:tplc="6780F7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0C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21F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AEB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6CF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8BB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E25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664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857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08601F"/>
    <w:multiLevelType w:val="hybridMultilevel"/>
    <w:tmpl w:val="C4269238"/>
    <w:styleLink w:val="ImportedStyle1"/>
    <w:lvl w:ilvl="0" w:tplc="00227ABA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CD3D0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469A4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0F7CE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2473E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E7518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01D80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063F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3EF19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D1D1EE5"/>
    <w:multiLevelType w:val="hybridMultilevel"/>
    <w:tmpl w:val="C1D81036"/>
    <w:styleLink w:val="ImportedStyle4"/>
    <w:lvl w:ilvl="0" w:tplc="52EA511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A853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439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F3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47F4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C86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DCC9C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E65B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FE13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0A21FFF"/>
    <w:multiLevelType w:val="hybridMultilevel"/>
    <w:tmpl w:val="45D0C9A4"/>
    <w:numStyleLink w:val="ImportedStyle3"/>
  </w:abstractNum>
  <w:abstractNum w:abstractNumId="6">
    <w:nsid w:val="556718E0"/>
    <w:multiLevelType w:val="hybridMultilevel"/>
    <w:tmpl w:val="F2CC0E3E"/>
    <w:styleLink w:val="ImportedStyle2"/>
    <w:lvl w:ilvl="0" w:tplc="D3E4689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63A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89B3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2F01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4FB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E1B1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C741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AE0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4283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EE0B68"/>
    <w:multiLevelType w:val="hybridMultilevel"/>
    <w:tmpl w:val="C1D81036"/>
    <w:numStyleLink w:val="ImportedStyle4"/>
  </w:abstractNum>
  <w:abstractNum w:abstractNumId="8">
    <w:nsid w:val="683F136B"/>
    <w:multiLevelType w:val="hybridMultilevel"/>
    <w:tmpl w:val="45D0C9A4"/>
    <w:styleLink w:val="ImportedStyle3"/>
    <w:lvl w:ilvl="0" w:tplc="3B9C5E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C69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EEA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B2FF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6C8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603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0A2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E5E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C53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884E96"/>
    <w:multiLevelType w:val="hybridMultilevel"/>
    <w:tmpl w:val="50E001D4"/>
    <w:numStyleLink w:val="ImportedStyle5"/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07BB9"/>
    <w:rsid w:val="00015C8B"/>
    <w:rsid w:val="00527FAD"/>
    <w:rsid w:val="0085664B"/>
    <w:rsid w:val="00E0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BB9"/>
    <w:rPr>
      <w:u w:val="single"/>
    </w:rPr>
  </w:style>
  <w:style w:type="paragraph" w:customStyle="1" w:styleId="HeaderFooter">
    <w:name w:val="Header &amp; Footer"/>
    <w:rsid w:val="00E07BB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E07BB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ddress2">
    <w:name w:val="Address 2"/>
    <w:rsid w:val="00E07BB9"/>
    <w:pPr>
      <w:spacing w:line="160" w:lineRule="atLeast"/>
      <w:jc w:val="both"/>
    </w:pPr>
    <w:rPr>
      <w:rFonts w:ascii="Arial" w:eastAsia="Arial" w:hAnsi="Arial" w:cs="Arial"/>
      <w:color w:val="000000"/>
      <w:sz w:val="14"/>
      <w:szCs w:val="14"/>
      <w:u w:color="000000"/>
    </w:rPr>
  </w:style>
  <w:style w:type="character" w:customStyle="1" w:styleId="None">
    <w:name w:val="None"/>
    <w:rsid w:val="00E07BB9"/>
  </w:style>
  <w:style w:type="character" w:customStyle="1" w:styleId="Hyperlink0">
    <w:name w:val="Hyperlink.0"/>
    <w:basedOn w:val="None"/>
    <w:rsid w:val="00E07BB9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BodyA">
    <w:name w:val="Body A"/>
    <w:rsid w:val="00E07BB9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E07BB9"/>
    <w:pPr>
      <w:numPr>
        <w:numId w:val="1"/>
      </w:numPr>
    </w:pPr>
  </w:style>
  <w:style w:type="numbering" w:customStyle="1" w:styleId="ImportedStyle2">
    <w:name w:val="Imported Style 2"/>
    <w:rsid w:val="00E07BB9"/>
    <w:pPr>
      <w:numPr>
        <w:numId w:val="3"/>
      </w:numPr>
    </w:pPr>
  </w:style>
  <w:style w:type="numbering" w:customStyle="1" w:styleId="ImportedStyle3">
    <w:name w:val="Imported Style 3"/>
    <w:rsid w:val="00E07BB9"/>
    <w:pPr>
      <w:numPr>
        <w:numId w:val="5"/>
      </w:numPr>
    </w:pPr>
  </w:style>
  <w:style w:type="numbering" w:customStyle="1" w:styleId="ImportedStyle4">
    <w:name w:val="Imported Style 4"/>
    <w:rsid w:val="00E07BB9"/>
    <w:pPr>
      <w:numPr>
        <w:numId w:val="7"/>
      </w:numPr>
    </w:pPr>
  </w:style>
  <w:style w:type="paragraph" w:customStyle="1" w:styleId="Default">
    <w:name w:val="Default"/>
    <w:rsid w:val="00E07BB9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5">
    <w:name w:val="Imported Style 5"/>
    <w:rsid w:val="00E07BB9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C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r.3839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2018-10-01T05:47:00Z</dcterms:created>
  <dcterms:modified xsi:type="dcterms:W3CDTF">2018-10-01T05:48:00Z</dcterms:modified>
</cp:coreProperties>
</file>