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2C" w:rsidRDefault="00F33705" w:rsidP="00152C2C">
      <w:pPr>
        <w:ind w:right="37"/>
        <w:jc w:val="center"/>
        <w:rPr>
          <w:rFonts w:ascii="Calibri Light" w:eastAsia="Calibri Light" w:hAnsi="Calibri Light" w:cs="Calibri Light"/>
          <w:b/>
          <w:bCs/>
          <w:i/>
          <w:iCs/>
          <w:sz w:val="29"/>
          <w:szCs w:val="29"/>
        </w:rPr>
      </w:pPr>
      <w:r w:rsidRPr="00F33705">
        <w:rPr>
          <w:rFonts w:ascii="Calibri Light" w:eastAsia="Calibri Light" w:hAnsi="Calibri Light" w:cs="Calibri Light"/>
          <w:b/>
          <w:bCs/>
          <w:sz w:val="32"/>
          <w:szCs w:val="32"/>
        </w:rPr>
        <w:pict>
          <v:line id="Shape 1" o:spid="_x0000_s1026" style="position:absolute;left:0;text-align:left;z-index:251648512;visibility:visible;mso-wrap-distance-left:0;mso-wrap-distance-right:0;mso-position-horizontal-relative:page;mso-position-vertical-relative:page" from="28.5pt,30.75pt" to="572.2pt,30.75pt" o:allowincell="f" strokeweight="4.5pt">
            <w10:wrap anchorx="page" anchory="page"/>
          </v:line>
        </w:pict>
      </w:r>
      <w:r w:rsidRPr="00F33705">
        <w:rPr>
          <w:rFonts w:ascii="Calibri Light" w:eastAsia="Calibri Light" w:hAnsi="Calibri Light" w:cs="Calibri Light"/>
          <w:b/>
          <w:bCs/>
          <w:sz w:val="32"/>
          <w:szCs w:val="32"/>
        </w:rPr>
        <w:pict>
          <v:rect id="Shape 2" o:spid="_x0000_s1027" style="position:absolute;left:0;text-align:left;margin-left:563.2pt;margin-top:33pt;width:9pt;height:776.2pt;z-index:-2516556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F33705">
        <w:rPr>
          <w:rFonts w:ascii="Calibri Light" w:eastAsia="Calibri Light" w:hAnsi="Calibri Light" w:cs="Calibri Light"/>
          <w:b/>
          <w:bCs/>
          <w:sz w:val="32"/>
          <w:szCs w:val="32"/>
        </w:rPr>
        <w:pict>
          <v:line id="Shape 3" o:spid="_x0000_s1028" style="position:absolute;left:0;text-align:left;z-index:251649536;visibility:visible;mso-wrap-distance-left:0;mso-wrap-distance-right:0;mso-position-horizontal-relative:page;mso-position-vertical-relative:page" from="30.75pt,28.5pt" to="30.75pt,818.2pt" o:allowincell="f" strokeweight="1.59633mm">
            <w10:wrap anchorx="page" anchory="page"/>
          </v:line>
        </w:pict>
      </w:r>
      <w:r w:rsidRPr="00F33705">
        <w:rPr>
          <w:rFonts w:ascii="Calibri Light" w:eastAsia="Calibri Light" w:hAnsi="Calibri Light" w:cs="Calibri Light"/>
          <w:b/>
          <w:bCs/>
          <w:sz w:val="32"/>
          <w:szCs w:val="32"/>
        </w:rPr>
        <w:pict>
          <v:line id="Shape 4" o:spid="_x0000_s1029" style="position:absolute;left:0;text-align:left;z-index:251650560;visibility:visible;mso-wrap-distance-left:0;mso-wrap-distance-right:0;mso-position-horizontal-relative:page;mso-position-vertical-relative:page" from="569.95pt,28.5pt" to="569.95pt,818.2pt" o:allowincell="f" strokeweight="4.5pt">
            <w10:wrap anchorx="page" anchory="page"/>
          </v:line>
        </w:pict>
      </w:r>
      <w:r w:rsidR="00152C2C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DURAIRAJ </w:t>
      </w:r>
    </w:p>
    <w:p w:rsidR="00F33705" w:rsidRDefault="00152C2C">
      <w:pPr>
        <w:ind w:right="37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9"/>
          <w:szCs w:val="29"/>
        </w:rPr>
        <w:t xml:space="preserve">Email: </w:t>
      </w:r>
      <w:hyperlink r:id="rId5" w:history="1">
        <w:r w:rsidRPr="00A30D75">
          <w:rPr>
            <w:rStyle w:val="Hyperlink"/>
            <w:rFonts w:ascii="Calibri Light" w:eastAsia="Calibri Light" w:hAnsi="Calibri Light" w:cs="Calibri Light"/>
            <w:b/>
            <w:bCs/>
            <w:i/>
            <w:iCs/>
            <w:sz w:val="29"/>
            <w:szCs w:val="29"/>
          </w:rPr>
          <w:t>durairaj.385861@2freemail.com</w:t>
        </w:r>
      </w:hyperlink>
      <w:r>
        <w:rPr>
          <w:rFonts w:ascii="Calibri Light" w:eastAsia="Calibri Light" w:hAnsi="Calibri Light" w:cs="Calibri Light"/>
          <w:b/>
          <w:bCs/>
          <w:i/>
          <w:iCs/>
          <w:sz w:val="29"/>
          <w:szCs w:val="29"/>
        </w:rPr>
        <w:t xml:space="preserve"> </w:t>
      </w:r>
    </w:p>
    <w:p w:rsidR="00F33705" w:rsidRDefault="00F33705">
      <w:pPr>
        <w:spacing w:line="200" w:lineRule="exact"/>
        <w:rPr>
          <w:sz w:val="24"/>
          <w:szCs w:val="24"/>
        </w:rPr>
      </w:pPr>
    </w:p>
    <w:p w:rsidR="00F33705" w:rsidRDefault="00F33705">
      <w:pPr>
        <w:spacing w:line="200" w:lineRule="exact"/>
        <w:rPr>
          <w:sz w:val="24"/>
          <w:szCs w:val="24"/>
        </w:rPr>
      </w:pPr>
    </w:p>
    <w:p w:rsidR="00F33705" w:rsidRDefault="00F33705">
      <w:pPr>
        <w:spacing w:line="200" w:lineRule="exact"/>
        <w:rPr>
          <w:sz w:val="24"/>
          <w:szCs w:val="24"/>
        </w:rPr>
      </w:pPr>
    </w:p>
    <w:p w:rsidR="00F33705" w:rsidRDefault="00F33705">
      <w:pPr>
        <w:spacing w:line="249" w:lineRule="exact"/>
        <w:rPr>
          <w:sz w:val="24"/>
          <w:szCs w:val="24"/>
        </w:rPr>
      </w:pPr>
    </w:p>
    <w:p w:rsidR="00F33705" w:rsidRDefault="00152C2C">
      <w:pPr>
        <w:spacing w:line="216" w:lineRule="auto"/>
        <w:ind w:right="57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Seeking SENIOR LEVEL assignments in Finance &amp; Accounts with a growth oriented organisation of repute.</w:t>
      </w:r>
    </w:p>
    <w:p w:rsidR="00F33705" w:rsidRDefault="00F33705">
      <w:pPr>
        <w:spacing w:line="200" w:lineRule="exact"/>
        <w:rPr>
          <w:sz w:val="24"/>
          <w:szCs w:val="24"/>
        </w:rPr>
      </w:pPr>
    </w:p>
    <w:p w:rsidR="00F33705" w:rsidRDefault="00F33705">
      <w:pPr>
        <w:spacing w:line="325" w:lineRule="exact"/>
        <w:rPr>
          <w:sz w:val="24"/>
          <w:szCs w:val="24"/>
        </w:rPr>
      </w:pPr>
    </w:p>
    <w:p w:rsidR="00F33705" w:rsidRDefault="00152C2C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PROFESSIONAL SUMMATION</w:t>
      </w:r>
    </w:p>
    <w:p w:rsidR="00F33705" w:rsidRDefault="00F33705">
      <w:pPr>
        <w:spacing w:line="200" w:lineRule="exact"/>
        <w:rPr>
          <w:sz w:val="24"/>
          <w:szCs w:val="24"/>
        </w:rPr>
      </w:pPr>
    </w:p>
    <w:p w:rsidR="00F33705" w:rsidRDefault="00F33705">
      <w:pPr>
        <w:spacing w:line="237" w:lineRule="exact"/>
        <w:rPr>
          <w:sz w:val="24"/>
          <w:szCs w:val="24"/>
        </w:rPr>
      </w:pPr>
    </w:p>
    <w:p w:rsidR="00F33705" w:rsidRDefault="00152C2C">
      <w:pPr>
        <w:numPr>
          <w:ilvl w:val="0"/>
          <w:numId w:val="1"/>
        </w:numPr>
        <w:tabs>
          <w:tab w:val="left" w:pos="363"/>
        </w:tabs>
        <w:spacing w:line="233" w:lineRule="auto"/>
        <w:ind w:left="363" w:right="20" w:hanging="363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23"/>
          <w:szCs w:val="23"/>
        </w:rPr>
        <w:t xml:space="preserve">A dynamic professional with </w:t>
      </w:r>
      <w:r>
        <w:rPr>
          <w:rFonts w:ascii="Cambria" w:eastAsia="Cambria" w:hAnsi="Cambria" w:cs="Cambria"/>
          <w:b/>
          <w:bCs/>
          <w:sz w:val="23"/>
          <w:szCs w:val="23"/>
        </w:rPr>
        <w:t>over 34 years</w:t>
      </w:r>
      <w:r>
        <w:rPr>
          <w:rFonts w:ascii="Cambria" w:eastAsia="Cambria" w:hAnsi="Cambria" w:cs="Cambria"/>
          <w:sz w:val="23"/>
          <w:szCs w:val="23"/>
        </w:rPr>
        <w:t xml:space="preserve"> of post-qualification experience, presently associated with </w:t>
      </w:r>
      <w:r>
        <w:rPr>
          <w:rFonts w:ascii="Cambria" w:eastAsia="Cambria" w:hAnsi="Cambria" w:cs="Cambria"/>
          <w:b/>
          <w:bCs/>
          <w:sz w:val="23"/>
          <w:szCs w:val="23"/>
        </w:rPr>
        <w:t>AL Fara’a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>Group of Companies U.A.E (www.alfaraagroup.com) as Dy.Manager Finance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>&amp; Accounts.</w:t>
      </w:r>
    </w:p>
    <w:p w:rsidR="00F33705" w:rsidRDefault="00F33705">
      <w:pPr>
        <w:spacing w:line="130" w:lineRule="exact"/>
        <w:rPr>
          <w:rFonts w:ascii="Wingdings" w:eastAsia="Wingdings" w:hAnsi="Wingdings" w:cs="Wingdings"/>
          <w:sz w:val="17"/>
          <w:szCs w:val="17"/>
        </w:rPr>
      </w:pPr>
    </w:p>
    <w:p w:rsidR="00F33705" w:rsidRDefault="00152C2C">
      <w:pPr>
        <w:numPr>
          <w:ilvl w:val="0"/>
          <w:numId w:val="1"/>
        </w:numPr>
        <w:tabs>
          <w:tab w:val="left" w:pos="363"/>
        </w:tabs>
        <w:spacing w:line="230" w:lineRule="auto"/>
        <w:ind w:left="363" w:right="20" w:hanging="363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23"/>
          <w:szCs w:val="23"/>
        </w:rPr>
        <w:t>Proven abilities in enhancing financial processes and systems, reviewing complex financial data to fac</w:t>
      </w:r>
      <w:r>
        <w:rPr>
          <w:rFonts w:ascii="Cambria" w:eastAsia="Cambria" w:hAnsi="Cambria" w:cs="Cambria"/>
          <w:sz w:val="23"/>
          <w:szCs w:val="23"/>
        </w:rPr>
        <w:t>ilitate financial growth of organizations.</w:t>
      </w:r>
    </w:p>
    <w:p w:rsidR="00F33705" w:rsidRDefault="00F33705">
      <w:pPr>
        <w:spacing w:line="143" w:lineRule="exact"/>
        <w:rPr>
          <w:rFonts w:ascii="Wingdings" w:eastAsia="Wingdings" w:hAnsi="Wingdings" w:cs="Wingdings"/>
          <w:sz w:val="17"/>
          <w:szCs w:val="17"/>
        </w:rPr>
      </w:pPr>
    </w:p>
    <w:p w:rsidR="00F33705" w:rsidRDefault="00152C2C">
      <w:pPr>
        <w:numPr>
          <w:ilvl w:val="0"/>
          <w:numId w:val="1"/>
        </w:numPr>
        <w:tabs>
          <w:tab w:val="left" w:pos="363"/>
        </w:tabs>
        <w:spacing w:line="230" w:lineRule="auto"/>
        <w:ind w:left="363" w:right="20" w:hanging="363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23"/>
          <w:szCs w:val="23"/>
        </w:rPr>
        <w:t>Accomplished in structuring / negotiating transactions &amp; favourable terms with Banks and Financial Institutions.</w:t>
      </w:r>
    </w:p>
    <w:p w:rsidR="00F33705" w:rsidRDefault="00F33705">
      <w:pPr>
        <w:spacing w:line="129" w:lineRule="exact"/>
        <w:rPr>
          <w:rFonts w:ascii="Wingdings" w:eastAsia="Wingdings" w:hAnsi="Wingdings" w:cs="Wingdings"/>
          <w:sz w:val="17"/>
          <w:szCs w:val="17"/>
        </w:rPr>
      </w:pPr>
    </w:p>
    <w:p w:rsidR="00F33705" w:rsidRDefault="00152C2C">
      <w:pPr>
        <w:numPr>
          <w:ilvl w:val="0"/>
          <w:numId w:val="1"/>
        </w:numPr>
        <w:tabs>
          <w:tab w:val="left" w:pos="363"/>
        </w:tabs>
        <w:spacing w:line="236" w:lineRule="auto"/>
        <w:ind w:left="363" w:right="20" w:hanging="363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23"/>
          <w:szCs w:val="23"/>
        </w:rPr>
        <w:t xml:space="preserve">Strong analytical &amp; organizational abilities with adeptness in formulating accounting systems, </w:t>
      </w:r>
      <w:r>
        <w:rPr>
          <w:rFonts w:ascii="Cambria" w:eastAsia="Cambria" w:hAnsi="Cambria" w:cs="Cambria"/>
          <w:sz w:val="23"/>
          <w:szCs w:val="23"/>
        </w:rPr>
        <w:t>preparing accounting records and financial statements.</w:t>
      </w:r>
    </w:p>
    <w:p w:rsidR="00F33705" w:rsidRDefault="00F33705">
      <w:pPr>
        <w:spacing w:line="130" w:lineRule="exact"/>
        <w:rPr>
          <w:rFonts w:ascii="Wingdings" w:eastAsia="Wingdings" w:hAnsi="Wingdings" w:cs="Wingdings"/>
          <w:sz w:val="17"/>
          <w:szCs w:val="17"/>
        </w:rPr>
      </w:pPr>
    </w:p>
    <w:p w:rsidR="00F33705" w:rsidRDefault="00152C2C">
      <w:pPr>
        <w:numPr>
          <w:ilvl w:val="0"/>
          <w:numId w:val="1"/>
        </w:numPr>
        <w:tabs>
          <w:tab w:val="left" w:pos="363"/>
        </w:tabs>
        <w:spacing w:line="233" w:lineRule="auto"/>
        <w:ind w:left="363" w:right="20" w:hanging="363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Comprehensive exposure in Ms Word &amp; Excel, financial packages viz., Contract soft, Oracle and fox-based accounting packages and can be used any kind of software since having basics of functionality.</w:t>
      </w:r>
    </w:p>
    <w:p w:rsidR="00F33705" w:rsidRDefault="00F33705">
      <w:pPr>
        <w:spacing w:line="130" w:lineRule="exact"/>
        <w:rPr>
          <w:rFonts w:ascii="Wingdings" w:eastAsia="Wingdings" w:hAnsi="Wingdings" w:cs="Wingdings"/>
          <w:sz w:val="17"/>
          <w:szCs w:val="17"/>
        </w:rPr>
      </w:pPr>
    </w:p>
    <w:p w:rsidR="00F33705" w:rsidRDefault="00152C2C">
      <w:pPr>
        <w:numPr>
          <w:ilvl w:val="0"/>
          <w:numId w:val="1"/>
        </w:numPr>
        <w:tabs>
          <w:tab w:val="left" w:pos="363"/>
        </w:tabs>
        <w:spacing w:line="236" w:lineRule="auto"/>
        <w:ind w:left="363" w:right="20" w:hanging="363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23"/>
          <w:szCs w:val="23"/>
        </w:rPr>
        <w:t>Possesses a high level of emotional intelligence resulting in motivated, devoted and high-result oriented teams. Detailed exposure in receivables management.</w:t>
      </w:r>
    </w:p>
    <w:p w:rsidR="00F33705" w:rsidRDefault="00F33705">
      <w:pPr>
        <w:spacing w:line="200" w:lineRule="exact"/>
        <w:rPr>
          <w:sz w:val="24"/>
          <w:szCs w:val="24"/>
        </w:rPr>
      </w:pPr>
    </w:p>
    <w:p w:rsidR="00F33705" w:rsidRDefault="00F33705">
      <w:pPr>
        <w:spacing w:line="235" w:lineRule="exact"/>
        <w:rPr>
          <w:sz w:val="24"/>
          <w:szCs w:val="24"/>
        </w:rPr>
      </w:pPr>
    </w:p>
    <w:p w:rsidR="00F33705" w:rsidRDefault="00152C2C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PROFICIENCY FORTE</w:t>
      </w:r>
    </w:p>
    <w:p w:rsidR="00F33705" w:rsidRDefault="00F33705">
      <w:pPr>
        <w:spacing w:line="346" w:lineRule="exact"/>
        <w:rPr>
          <w:sz w:val="24"/>
          <w:szCs w:val="24"/>
        </w:rPr>
      </w:pPr>
    </w:p>
    <w:p w:rsidR="00F33705" w:rsidRDefault="00152C2C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Finance &amp; Accounts</w:t>
      </w:r>
    </w:p>
    <w:p w:rsidR="00F33705" w:rsidRDefault="00F33705">
      <w:pPr>
        <w:spacing w:line="35" w:lineRule="exact"/>
        <w:rPr>
          <w:sz w:val="24"/>
          <w:szCs w:val="24"/>
        </w:rPr>
      </w:pPr>
    </w:p>
    <w:p w:rsidR="00F33705" w:rsidRDefault="00152C2C">
      <w:pPr>
        <w:numPr>
          <w:ilvl w:val="0"/>
          <w:numId w:val="2"/>
        </w:numPr>
        <w:tabs>
          <w:tab w:val="left" w:pos="363"/>
        </w:tabs>
        <w:spacing w:line="236" w:lineRule="auto"/>
        <w:ind w:left="363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Maintaining &amp; preparing statutory books of accounts, </w:t>
      </w:r>
      <w:r>
        <w:rPr>
          <w:rFonts w:ascii="Cambria" w:eastAsia="Cambria" w:hAnsi="Cambria" w:cs="Cambria"/>
          <w:sz w:val="23"/>
          <w:szCs w:val="23"/>
        </w:rPr>
        <w:t>ledgers, fixed assets register final accounts and reconciliation of financial statements with monthly / quarterly results.</w:t>
      </w:r>
    </w:p>
    <w:p w:rsidR="00F33705" w:rsidRDefault="00F33705">
      <w:pPr>
        <w:spacing w:line="25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2"/>
        </w:numPr>
        <w:tabs>
          <w:tab w:val="left" w:pos="363"/>
        </w:tabs>
        <w:spacing w:line="236" w:lineRule="auto"/>
        <w:ind w:left="363" w:right="20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Presenting a true and fair view of the financial position of the company by preparing financial statements viz Project P&amp;L, P&amp;L Acco</w:t>
      </w:r>
      <w:r>
        <w:rPr>
          <w:rFonts w:ascii="Cambria" w:eastAsia="Cambria" w:hAnsi="Cambria" w:cs="Cambria"/>
          <w:sz w:val="23"/>
          <w:szCs w:val="23"/>
        </w:rPr>
        <w:t>unt, Balance Sheet and annual reports</w:t>
      </w:r>
    </w:p>
    <w:p w:rsidR="00F33705" w:rsidRDefault="00F33705">
      <w:pPr>
        <w:spacing w:line="25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2"/>
        </w:numPr>
        <w:tabs>
          <w:tab w:val="left" w:pos="363"/>
        </w:tabs>
        <w:spacing w:line="270" w:lineRule="auto"/>
        <w:ind w:left="363" w:right="20" w:hanging="363"/>
        <w:rPr>
          <w:rFonts w:ascii="Wingdings" w:eastAsia="Wingdings" w:hAnsi="Wingdings" w:cs="Wingdings"/>
          <w:sz w:val="19"/>
          <w:szCs w:val="19"/>
        </w:rPr>
      </w:pPr>
      <w:r>
        <w:rPr>
          <w:rFonts w:ascii="Cambria" w:eastAsia="Cambria" w:hAnsi="Cambria" w:cs="Cambria"/>
          <w:sz w:val="21"/>
          <w:szCs w:val="21"/>
        </w:rPr>
        <w:t>Designing and implementing accounting systems &amp; procedures journal vouchers / cash / bank vouchers and maintaining books like journal book, bank book cash book and their reconciliation.</w:t>
      </w:r>
    </w:p>
    <w:p w:rsidR="00F33705" w:rsidRDefault="00F33705">
      <w:pPr>
        <w:spacing w:line="1" w:lineRule="exact"/>
        <w:rPr>
          <w:rFonts w:ascii="Wingdings" w:eastAsia="Wingdings" w:hAnsi="Wingdings" w:cs="Wingdings"/>
          <w:sz w:val="19"/>
          <w:szCs w:val="19"/>
        </w:rPr>
      </w:pPr>
    </w:p>
    <w:p w:rsidR="00F33705" w:rsidRDefault="00152C2C">
      <w:pPr>
        <w:numPr>
          <w:ilvl w:val="0"/>
          <w:numId w:val="2"/>
        </w:numPr>
        <w:tabs>
          <w:tab w:val="left" w:pos="363"/>
        </w:tabs>
        <w:spacing w:line="270" w:lineRule="auto"/>
        <w:ind w:left="363" w:right="20" w:hanging="363"/>
        <w:rPr>
          <w:rFonts w:ascii="Wingdings" w:eastAsia="Wingdings" w:hAnsi="Wingdings" w:cs="Wingdings"/>
          <w:sz w:val="19"/>
          <w:szCs w:val="19"/>
        </w:rPr>
      </w:pPr>
      <w:r>
        <w:rPr>
          <w:rFonts w:ascii="Cambria" w:eastAsia="Cambria" w:hAnsi="Cambria" w:cs="Cambria"/>
          <w:sz w:val="21"/>
          <w:szCs w:val="21"/>
        </w:rPr>
        <w:t>Handling finance functions inv</w:t>
      </w:r>
      <w:r>
        <w:rPr>
          <w:rFonts w:ascii="Cambria" w:eastAsia="Cambria" w:hAnsi="Cambria" w:cs="Cambria"/>
          <w:sz w:val="21"/>
          <w:szCs w:val="21"/>
        </w:rPr>
        <w:t>olving determining financial objectives, designing &amp; implementing financial plans and systems, policies &amp; procedures to facilitate internal financial control.</w:t>
      </w:r>
    </w:p>
    <w:p w:rsidR="00F33705" w:rsidRDefault="00F33705">
      <w:pPr>
        <w:spacing w:line="1" w:lineRule="exact"/>
        <w:rPr>
          <w:rFonts w:ascii="Wingdings" w:eastAsia="Wingdings" w:hAnsi="Wingdings" w:cs="Wingdings"/>
          <w:sz w:val="19"/>
          <w:szCs w:val="19"/>
        </w:rPr>
      </w:pPr>
    </w:p>
    <w:p w:rsidR="00F33705" w:rsidRDefault="00152C2C">
      <w:pPr>
        <w:numPr>
          <w:ilvl w:val="0"/>
          <w:numId w:val="2"/>
        </w:numPr>
        <w:tabs>
          <w:tab w:val="left" w:pos="363"/>
        </w:tabs>
        <w:spacing w:line="237" w:lineRule="auto"/>
        <w:ind w:left="363" w:right="20" w:hanging="363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Presenting a true and fair view of the financial position of the company by way of timely prepar</w:t>
      </w:r>
      <w:r>
        <w:rPr>
          <w:rFonts w:ascii="Cambria" w:eastAsia="Cambria" w:hAnsi="Cambria" w:cs="Cambria"/>
          <w:sz w:val="23"/>
          <w:szCs w:val="23"/>
        </w:rPr>
        <w:t>ation of annual reports ensuring analysis of the expenditure on a monthly basis to control expenses.</w:t>
      </w:r>
    </w:p>
    <w:p w:rsidR="00F33705" w:rsidRDefault="00F33705">
      <w:pPr>
        <w:spacing w:line="26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2"/>
        </w:numPr>
        <w:tabs>
          <w:tab w:val="left" w:pos="363"/>
        </w:tabs>
        <w:spacing w:line="236" w:lineRule="auto"/>
        <w:ind w:left="363" w:right="40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Preparing of fund flow, cash flow statement, trial balance, balance sheet and finalization of accounts in consultation with statutory auditors.</w:t>
      </w:r>
    </w:p>
    <w:p w:rsidR="00F33705" w:rsidRDefault="00F33705">
      <w:pPr>
        <w:spacing w:line="25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2"/>
        </w:numPr>
        <w:tabs>
          <w:tab w:val="left" w:pos="363"/>
        </w:tabs>
        <w:spacing w:line="236" w:lineRule="auto"/>
        <w:ind w:left="363" w:right="20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Conceptua</w:t>
      </w:r>
      <w:r>
        <w:rPr>
          <w:rFonts w:ascii="Cambria" w:eastAsia="Cambria" w:hAnsi="Cambria" w:cs="Cambria"/>
          <w:sz w:val="23"/>
          <w:szCs w:val="23"/>
        </w:rPr>
        <w:t>lizing, implementing and supervising general ledger and financial reporting processes and on time compliance of accounting standards.</w:t>
      </w:r>
    </w:p>
    <w:p w:rsidR="00F33705" w:rsidRDefault="00F337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24.75pt;margin-top:52.45pt;width:530.1pt;height:9pt;z-index:-2516546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6" o:spid="_x0000_s1031" style="position:absolute;z-index:251651584;visibility:visible;mso-wrap-distance-left:0;mso-wrap-distance-right:0" from="-29.3pt,59.2pt" to="514.35pt,59.2pt" o:allowincell="f" strokeweight="4.5pt"/>
        </w:pict>
      </w:r>
      <w:r>
        <w:rPr>
          <w:sz w:val="24"/>
          <w:szCs w:val="24"/>
        </w:rPr>
        <w:pict>
          <v:rect id="Shape 7" o:spid="_x0000_s1032" style="position:absolute;margin-left:505.35pt;margin-top:52.45pt;width:4.5pt;height:4.5pt;z-index:-251653632;visibility:visible;mso-wrap-distance-left:0;mso-wrap-distance-right:0" o:allowincell="f" fillcolor="black" stroked="f"/>
        </w:pict>
      </w:r>
    </w:p>
    <w:p w:rsidR="00F33705" w:rsidRDefault="00F33705">
      <w:pPr>
        <w:sectPr w:rsidR="00F33705">
          <w:pgSz w:w="11920" w:h="16830"/>
          <w:pgMar w:top="1383" w:right="1130" w:bottom="1131" w:left="1157" w:header="0" w:footer="0" w:gutter="0"/>
          <w:cols w:space="720" w:equalWidth="0">
            <w:col w:w="9623"/>
          </w:cols>
        </w:sectPr>
      </w:pPr>
    </w:p>
    <w:p w:rsidR="00F33705" w:rsidRDefault="00F33705">
      <w:pPr>
        <w:ind w:left="3"/>
        <w:rPr>
          <w:sz w:val="20"/>
          <w:szCs w:val="20"/>
        </w:rPr>
      </w:pPr>
      <w:r w:rsidRPr="00F33705">
        <w:rPr>
          <w:rFonts w:ascii="Cambria" w:eastAsia="Cambria" w:hAnsi="Cambria" w:cs="Cambria"/>
          <w:b/>
          <w:bCs/>
          <w:sz w:val="24"/>
          <w:szCs w:val="24"/>
        </w:rPr>
        <w:lastRenderedPageBreak/>
        <w:pict>
          <v:line id="Shape 8" o:spid="_x0000_s1033" style="position:absolute;left:0;text-align:left;z-index:251652608;visibility:visible;mso-wrap-distance-left:0;mso-wrap-distance-right:0;mso-position-horizontal-relative:page;mso-position-vertical-relative:page" from="28.5pt,30.75pt" to="572.2pt,30.75pt" o:allowincell="f" strokeweight="4.5pt">
            <w10:wrap anchorx="page" anchory="page"/>
          </v:line>
        </w:pict>
      </w:r>
      <w:r w:rsidRPr="00F33705">
        <w:rPr>
          <w:rFonts w:ascii="Cambria" w:eastAsia="Cambria" w:hAnsi="Cambria" w:cs="Cambria"/>
          <w:b/>
          <w:bCs/>
          <w:sz w:val="24"/>
          <w:szCs w:val="24"/>
        </w:rPr>
        <w:pict>
          <v:rect id="Shape 9" o:spid="_x0000_s1034" style="position:absolute;left:0;text-align:left;margin-left:563.2pt;margin-top:33pt;width:9pt;height:776.2pt;z-index:-2516526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F33705">
        <w:rPr>
          <w:rFonts w:ascii="Cambria" w:eastAsia="Cambria" w:hAnsi="Cambria" w:cs="Cambria"/>
          <w:b/>
          <w:bCs/>
          <w:sz w:val="24"/>
          <w:szCs w:val="24"/>
        </w:rPr>
        <w:pict>
          <v:line id="Shape 10" o:spid="_x0000_s1035" style="position:absolute;left:0;text-align:left;z-index:251653632;visibility:visible;mso-wrap-distance-left:0;mso-wrap-distance-right:0;mso-position-horizontal-relative:page;mso-position-vertical-relative:page" from="30.75pt,28.5pt" to="30.75pt,818.2pt" o:allowincell="f" strokeweight="1.59633mm">
            <w10:wrap anchorx="page" anchory="page"/>
          </v:line>
        </w:pict>
      </w:r>
      <w:r w:rsidRPr="00F33705">
        <w:rPr>
          <w:rFonts w:ascii="Cambria" w:eastAsia="Cambria" w:hAnsi="Cambria" w:cs="Cambria"/>
          <w:b/>
          <w:bCs/>
          <w:sz w:val="24"/>
          <w:szCs w:val="24"/>
        </w:rPr>
        <w:pict>
          <v:line id="Shape 11" o:spid="_x0000_s1036" style="position:absolute;left:0;text-align:left;z-index:251654656;visibility:visible;mso-wrap-distance-left:0;mso-wrap-distance-right:0;mso-position-horizontal-relative:page;mso-position-vertical-relative:page" from="569.95pt,28.5pt" to="569.95pt,818.2pt" o:allowincell="f" strokeweight="4.5pt">
            <w10:wrap anchorx="page" anchory="page"/>
          </v:line>
        </w:pict>
      </w:r>
      <w:r w:rsidR="00152C2C">
        <w:rPr>
          <w:rFonts w:ascii="Cambria" w:eastAsia="Cambria" w:hAnsi="Cambria" w:cs="Cambria"/>
          <w:b/>
          <w:bCs/>
          <w:sz w:val="24"/>
          <w:szCs w:val="24"/>
        </w:rPr>
        <w:t>Audit &amp; Taxation</w:t>
      </w:r>
    </w:p>
    <w:p w:rsidR="00F33705" w:rsidRDefault="00F33705">
      <w:pPr>
        <w:spacing w:line="50" w:lineRule="exact"/>
        <w:rPr>
          <w:sz w:val="20"/>
          <w:szCs w:val="20"/>
        </w:rPr>
      </w:pPr>
    </w:p>
    <w:p w:rsidR="00F33705" w:rsidRDefault="00152C2C">
      <w:pPr>
        <w:numPr>
          <w:ilvl w:val="0"/>
          <w:numId w:val="3"/>
        </w:numPr>
        <w:tabs>
          <w:tab w:val="left" w:pos="283"/>
        </w:tabs>
        <w:spacing w:line="229" w:lineRule="auto"/>
        <w:ind w:left="283" w:right="100" w:hanging="283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23"/>
          <w:szCs w:val="23"/>
        </w:rPr>
        <w:t xml:space="preserve">Performing analytical review of financial statements and evaluation of </w:t>
      </w:r>
      <w:r>
        <w:rPr>
          <w:rFonts w:ascii="Cambria" w:eastAsia="Cambria" w:hAnsi="Cambria" w:cs="Cambria"/>
          <w:sz w:val="23"/>
          <w:szCs w:val="23"/>
        </w:rPr>
        <w:t>internal control systems for carrying out various audits.</w:t>
      </w:r>
    </w:p>
    <w:p w:rsidR="00F33705" w:rsidRDefault="00F33705">
      <w:pPr>
        <w:spacing w:line="40" w:lineRule="exact"/>
        <w:rPr>
          <w:rFonts w:ascii="Wingdings" w:eastAsia="Wingdings" w:hAnsi="Wingdings" w:cs="Wingdings"/>
          <w:sz w:val="17"/>
          <w:szCs w:val="17"/>
        </w:rPr>
      </w:pPr>
    </w:p>
    <w:p w:rsidR="00F33705" w:rsidRDefault="00152C2C">
      <w:pPr>
        <w:numPr>
          <w:ilvl w:val="0"/>
          <w:numId w:val="3"/>
        </w:numPr>
        <w:tabs>
          <w:tab w:val="left" w:pos="283"/>
        </w:tabs>
        <w:spacing w:line="233" w:lineRule="auto"/>
        <w:ind w:left="283" w:right="340" w:hanging="283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23"/>
          <w:szCs w:val="23"/>
        </w:rPr>
        <w:t>Conducting specific audits upon request by management to find weaker areas which needs implementation of regular systems, inviting the attention of management viz., reduction of costs etc., and giv</w:t>
      </w:r>
      <w:r>
        <w:rPr>
          <w:rFonts w:ascii="Cambria" w:eastAsia="Cambria" w:hAnsi="Cambria" w:cs="Cambria"/>
          <w:sz w:val="23"/>
          <w:szCs w:val="23"/>
        </w:rPr>
        <w:t>ing reports to have better control over business.</w:t>
      </w:r>
    </w:p>
    <w:p w:rsidR="00F33705" w:rsidRDefault="00F33705">
      <w:pPr>
        <w:spacing w:line="25" w:lineRule="exact"/>
        <w:rPr>
          <w:rFonts w:ascii="Wingdings" w:eastAsia="Wingdings" w:hAnsi="Wingdings" w:cs="Wingdings"/>
          <w:sz w:val="17"/>
          <w:szCs w:val="17"/>
        </w:rPr>
      </w:pPr>
    </w:p>
    <w:p w:rsidR="00F33705" w:rsidRDefault="00152C2C">
      <w:pPr>
        <w:numPr>
          <w:ilvl w:val="0"/>
          <w:numId w:val="3"/>
        </w:numPr>
        <w:tabs>
          <w:tab w:val="left" w:pos="283"/>
        </w:tabs>
        <w:ind w:left="283" w:hanging="283"/>
        <w:rPr>
          <w:rFonts w:ascii="Wingdings" w:eastAsia="Wingdings" w:hAnsi="Wingdings" w:cs="Wingdings"/>
          <w:sz w:val="16"/>
          <w:szCs w:val="16"/>
        </w:rPr>
      </w:pPr>
      <w:r>
        <w:rPr>
          <w:rFonts w:ascii="Cambria" w:eastAsia="Cambria" w:hAnsi="Cambria" w:cs="Cambria"/>
          <w:sz w:val="21"/>
          <w:szCs w:val="21"/>
        </w:rPr>
        <w:t>Managing the large network of govt. officials of various departments’ viz. income tax and sales tax.</w:t>
      </w:r>
    </w:p>
    <w:p w:rsidR="00F33705" w:rsidRDefault="00F33705">
      <w:pPr>
        <w:spacing w:line="54" w:lineRule="exact"/>
        <w:rPr>
          <w:rFonts w:ascii="Wingdings" w:eastAsia="Wingdings" w:hAnsi="Wingdings" w:cs="Wingdings"/>
          <w:sz w:val="16"/>
          <w:szCs w:val="16"/>
        </w:rPr>
      </w:pPr>
    </w:p>
    <w:p w:rsidR="00F33705" w:rsidRDefault="00152C2C">
      <w:pPr>
        <w:numPr>
          <w:ilvl w:val="0"/>
          <w:numId w:val="3"/>
        </w:numPr>
        <w:tabs>
          <w:tab w:val="left" w:pos="283"/>
        </w:tabs>
        <w:spacing w:line="233" w:lineRule="auto"/>
        <w:ind w:left="283" w:right="280" w:hanging="283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Cambria" w:eastAsia="Cambria" w:hAnsi="Cambria" w:cs="Cambria"/>
          <w:sz w:val="23"/>
          <w:szCs w:val="23"/>
        </w:rPr>
        <w:t xml:space="preserve">Designing &amp; implementing systems, procedures &amp; manuals for the preparation &amp; maintenance of statutory </w:t>
      </w:r>
      <w:r>
        <w:rPr>
          <w:rFonts w:ascii="Cambria" w:eastAsia="Cambria" w:hAnsi="Cambria" w:cs="Cambria"/>
          <w:sz w:val="23"/>
          <w:szCs w:val="23"/>
        </w:rPr>
        <w:t>books of accounts and financial statements, ensuring compliance with time &amp; accuracy norms.</w:t>
      </w:r>
    </w:p>
    <w:p w:rsidR="00F33705" w:rsidRDefault="00F33705">
      <w:pPr>
        <w:spacing w:line="295" w:lineRule="exact"/>
        <w:rPr>
          <w:sz w:val="20"/>
          <w:szCs w:val="20"/>
        </w:rPr>
      </w:pPr>
    </w:p>
    <w:p w:rsidR="00F33705" w:rsidRDefault="00152C2C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Receivables, Payables &amp; Credit Control Functions</w:t>
      </w:r>
    </w:p>
    <w:p w:rsidR="00F33705" w:rsidRDefault="00F33705">
      <w:pPr>
        <w:spacing w:line="49" w:lineRule="exact"/>
        <w:rPr>
          <w:sz w:val="20"/>
          <w:szCs w:val="20"/>
        </w:rPr>
      </w:pPr>
    </w:p>
    <w:p w:rsidR="00F33705" w:rsidRDefault="00152C2C">
      <w:pPr>
        <w:numPr>
          <w:ilvl w:val="0"/>
          <w:numId w:val="4"/>
        </w:numPr>
        <w:tabs>
          <w:tab w:val="left" w:pos="363"/>
        </w:tabs>
        <w:spacing w:line="233" w:lineRule="auto"/>
        <w:ind w:left="363" w:hanging="363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Preparing debtors reconciliation &amp; following up for accounts receivables after invoicing to debtors, conducting </w:t>
      </w:r>
      <w:r>
        <w:rPr>
          <w:rFonts w:ascii="Cambria" w:eastAsia="Cambria" w:hAnsi="Cambria" w:cs="Cambria"/>
          <w:sz w:val="23"/>
          <w:szCs w:val="23"/>
        </w:rPr>
        <w:t>ageing analysis with an aim to keep receivables under control and collections of payments.</w:t>
      </w:r>
    </w:p>
    <w:p w:rsidR="00F33705" w:rsidRDefault="00F33705">
      <w:pPr>
        <w:spacing w:line="25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4"/>
        </w:numPr>
        <w:tabs>
          <w:tab w:val="left" w:pos="363"/>
        </w:tabs>
        <w:spacing w:line="236" w:lineRule="auto"/>
        <w:ind w:left="363" w:right="20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Ensuring that all payments are made to vendors within the stipulated time frame &amp; managing accounts payable within the pre-set parameters and reconciliation with pa</w:t>
      </w:r>
      <w:r>
        <w:rPr>
          <w:rFonts w:ascii="Cambria" w:eastAsia="Cambria" w:hAnsi="Cambria" w:cs="Cambria"/>
          <w:sz w:val="23"/>
          <w:szCs w:val="23"/>
        </w:rPr>
        <w:t>rties etc.</w:t>
      </w:r>
    </w:p>
    <w:p w:rsidR="00F33705" w:rsidRDefault="00F33705">
      <w:pPr>
        <w:spacing w:line="17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4"/>
        </w:numPr>
        <w:tabs>
          <w:tab w:val="left" w:pos="363"/>
        </w:tabs>
        <w:ind w:left="363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Preparing the report for debtors and creditors list and submitting to the management.</w:t>
      </w: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378" w:lineRule="exact"/>
        <w:rPr>
          <w:sz w:val="20"/>
          <w:szCs w:val="20"/>
        </w:rPr>
      </w:pPr>
    </w:p>
    <w:p w:rsidR="00F33705" w:rsidRDefault="00152C2C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Operations Management</w:t>
      </w:r>
    </w:p>
    <w:p w:rsidR="00F33705" w:rsidRDefault="00F33705">
      <w:pPr>
        <w:spacing w:line="42" w:lineRule="exact"/>
        <w:rPr>
          <w:sz w:val="20"/>
          <w:szCs w:val="20"/>
        </w:rPr>
      </w:pPr>
    </w:p>
    <w:p w:rsidR="00F33705" w:rsidRDefault="00152C2C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Ensuring that timely payments are made to / received from creditors / debtors.</w:t>
      </w:r>
    </w:p>
    <w:p w:rsidR="00F33705" w:rsidRDefault="00F33705">
      <w:pPr>
        <w:spacing w:line="38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5"/>
        </w:numPr>
        <w:tabs>
          <w:tab w:val="left" w:pos="363"/>
        </w:tabs>
        <w:spacing w:line="236" w:lineRule="auto"/>
        <w:ind w:left="363" w:right="20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Responsible for fund management next to the finance </w:t>
      </w:r>
      <w:r>
        <w:rPr>
          <w:rFonts w:ascii="Cambria" w:eastAsia="Cambria" w:hAnsi="Cambria" w:cs="Cambria"/>
          <w:sz w:val="23"/>
          <w:szCs w:val="23"/>
        </w:rPr>
        <w:t>manager and liaison with major financial institutions like banks for the financial requirements of the company.</w:t>
      </w:r>
    </w:p>
    <w:p w:rsidR="00F33705" w:rsidRDefault="00F33705">
      <w:pPr>
        <w:spacing w:line="16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Processing payments for suppliers &amp; sub-contractors for the group.</w:t>
      </w:r>
    </w:p>
    <w:p w:rsidR="00F33705" w:rsidRDefault="00F33705">
      <w:pPr>
        <w:spacing w:line="30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Responsible for exclusively managing the working capital requirements of th</w:t>
      </w:r>
      <w:r>
        <w:rPr>
          <w:rFonts w:ascii="Cambria" w:eastAsia="Cambria" w:hAnsi="Cambria" w:cs="Cambria"/>
          <w:sz w:val="23"/>
          <w:szCs w:val="23"/>
        </w:rPr>
        <w:t>e company</w:t>
      </w:r>
    </w:p>
    <w:p w:rsidR="00F33705" w:rsidRDefault="00F33705">
      <w:pPr>
        <w:spacing w:line="30" w:lineRule="exact"/>
        <w:rPr>
          <w:rFonts w:ascii="Wingdings" w:eastAsia="Wingdings" w:hAnsi="Wingdings" w:cs="Wingdings"/>
          <w:sz w:val="20"/>
          <w:szCs w:val="20"/>
        </w:rPr>
      </w:pPr>
    </w:p>
    <w:p w:rsidR="00F33705" w:rsidRDefault="00152C2C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Liaising with companies' advocates and solicitors for all the legal issues of the company.</w:t>
      </w: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78" w:lineRule="exact"/>
        <w:rPr>
          <w:sz w:val="20"/>
          <w:szCs w:val="20"/>
        </w:rPr>
      </w:pPr>
    </w:p>
    <w:p w:rsidR="00F33705" w:rsidRDefault="00152C2C">
      <w:pPr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9"/>
          <w:szCs w:val="29"/>
        </w:rPr>
        <w:t>EMPLOYMENT HISTORY</w:t>
      </w:r>
    </w:p>
    <w:p w:rsidR="00F33705" w:rsidRDefault="00F33705">
      <w:pPr>
        <w:spacing w:line="331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60"/>
        <w:gridCol w:w="7120"/>
      </w:tblGrid>
      <w:tr w:rsidR="00F33705">
        <w:trPr>
          <w:trHeight w:val="281"/>
        </w:trPr>
        <w:tc>
          <w:tcPr>
            <w:tcW w:w="1840" w:type="dxa"/>
            <w:gridSpan w:val="2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7120" w:type="dxa"/>
            <w:vAlign w:val="bottom"/>
          </w:tcPr>
          <w:p w:rsidR="00F33705" w:rsidRDefault="00152C2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AL Fara’a Group of Companies U.A.E (www.alfaraagroup.com)</w:t>
            </w:r>
          </w:p>
        </w:tc>
      </w:tr>
      <w:tr w:rsidR="00F33705">
        <w:trPr>
          <w:trHeight w:val="316"/>
        </w:trPr>
        <w:tc>
          <w:tcPr>
            <w:tcW w:w="1380" w:type="dxa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60" w:type="dxa"/>
            <w:vAlign w:val="bottom"/>
          </w:tcPr>
          <w:p w:rsidR="00F33705" w:rsidRDefault="00152C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20" w:type="dxa"/>
            <w:vAlign w:val="bottom"/>
          </w:tcPr>
          <w:p w:rsidR="00F33705" w:rsidRDefault="00152C2C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Dy.Manager Finance &amp; Accounts</w:t>
            </w:r>
          </w:p>
        </w:tc>
      </w:tr>
      <w:tr w:rsidR="00F33705">
        <w:trPr>
          <w:trHeight w:val="330"/>
        </w:trPr>
        <w:tc>
          <w:tcPr>
            <w:tcW w:w="1380" w:type="dxa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60" w:type="dxa"/>
            <w:vAlign w:val="bottom"/>
          </w:tcPr>
          <w:p w:rsidR="00F33705" w:rsidRDefault="00152C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20" w:type="dxa"/>
            <w:vAlign w:val="bottom"/>
          </w:tcPr>
          <w:p w:rsidR="00F33705" w:rsidRDefault="00152C2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Since Dec’94</w:t>
            </w:r>
          </w:p>
        </w:tc>
      </w:tr>
    </w:tbl>
    <w:p w:rsidR="00F33705" w:rsidRDefault="00F33705">
      <w:pPr>
        <w:spacing w:line="349" w:lineRule="exact"/>
        <w:rPr>
          <w:sz w:val="20"/>
          <w:szCs w:val="20"/>
        </w:rPr>
      </w:pPr>
    </w:p>
    <w:p w:rsidR="00F33705" w:rsidRDefault="00152C2C">
      <w:pPr>
        <w:ind w:left="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Roles &amp; Responsibilities: </w:t>
      </w:r>
      <w:r>
        <w:rPr>
          <w:rFonts w:ascii="Cambria" w:eastAsia="Cambria" w:hAnsi="Cambria" w:cs="Cambria"/>
        </w:rPr>
        <w:t>Strategising the day to day tasks with related to accounts Receivable,</w:t>
      </w:r>
    </w:p>
    <w:p w:rsidR="00F33705" w:rsidRDefault="00F33705">
      <w:pPr>
        <w:spacing w:line="20" w:lineRule="exact"/>
        <w:rPr>
          <w:sz w:val="20"/>
          <w:szCs w:val="20"/>
        </w:rPr>
      </w:pPr>
    </w:p>
    <w:p w:rsidR="00F33705" w:rsidRDefault="00152C2C">
      <w:pPr>
        <w:spacing w:line="229" w:lineRule="auto"/>
        <w:ind w:left="3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project P&amp;L, P&amp;L, Balance sheet for the group companies liaising with internal, statutory auditors and finalisation of accounts.</w:t>
      </w: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60"/>
        <w:gridCol w:w="2460"/>
      </w:tblGrid>
      <w:tr w:rsidR="00F33705">
        <w:trPr>
          <w:trHeight w:val="281"/>
        </w:trPr>
        <w:tc>
          <w:tcPr>
            <w:tcW w:w="1840" w:type="dxa"/>
            <w:gridSpan w:val="2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2460" w:type="dxa"/>
            <w:vAlign w:val="bottom"/>
          </w:tcPr>
          <w:p w:rsidR="00F33705" w:rsidRDefault="00152C2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4"/>
                <w:szCs w:val="24"/>
              </w:rPr>
              <w:t>Interior Decorators</w:t>
            </w:r>
          </w:p>
        </w:tc>
      </w:tr>
      <w:tr w:rsidR="00F33705">
        <w:trPr>
          <w:trHeight w:val="331"/>
        </w:trPr>
        <w:tc>
          <w:tcPr>
            <w:tcW w:w="1380" w:type="dxa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60" w:type="dxa"/>
            <w:vAlign w:val="bottom"/>
          </w:tcPr>
          <w:p w:rsidR="00F33705" w:rsidRDefault="00152C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60" w:type="dxa"/>
            <w:vAlign w:val="bottom"/>
          </w:tcPr>
          <w:p w:rsidR="00F33705" w:rsidRDefault="00152C2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Chief Accountant</w:t>
            </w:r>
          </w:p>
        </w:tc>
      </w:tr>
      <w:tr w:rsidR="00F33705">
        <w:trPr>
          <w:trHeight w:val="315"/>
        </w:trPr>
        <w:tc>
          <w:tcPr>
            <w:tcW w:w="1380" w:type="dxa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60" w:type="dxa"/>
            <w:vAlign w:val="bottom"/>
          </w:tcPr>
          <w:p w:rsidR="00F33705" w:rsidRDefault="00152C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60" w:type="dxa"/>
            <w:vAlign w:val="bottom"/>
          </w:tcPr>
          <w:p w:rsidR="00F33705" w:rsidRDefault="00152C2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Nov’89 - Sep’94</w:t>
            </w:r>
          </w:p>
        </w:tc>
      </w:tr>
    </w:tbl>
    <w:p w:rsidR="00F33705" w:rsidRDefault="00F33705">
      <w:pPr>
        <w:spacing w:line="365" w:lineRule="exact"/>
        <w:rPr>
          <w:sz w:val="20"/>
          <w:szCs w:val="20"/>
        </w:rPr>
      </w:pPr>
    </w:p>
    <w:p w:rsidR="00F33705" w:rsidRDefault="00152C2C">
      <w:pPr>
        <w:spacing w:line="238" w:lineRule="auto"/>
        <w:ind w:left="3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About the Company: </w:t>
      </w:r>
      <w:r>
        <w:rPr>
          <w:rFonts w:ascii="Cambria" w:eastAsia="Cambria" w:hAnsi="Cambria" w:cs="Cambria"/>
        </w:rPr>
        <w:t>It is a Aluminium Extrusion Supply and Fabrication Open Windows, Sliding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 xml:space="preserve">Doors, Handrails, North Light glazing bars &amp; Aluminium false </w:t>
      </w:r>
      <w:r>
        <w:rPr>
          <w:rFonts w:ascii="Cambria" w:eastAsia="Cambria" w:hAnsi="Cambria" w:cs="Cambria"/>
        </w:rPr>
        <w:t>ceiling, Gypsum Board, Vancian plaint we did major project Gajapriya Hotel, Arvee Hotel, KG CiniComplex &amp; KG Group and ETA also company at Coimbatore, Tamil Nadu, India.</w:t>
      </w:r>
    </w:p>
    <w:p w:rsidR="00F33705" w:rsidRDefault="00F337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24.75pt;margin-top:54.75pt;width:530.1pt;height:9pt;z-index:-251651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3" o:spid="_x0000_s1038" style="position:absolute;z-index:251655680;visibility:visible;mso-wrap-distance-left:0;mso-wrap-distance-right:0" from="-29.3pt,61.5pt" to="514.35pt,61.5pt" o:allowincell="f" strokeweight="4.5pt"/>
        </w:pict>
      </w:r>
      <w:r>
        <w:rPr>
          <w:sz w:val="20"/>
          <w:szCs w:val="20"/>
        </w:rPr>
        <w:pict>
          <v:rect id="Shape 14" o:spid="_x0000_s1039" style="position:absolute;margin-left:505.35pt;margin-top:54.75pt;width:4.5pt;height:4.5pt;z-index:-251650560;visibility:visible;mso-wrap-distance-left:0;mso-wrap-distance-right:0" o:allowincell="f" fillcolor="black" stroked="f"/>
        </w:pict>
      </w:r>
    </w:p>
    <w:p w:rsidR="00F33705" w:rsidRDefault="00F33705">
      <w:pPr>
        <w:sectPr w:rsidR="00F33705">
          <w:pgSz w:w="11920" w:h="16830"/>
          <w:pgMar w:top="1136" w:right="1130" w:bottom="1440" w:left="1157" w:header="0" w:footer="0" w:gutter="0"/>
          <w:cols w:space="720" w:equalWidth="0">
            <w:col w:w="9623"/>
          </w:cols>
        </w:sectPr>
      </w:pPr>
    </w:p>
    <w:p w:rsidR="00F33705" w:rsidRDefault="00F33705">
      <w:pPr>
        <w:tabs>
          <w:tab w:val="left" w:pos="3620"/>
        </w:tabs>
        <w:ind w:left="500"/>
        <w:rPr>
          <w:sz w:val="20"/>
          <w:szCs w:val="20"/>
        </w:rPr>
      </w:pPr>
      <w:r w:rsidRPr="00F33705">
        <w:rPr>
          <w:rFonts w:ascii="Cambria" w:eastAsia="Cambria" w:hAnsi="Cambria" w:cs="Cambria"/>
          <w:b/>
          <w:bCs/>
          <w:sz w:val="24"/>
          <w:szCs w:val="24"/>
        </w:rPr>
        <w:pict>
          <v:line id="Shape 15" o:spid="_x0000_s1040" style="position:absolute;left:0;text-align:left;z-index:251656704;visibility:visible;mso-wrap-distance-left:0;mso-wrap-distance-right:0;mso-position-horizontal-relative:page;mso-position-vertical-relative:page" from="28.5pt,30.75pt" to="572.2pt,30.75pt" o:allowincell="f" strokeweight="4.5pt">
            <w10:wrap anchorx="page" anchory="page"/>
          </v:line>
        </w:pict>
      </w:r>
      <w:r w:rsidRPr="00F33705">
        <w:rPr>
          <w:rFonts w:ascii="Cambria" w:eastAsia="Cambria" w:hAnsi="Cambria" w:cs="Cambria"/>
          <w:b/>
          <w:bCs/>
          <w:sz w:val="24"/>
          <w:szCs w:val="24"/>
        </w:rPr>
        <w:pict>
          <v:rect id="Shape 16" o:spid="_x0000_s1041" style="position:absolute;left:0;text-align:left;margin-left:563.2pt;margin-top:33pt;width:9pt;height:776.2pt;z-index:-25164953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F33705">
        <w:rPr>
          <w:rFonts w:ascii="Cambria" w:eastAsia="Cambria" w:hAnsi="Cambria" w:cs="Cambria"/>
          <w:b/>
          <w:bCs/>
          <w:sz w:val="24"/>
          <w:szCs w:val="24"/>
        </w:rPr>
        <w:pict>
          <v:line id="Shape 17" o:spid="_x0000_s1042" style="position:absolute;left:0;text-align:left;z-index:251657728;visibility:visible;mso-wrap-distance-left:0;mso-wrap-distance-right:0;mso-position-horizontal-relative:page;mso-position-vertical-relative:page" from="30.75pt,28.5pt" to="30.75pt,818.2pt" o:allowincell="f" strokeweight="1.59633mm">
            <w10:wrap anchorx="page" anchory="page"/>
          </v:line>
        </w:pict>
      </w:r>
      <w:r w:rsidRPr="00F33705">
        <w:rPr>
          <w:rFonts w:ascii="Cambria" w:eastAsia="Cambria" w:hAnsi="Cambria" w:cs="Cambria"/>
          <w:b/>
          <w:bCs/>
          <w:sz w:val="24"/>
          <w:szCs w:val="24"/>
        </w:rPr>
        <w:pict>
          <v:line id="Shape 18" o:spid="_x0000_s1043" style="position:absolute;left:0;text-align:left;z-index:251658752;visibility:visible;mso-wrap-distance-left:0;mso-wrap-distance-right:0;mso-position-horizontal-relative:page;mso-position-vertical-relative:page" from="569.95pt,28.5pt" to="569.95pt,818.2pt" o:allowincell="f" strokeweight="4.5pt">
            <w10:wrap anchorx="page" anchory="page"/>
          </v:line>
        </w:pict>
      </w:r>
      <w:r w:rsidR="00152C2C">
        <w:rPr>
          <w:rFonts w:ascii="Cambria" w:eastAsia="Cambria" w:hAnsi="Cambria" w:cs="Cambria"/>
          <w:b/>
          <w:bCs/>
          <w:sz w:val="24"/>
          <w:szCs w:val="24"/>
        </w:rPr>
        <w:t>Roles &amp; Responsibilities:</w:t>
      </w:r>
      <w:r w:rsidR="00152C2C">
        <w:rPr>
          <w:sz w:val="20"/>
          <w:szCs w:val="20"/>
        </w:rPr>
        <w:tab/>
      </w:r>
      <w:r w:rsidR="00152C2C">
        <w:rPr>
          <w:rFonts w:ascii="Cambria" w:eastAsia="Cambria" w:hAnsi="Cambria" w:cs="Cambria"/>
          <w:sz w:val="23"/>
          <w:szCs w:val="23"/>
        </w:rPr>
        <w:t>Purchase, sales, purchase return</w:t>
      </w:r>
      <w:r w:rsidR="00152C2C">
        <w:rPr>
          <w:rFonts w:ascii="Cambria" w:eastAsia="Cambria" w:hAnsi="Cambria" w:cs="Cambria"/>
          <w:sz w:val="23"/>
          <w:szCs w:val="23"/>
        </w:rPr>
        <w:t>, sales return, stock inventories,</w:t>
      </w:r>
    </w:p>
    <w:p w:rsidR="00F33705" w:rsidRDefault="00F33705">
      <w:pPr>
        <w:spacing w:line="20" w:lineRule="exact"/>
        <w:rPr>
          <w:sz w:val="20"/>
          <w:szCs w:val="20"/>
        </w:rPr>
      </w:pPr>
    </w:p>
    <w:p w:rsidR="00F33705" w:rsidRDefault="00152C2C">
      <w:pPr>
        <w:spacing w:line="226" w:lineRule="auto"/>
        <w:ind w:left="500" w:right="6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debtors, creditors controls and pump test reports monthly trial balance, monthly outstanding due, monthly bank reconciliation statement, sales tax return filing, preparation of profit and loss account and final account f</w:t>
      </w:r>
      <w:r>
        <w:rPr>
          <w:rFonts w:ascii="Cambria" w:eastAsia="Cambria" w:hAnsi="Cambria" w:cs="Cambria"/>
          <w:sz w:val="23"/>
          <w:szCs w:val="23"/>
        </w:rPr>
        <w:t>or audit and sales tax dept. Administering office and other operational routines involved including banking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60"/>
        <w:gridCol w:w="2220"/>
      </w:tblGrid>
      <w:tr w:rsidR="00F33705">
        <w:trPr>
          <w:trHeight w:val="281"/>
        </w:trPr>
        <w:tc>
          <w:tcPr>
            <w:tcW w:w="1840" w:type="dxa"/>
            <w:gridSpan w:val="2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2220" w:type="dxa"/>
            <w:vAlign w:val="bottom"/>
          </w:tcPr>
          <w:p w:rsidR="00F33705" w:rsidRDefault="00152C2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Trilok Industries</w:t>
            </w:r>
          </w:p>
        </w:tc>
      </w:tr>
      <w:tr w:rsidR="00F33705">
        <w:trPr>
          <w:trHeight w:val="315"/>
        </w:trPr>
        <w:tc>
          <w:tcPr>
            <w:tcW w:w="1380" w:type="dxa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60" w:type="dxa"/>
            <w:vAlign w:val="bottom"/>
          </w:tcPr>
          <w:p w:rsidR="00F33705" w:rsidRDefault="00152C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20" w:type="dxa"/>
            <w:vAlign w:val="bottom"/>
          </w:tcPr>
          <w:p w:rsidR="00F33705" w:rsidRDefault="00152C2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Accountant</w:t>
            </w:r>
          </w:p>
        </w:tc>
      </w:tr>
      <w:tr w:rsidR="00F33705">
        <w:trPr>
          <w:trHeight w:val="330"/>
        </w:trPr>
        <w:tc>
          <w:tcPr>
            <w:tcW w:w="1380" w:type="dxa"/>
            <w:vAlign w:val="bottom"/>
          </w:tcPr>
          <w:p w:rsidR="00F33705" w:rsidRDefault="00152C2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60" w:type="dxa"/>
            <w:vAlign w:val="bottom"/>
          </w:tcPr>
          <w:p w:rsidR="00F33705" w:rsidRDefault="00152C2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20" w:type="dxa"/>
            <w:vAlign w:val="bottom"/>
          </w:tcPr>
          <w:p w:rsidR="00F33705" w:rsidRDefault="00152C2C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Jan’85 - Aug’85</w:t>
            </w:r>
          </w:p>
        </w:tc>
      </w:tr>
    </w:tbl>
    <w:p w:rsidR="00F33705" w:rsidRDefault="00F33705">
      <w:pPr>
        <w:spacing w:line="351" w:lineRule="exact"/>
        <w:rPr>
          <w:sz w:val="20"/>
          <w:szCs w:val="20"/>
        </w:rPr>
      </w:pPr>
    </w:p>
    <w:p w:rsidR="00F33705" w:rsidRDefault="00152C2C">
      <w:pPr>
        <w:spacing w:line="239" w:lineRule="auto"/>
        <w:ind w:left="500" w:right="60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About the Company: </w:t>
      </w:r>
      <w:r>
        <w:rPr>
          <w:rFonts w:ascii="Cambria" w:eastAsia="Cambria" w:hAnsi="Cambria" w:cs="Cambria"/>
        </w:rPr>
        <w:t xml:space="preserve">It is a Manufacturing of Centrifugal </w:t>
      </w:r>
      <w:r>
        <w:rPr>
          <w:rFonts w:ascii="Cambria" w:eastAsia="Cambria" w:hAnsi="Cambria" w:cs="Cambria"/>
        </w:rPr>
        <w:t>Pumps and Monobloc pumps Units at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Coimbatore, India.</w:t>
      </w:r>
    </w:p>
    <w:p w:rsidR="00F33705" w:rsidRDefault="00F33705">
      <w:pPr>
        <w:spacing w:line="294" w:lineRule="exact"/>
        <w:rPr>
          <w:sz w:val="20"/>
          <w:szCs w:val="20"/>
        </w:rPr>
      </w:pPr>
    </w:p>
    <w:p w:rsidR="00F33705" w:rsidRDefault="00152C2C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Roles &amp; Responsibilities</w:t>
      </w:r>
      <w:r>
        <w:rPr>
          <w:rFonts w:ascii="Cambria" w:eastAsia="Cambria" w:hAnsi="Cambria" w:cs="Cambria"/>
          <w:b/>
          <w:bCs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Purchase, sales, purchase return, sales return, stock inventories, debtors,</w:t>
      </w:r>
    </w:p>
    <w:p w:rsidR="00F33705" w:rsidRDefault="00F33705">
      <w:pPr>
        <w:spacing w:line="19" w:lineRule="exact"/>
        <w:rPr>
          <w:sz w:val="20"/>
          <w:szCs w:val="20"/>
        </w:rPr>
      </w:pPr>
    </w:p>
    <w:p w:rsidR="00F33705" w:rsidRDefault="00152C2C">
      <w:pPr>
        <w:spacing w:line="233" w:lineRule="auto"/>
        <w:ind w:left="500" w:right="6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creditors controls and pump test reports monthly trial balance, monthly outstanding due, monthly ba</w:t>
      </w:r>
      <w:r>
        <w:rPr>
          <w:rFonts w:ascii="Cambria" w:eastAsia="Cambria" w:hAnsi="Cambria" w:cs="Cambria"/>
          <w:sz w:val="23"/>
          <w:szCs w:val="23"/>
        </w:rPr>
        <w:t>nk reconciliation statement, sales tax return filing, preparation of profit and loss account and final account for audit and sales tax dept.</w:t>
      </w: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02" w:lineRule="exact"/>
        <w:rPr>
          <w:sz w:val="20"/>
          <w:szCs w:val="20"/>
        </w:rPr>
      </w:pPr>
    </w:p>
    <w:p w:rsidR="00F33705" w:rsidRDefault="00152C2C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ACADEMIA</w:t>
      </w:r>
    </w:p>
    <w:p w:rsidR="00F33705" w:rsidRDefault="00F33705">
      <w:pPr>
        <w:spacing w:line="386" w:lineRule="exact"/>
        <w:rPr>
          <w:sz w:val="20"/>
          <w:szCs w:val="20"/>
        </w:rPr>
      </w:pPr>
    </w:p>
    <w:p w:rsidR="00F33705" w:rsidRDefault="00152C2C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Bachelor’s Degree in Commerce</w:t>
      </w:r>
    </w:p>
    <w:p w:rsidR="00F33705" w:rsidRDefault="00F33705">
      <w:pPr>
        <w:spacing w:line="154" w:lineRule="exact"/>
        <w:rPr>
          <w:sz w:val="20"/>
          <w:szCs w:val="20"/>
        </w:rPr>
      </w:pPr>
    </w:p>
    <w:p w:rsidR="00F33705" w:rsidRDefault="00152C2C">
      <w:pPr>
        <w:ind w:left="5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Completed course with the University of Madras in Apri’81 - Nov’84.</w:t>
      </w: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00" w:lineRule="exact"/>
        <w:rPr>
          <w:sz w:val="20"/>
          <w:szCs w:val="20"/>
        </w:rPr>
      </w:pPr>
    </w:p>
    <w:p w:rsidR="00F33705" w:rsidRDefault="00F33705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420"/>
        <w:gridCol w:w="7460"/>
        <w:gridCol w:w="100"/>
      </w:tblGrid>
      <w:tr w:rsidR="00F33705">
        <w:trPr>
          <w:trHeight w:val="293"/>
        </w:trPr>
        <w:tc>
          <w:tcPr>
            <w:tcW w:w="2720" w:type="dxa"/>
            <w:vAlign w:val="bottom"/>
          </w:tcPr>
          <w:p w:rsidR="00F33705" w:rsidRDefault="00152C2C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DOSSIERS</w:t>
            </w:r>
          </w:p>
        </w:tc>
        <w:tc>
          <w:tcPr>
            <w:tcW w:w="42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667"/>
        </w:trPr>
        <w:tc>
          <w:tcPr>
            <w:tcW w:w="2720" w:type="dxa"/>
            <w:vAlign w:val="bottom"/>
          </w:tcPr>
          <w:p w:rsidR="00F33705" w:rsidRDefault="00152C2C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20" w:type="dxa"/>
            <w:vAlign w:val="bottom"/>
          </w:tcPr>
          <w:p w:rsidR="00F33705" w:rsidRDefault="00152C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60" w:type="dxa"/>
            <w:vAlign w:val="bottom"/>
          </w:tcPr>
          <w:p w:rsidR="00F33705" w:rsidRDefault="00152C2C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July 1964</w:t>
            </w: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346"/>
        </w:trPr>
        <w:tc>
          <w:tcPr>
            <w:tcW w:w="2720" w:type="dxa"/>
            <w:vAlign w:val="bottom"/>
          </w:tcPr>
          <w:p w:rsidR="00F33705" w:rsidRDefault="00152C2C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420" w:type="dxa"/>
            <w:vAlign w:val="bottom"/>
          </w:tcPr>
          <w:p w:rsidR="00F33705" w:rsidRDefault="00152C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60" w:type="dxa"/>
            <w:vAlign w:val="bottom"/>
          </w:tcPr>
          <w:p w:rsidR="00F33705" w:rsidRDefault="00152C2C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Tamil, English, Malayalam&amp; Hindi</w:t>
            </w: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346"/>
        </w:trPr>
        <w:tc>
          <w:tcPr>
            <w:tcW w:w="2720" w:type="dxa"/>
            <w:vAlign w:val="bottom"/>
          </w:tcPr>
          <w:p w:rsidR="00F33705" w:rsidRDefault="00F33705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33705" w:rsidRDefault="00F33705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7460" w:type="dxa"/>
            <w:vAlign w:val="bottom"/>
          </w:tcPr>
          <w:p w:rsidR="00F33705" w:rsidRDefault="00F33705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345"/>
        </w:trPr>
        <w:tc>
          <w:tcPr>
            <w:tcW w:w="2720" w:type="dxa"/>
            <w:vAlign w:val="bottom"/>
          </w:tcPr>
          <w:p w:rsidR="00F33705" w:rsidRDefault="00152C2C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F33705" w:rsidRDefault="00152C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60" w:type="dxa"/>
            <w:vAlign w:val="bottom"/>
          </w:tcPr>
          <w:p w:rsidR="00F33705" w:rsidRDefault="00152C2C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345"/>
        </w:trPr>
        <w:tc>
          <w:tcPr>
            <w:tcW w:w="2720" w:type="dxa"/>
            <w:vAlign w:val="bottom"/>
          </w:tcPr>
          <w:p w:rsidR="00F33705" w:rsidRDefault="00152C2C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No. of Dependants</w:t>
            </w:r>
          </w:p>
        </w:tc>
        <w:tc>
          <w:tcPr>
            <w:tcW w:w="420" w:type="dxa"/>
            <w:vAlign w:val="bottom"/>
          </w:tcPr>
          <w:p w:rsidR="00F33705" w:rsidRDefault="00152C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60" w:type="dxa"/>
            <w:vAlign w:val="bottom"/>
          </w:tcPr>
          <w:p w:rsidR="00F33705" w:rsidRDefault="00152C2C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Three</w:t>
            </w: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330"/>
        </w:trPr>
        <w:tc>
          <w:tcPr>
            <w:tcW w:w="2720" w:type="dxa"/>
            <w:vAlign w:val="bottom"/>
          </w:tcPr>
          <w:p w:rsidR="00F33705" w:rsidRDefault="00F33705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33705" w:rsidRDefault="00F33705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7460" w:type="dxa"/>
            <w:vAlign w:val="bottom"/>
          </w:tcPr>
          <w:p w:rsidR="00F33705" w:rsidRDefault="00F33705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345"/>
        </w:trPr>
        <w:tc>
          <w:tcPr>
            <w:tcW w:w="3140" w:type="dxa"/>
            <w:gridSpan w:val="2"/>
            <w:vAlign w:val="bottom"/>
          </w:tcPr>
          <w:p w:rsidR="00F33705" w:rsidRDefault="00F33705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7460" w:type="dxa"/>
            <w:vAlign w:val="bottom"/>
          </w:tcPr>
          <w:p w:rsidR="00F33705" w:rsidRDefault="00F33705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3131"/>
        </w:trPr>
        <w:tc>
          <w:tcPr>
            <w:tcW w:w="272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24"/>
                <w:szCs w:val="24"/>
              </w:rPr>
            </w:pPr>
          </w:p>
        </w:tc>
      </w:tr>
      <w:tr w:rsidR="00F33705">
        <w:trPr>
          <w:trHeight w:val="90"/>
        </w:trPr>
        <w:tc>
          <w:tcPr>
            <w:tcW w:w="2720" w:type="dxa"/>
            <w:shd w:val="clear" w:color="auto" w:fill="000000"/>
            <w:vAlign w:val="bottom"/>
          </w:tcPr>
          <w:p w:rsidR="00F33705" w:rsidRDefault="00F337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F33705" w:rsidRDefault="00F33705">
            <w:pPr>
              <w:rPr>
                <w:sz w:val="7"/>
                <w:szCs w:val="7"/>
              </w:rPr>
            </w:pPr>
          </w:p>
        </w:tc>
        <w:tc>
          <w:tcPr>
            <w:tcW w:w="7460" w:type="dxa"/>
            <w:shd w:val="clear" w:color="auto" w:fill="000000"/>
            <w:vAlign w:val="bottom"/>
          </w:tcPr>
          <w:p w:rsidR="00F33705" w:rsidRDefault="00F3370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F33705" w:rsidRDefault="00F33705">
            <w:pPr>
              <w:rPr>
                <w:sz w:val="7"/>
                <w:szCs w:val="7"/>
              </w:rPr>
            </w:pPr>
          </w:p>
        </w:tc>
      </w:tr>
      <w:tr w:rsidR="00F33705">
        <w:trPr>
          <w:trHeight w:val="90"/>
        </w:trPr>
        <w:tc>
          <w:tcPr>
            <w:tcW w:w="2720" w:type="dxa"/>
            <w:shd w:val="clear" w:color="auto" w:fill="000000"/>
            <w:vAlign w:val="bottom"/>
          </w:tcPr>
          <w:p w:rsidR="00F33705" w:rsidRDefault="00F337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F33705" w:rsidRDefault="00F33705">
            <w:pPr>
              <w:rPr>
                <w:sz w:val="7"/>
                <w:szCs w:val="7"/>
              </w:rPr>
            </w:pPr>
          </w:p>
        </w:tc>
        <w:tc>
          <w:tcPr>
            <w:tcW w:w="7460" w:type="dxa"/>
            <w:shd w:val="clear" w:color="auto" w:fill="000000"/>
            <w:vAlign w:val="bottom"/>
          </w:tcPr>
          <w:p w:rsidR="00F33705" w:rsidRDefault="00F3370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33705" w:rsidRDefault="00F33705">
            <w:pPr>
              <w:rPr>
                <w:sz w:val="7"/>
                <w:szCs w:val="7"/>
              </w:rPr>
            </w:pPr>
          </w:p>
        </w:tc>
      </w:tr>
    </w:tbl>
    <w:p w:rsidR="00F33705" w:rsidRDefault="00F3370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9776;visibility:visible;mso-wrap-distance-left:0;mso-wrap-distance-right:0;mso-position-horizontal-relative:text;mso-position-vertical-relative:text" from="-4.45pt,-2.25pt" to="539.2pt,-2.25pt" o:allowincell="f" strokeweight="4.5pt"/>
        </w:pict>
      </w:r>
    </w:p>
    <w:sectPr w:rsidR="00F33705" w:rsidSect="00F33705">
      <w:pgSz w:w="11920" w:h="16830"/>
      <w:pgMar w:top="1130" w:right="550" w:bottom="0" w:left="66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24A5CEA"/>
    <w:lvl w:ilvl="0" w:tplc="F9BAE222">
      <w:start w:val="1"/>
      <w:numFmt w:val="bullet"/>
      <w:lvlText w:val=""/>
      <w:lvlJc w:val="left"/>
    </w:lvl>
    <w:lvl w:ilvl="1" w:tplc="DB6A2E96">
      <w:numFmt w:val="decimal"/>
      <w:lvlText w:val=""/>
      <w:lvlJc w:val="left"/>
    </w:lvl>
    <w:lvl w:ilvl="2" w:tplc="7E0AE094">
      <w:numFmt w:val="decimal"/>
      <w:lvlText w:val=""/>
      <w:lvlJc w:val="left"/>
    </w:lvl>
    <w:lvl w:ilvl="3" w:tplc="2DEAC2FC">
      <w:numFmt w:val="decimal"/>
      <w:lvlText w:val=""/>
      <w:lvlJc w:val="left"/>
    </w:lvl>
    <w:lvl w:ilvl="4" w:tplc="F39C6EDA">
      <w:numFmt w:val="decimal"/>
      <w:lvlText w:val=""/>
      <w:lvlJc w:val="left"/>
    </w:lvl>
    <w:lvl w:ilvl="5" w:tplc="1C1A9A92">
      <w:numFmt w:val="decimal"/>
      <w:lvlText w:val=""/>
      <w:lvlJc w:val="left"/>
    </w:lvl>
    <w:lvl w:ilvl="6" w:tplc="61B286D4">
      <w:numFmt w:val="decimal"/>
      <w:lvlText w:val=""/>
      <w:lvlJc w:val="left"/>
    </w:lvl>
    <w:lvl w:ilvl="7" w:tplc="0060E172">
      <w:numFmt w:val="decimal"/>
      <w:lvlText w:val=""/>
      <w:lvlJc w:val="left"/>
    </w:lvl>
    <w:lvl w:ilvl="8" w:tplc="5C34A844">
      <w:numFmt w:val="decimal"/>
      <w:lvlText w:val=""/>
      <w:lvlJc w:val="left"/>
    </w:lvl>
  </w:abstractNum>
  <w:abstractNum w:abstractNumId="1">
    <w:nsid w:val="00003D6C"/>
    <w:multiLevelType w:val="hybridMultilevel"/>
    <w:tmpl w:val="67A227B4"/>
    <w:lvl w:ilvl="0" w:tplc="A0406402">
      <w:start w:val="1"/>
      <w:numFmt w:val="bullet"/>
      <w:lvlText w:val=""/>
      <w:lvlJc w:val="left"/>
    </w:lvl>
    <w:lvl w:ilvl="1" w:tplc="39221F0A">
      <w:numFmt w:val="decimal"/>
      <w:lvlText w:val=""/>
      <w:lvlJc w:val="left"/>
    </w:lvl>
    <w:lvl w:ilvl="2" w:tplc="0F3A931E">
      <w:numFmt w:val="decimal"/>
      <w:lvlText w:val=""/>
      <w:lvlJc w:val="left"/>
    </w:lvl>
    <w:lvl w:ilvl="3" w:tplc="8A904A10">
      <w:numFmt w:val="decimal"/>
      <w:lvlText w:val=""/>
      <w:lvlJc w:val="left"/>
    </w:lvl>
    <w:lvl w:ilvl="4" w:tplc="DB88A33E">
      <w:numFmt w:val="decimal"/>
      <w:lvlText w:val=""/>
      <w:lvlJc w:val="left"/>
    </w:lvl>
    <w:lvl w:ilvl="5" w:tplc="00E4687C">
      <w:numFmt w:val="decimal"/>
      <w:lvlText w:val=""/>
      <w:lvlJc w:val="left"/>
    </w:lvl>
    <w:lvl w:ilvl="6" w:tplc="BE020E06">
      <w:numFmt w:val="decimal"/>
      <w:lvlText w:val=""/>
      <w:lvlJc w:val="left"/>
    </w:lvl>
    <w:lvl w:ilvl="7" w:tplc="3A0A1E8A">
      <w:numFmt w:val="decimal"/>
      <w:lvlText w:val=""/>
      <w:lvlJc w:val="left"/>
    </w:lvl>
    <w:lvl w:ilvl="8" w:tplc="E6C0E4F0">
      <w:numFmt w:val="decimal"/>
      <w:lvlText w:val=""/>
      <w:lvlJc w:val="left"/>
    </w:lvl>
  </w:abstractNum>
  <w:abstractNum w:abstractNumId="2">
    <w:nsid w:val="00005F90"/>
    <w:multiLevelType w:val="hybridMultilevel"/>
    <w:tmpl w:val="25B851AE"/>
    <w:lvl w:ilvl="0" w:tplc="F7225C5E">
      <w:start w:val="1"/>
      <w:numFmt w:val="bullet"/>
      <w:lvlText w:val=""/>
      <w:lvlJc w:val="left"/>
    </w:lvl>
    <w:lvl w:ilvl="1" w:tplc="1B2CCEE8">
      <w:numFmt w:val="decimal"/>
      <w:lvlText w:val=""/>
      <w:lvlJc w:val="left"/>
    </w:lvl>
    <w:lvl w:ilvl="2" w:tplc="51FC855A">
      <w:numFmt w:val="decimal"/>
      <w:lvlText w:val=""/>
      <w:lvlJc w:val="left"/>
    </w:lvl>
    <w:lvl w:ilvl="3" w:tplc="47C01738">
      <w:numFmt w:val="decimal"/>
      <w:lvlText w:val=""/>
      <w:lvlJc w:val="left"/>
    </w:lvl>
    <w:lvl w:ilvl="4" w:tplc="101EB108">
      <w:numFmt w:val="decimal"/>
      <w:lvlText w:val=""/>
      <w:lvlJc w:val="left"/>
    </w:lvl>
    <w:lvl w:ilvl="5" w:tplc="086C8110">
      <w:numFmt w:val="decimal"/>
      <w:lvlText w:val=""/>
      <w:lvlJc w:val="left"/>
    </w:lvl>
    <w:lvl w:ilvl="6" w:tplc="ACAA793C">
      <w:numFmt w:val="decimal"/>
      <w:lvlText w:val=""/>
      <w:lvlJc w:val="left"/>
    </w:lvl>
    <w:lvl w:ilvl="7" w:tplc="92B48DE2">
      <w:numFmt w:val="decimal"/>
      <w:lvlText w:val=""/>
      <w:lvlJc w:val="left"/>
    </w:lvl>
    <w:lvl w:ilvl="8" w:tplc="8B548FCE">
      <w:numFmt w:val="decimal"/>
      <w:lvlText w:val=""/>
      <w:lvlJc w:val="left"/>
    </w:lvl>
  </w:abstractNum>
  <w:abstractNum w:abstractNumId="3">
    <w:nsid w:val="00006952"/>
    <w:multiLevelType w:val="hybridMultilevel"/>
    <w:tmpl w:val="6B76EB9A"/>
    <w:lvl w:ilvl="0" w:tplc="0B1208E6">
      <w:start w:val="1"/>
      <w:numFmt w:val="bullet"/>
      <w:lvlText w:val=""/>
      <w:lvlJc w:val="left"/>
    </w:lvl>
    <w:lvl w:ilvl="1" w:tplc="B66A750A">
      <w:numFmt w:val="decimal"/>
      <w:lvlText w:val=""/>
      <w:lvlJc w:val="left"/>
    </w:lvl>
    <w:lvl w:ilvl="2" w:tplc="957A0362">
      <w:numFmt w:val="decimal"/>
      <w:lvlText w:val=""/>
      <w:lvlJc w:val="left"/>
    </w:lvl>
    <w:lvl w:ilvl="3" w:tplc="03EA783C">
      <w:numFmt w:val="decimal"/>
      <w:lvlText w:val=""/>
      <w:lvlJc w:val="left"/>
    </w:lvl>
    <w:lvl w:ilvl="4" w:tplc="F6944934">
      <w:numFmt w:val="decimal"/>
      <w:lvlText w:val=""/>
      <w:lvlJc w:val="left"/>
    </w:lvl>
    <w:lvl w:ilvl="5" w:tplc="E7E4B4EC">
      <w:numFmt w:val="decimal"/>
      <w:lvlText w:val=""/>
      <w:lvlJc w:val="left"/>
    </w:lvl>
    <w:lvl w:ilvl="6" w:tplc="5BD8E3D2">
      <w:numFmt w:val="decimal"/>
      <w:lvlText w:val=""/>
      <w:lvlJc w:val="left"/>
    </w:lvl>
    <w:lvl w:ilvl="7" w:tplc="A7EA290C">
      <w:numFmt w:val="decimal"/>
      <w:lvlText w:val=""/>
      <w:lvlJc w:val="left"/>
    </w:lvl>
    <w:lvl w:ilvl="8" w:tplc="2E4EEE86">
      <w:numFmt w:val="decimal"/>
      <w:lvlText w:val=""/>
      <w:lvlJc w:val="left"/>
    </w:lvl>
  </w:abstractNum>
  <w:abstractNum w:abstractNumId="4">
    <w:nsid w:val="000072AE"/>
    <w:multiLevelType w:val="hybridMultilevel"/>
    <w:tmpl w:val="B9880A4A"/>
    <w:lvl w:ilvl="0" w:tplc="24E60CC4">
      <w:start w:val="1"/>
      <w:numFmt w:val="bullet"/>
      <w:lvlText w:val=""/>
      <w:lvlJc w:val="left"/>
    </w:lvl>
    <w:lvl w:ilvl="1" w:tplc="0100963A">
      <w:numFmt w:val="decimal"/>
      <w:lvlText w:val=""/>
      <w:lvlJc w:val="left"/>
    </w:lvl>
    <w:lvl w:ilvl="2" w:tplc="BCD85310">
      <w:numFmt w:val="decimal"/>
      <w:lvlText w:val=""/>
      <w:lvlJc w:val="left"/>
    </w:lvl>
    <w:lvl w:ilvl="3" w:tplc="032C11A8">
      <w:numFmt w:val="decimal"/>
      <w:lvlText w:val=""/>
      <w:lvlJc w:val="left"/>
    </w:lvl>
    <w:lvl w:ilvl="4" w:tplc="A70CF3F6">
      <w:numFmt w:val="decimal"/>
      <w:lvlText w:val=""/>
      <w:lvlJc w:val="left"/>
    </w:lvl>
    <w:lvl w:ilvl="5" w:tplc="CBD089AA">
      <w:numFmt w:val="decimal"/>
      <w:lvlText w:val=""/>
      <w:lvlJc w:val="left"/>
    </w:lvl>
    <w:lvl w:ilvl="6" w:tplc="A5AC44DC">
      <w:numFmt w:val="decimal"/>
      <w:lvlText w:val=""/>
      <w:lvlJc w:val="left"/>
    </w:lvl>
    <w:lvl w:ilvl="7" w:tplc="425C4E10">
      <w:numFmt w:val="decimal"/>
      <w:lvlText w:val=""/>
      <w:lvlJc w:val="left"/>
    </w:lvl>
    <w:lvl w:ilvl="8" w:tplc="3230C51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33705"/>
    <w:rsid w:val="00152C2C"/>
    <w:rsid w:val="00F3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rairaj.3858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2018-11-24T13:22:00Z</dcterms:created>
  <dcterms:modified xsi:type="dcterms:W3CDTF">2018-11-24T15:07:00Z</dcterms:modified>
</cp:coreProperties>
</file>