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3C" w:rsidRPr="00785C3C" w:rsidRDefault="00785C3C" w:rsidP="00785C3C">
      <w:pPr>
        <w:rPr>
          <w:rFonts w:eastAsia="MS Mincho"/>
        </w:rPr>
      </w:pPr>
    </w:p>
    <w:p w:rsidR="00785C3C" w:rsidRDefault="00785C3C" w:rsidP="00785C3C">
      <w:pPr>
        <w:jc w:val="center"/>
        <w:rPr>
          <w:rFonts w:ascii="Cambria" w:hAnsi="Cambria"/>
          <w:b/>
          <w:smallCaps/>
          <w:sz w:val="32"/>
          <w:szCs w:val="26"/>
          <w:lang w:val="en-US"/>
        </w:rPr>
      </w:pPr>
      <w:r>
        <w:rPr>
          <w:rFonts w:ascii="Cambria" w:hAnsi="Cambria"/>
          <w:b/>
          <w:smallCaps/>
          <w:sz w:val="32"/>
          <w:szCs w:val="26"/>
          <w:lang w:val="en-US"/>
        </w:rPr>
        <w:t>Neel</w:t>
      </w:r>
    </w:p>
    <w:p w:rsidR="00030486" w:rsidRDefault="00030486" w:rsidP="00785C3C">
      <w:pPr>
        <w:jc w:val="center"/>
        <w:rPr>
          <w:rFonts w:ascii="Cambria" w:hAnsi="Cambria"/>
          <w:b/>
          <w:smallCaps/>
          <w:sz w:val="32"/>
          <w:szCs w:val="26"/>
          <w:lang w:val="en-US"/>
        </w:rPr>
      </w:pPr>
      <w:r>
        <w:rPr>
          <w:rFonts w:asciiTheme="minorHAnsi" w:hAnsiTheme="minorHAnsi"/>
          <w:noProof/>
          <w:sz w:val="21"/>
          <w:szCs w:val="21"/>
          <w:lang w:val="en-US"/>
        </w:rPr>
        <w:t xml:space="preserve">Email: </w:t>
      </w:r>
      <w:hyperlink r:id="rId8" w:history="1">
        <w:r w:rsidRPr="00E133E9">
          <w:rPr>
            <w:rStyle w:val="Hyperlink"/>
            <w:rFonts w:asciiTheme="minorHAnsi" w:hAnsiTheme="minorHAnsi"/>
            <w:noProof/>
            <w:sz w:val="21"/>
            <w:szCs w:val="21"/>
            <w:lang w:val="en-US"/>
          </w:rPr>
          <w:t>neel.387889@2freemail.com</w:t>
        </w:r>
      </w:hyperlink>
      <w:r>
        <w:rPr>
          <w:rFonts w:asciiTheme="minorHAnsi" w:hAnsiTheme="minorHAnsi"/>
          <w:noProof/>
          <w:sz w:val="21"/>
          <w:szCs w:val="21"/>
          <w:lang w:val="en-US"/>
        </w:rPr>
        <w:t xml:space="preserve"> </w:t>
      </w:r>
    </w:p>
    <w:p w:rsidR="00022D55" w:rsidRDefault="00030486" w:rsidP="00FE58EB">
      <w:pPr>
        <w:jc w:val="center"/>
        <w:rPr>
          <w:rFonts w:ascii="Cambria" w:hAnsi="Cambria"/>
          <w:b/>
          <w:smallCaps/>
          <w:sz w:val="32"/>
          <w:szCs w:val="26"/>
          <w:lang w:val="en-US"/>
        </w:rPr>
      </w:pPr>
      <w:r>
        <w:rPr>
          <w:rFonts w:ascii="Cambria" w:hAnsi="Cambria"/>
          <w:b/>
          <w:smallCaps/>
          <w:sz w:val="32"/>
          <w:szCs w:val="26"/>
          <w:lang w:val="en-US"/>
        </w:rPr>
        <w:t>s</w:t>
      </w:r>
      <w:r w:rsidR="003705CA" w:rsidRPr="008A4B04">
        <w:rPr>
          <w:rFonts w:ascii="Cambria" w:hAnsi="Cambria"/>
          <w:b/>
          <w:smallCaps/>
          <w:sz w:val="32"/>
          <w:szCs w:val="26"/>
          <w:lang w:val="en-US"/>
        </w:rPr>
        <w:t>enior Treasury and Finance Executive</w:t>
      </w:r>
    </w:p>
    <w:p w:rsidR="00785C3C" w:rsidRPr="008A4B04" w:rsidRDefault="00785C3C" w:rsidP="00785C3C">
      <w:pPr>
        <w:rPr>
          <w:rFonts w:ascii="Cambria" w:hAnsi="Cambria"/>
          <w:b/>
          <w:smallCaps/>
          <w:sz w:val="32"/>
          <w:szCs w:val="26"/>
          <w:lang w:val="en-US"/>
        </w:rPr>
      </w:pPr>
    </w:p>
    <w:p w:rsidR="00022D55" w:rsidRPr="00DD0366" w:rsidRDefault="00022D55" w:rsidP="00FE58EB">
      <w:pPr>
        <w:jc w:val="center"/>
        <w:rPr>
          <w:rFonts w:asciiTheme="minorHAnsi" w:hAnsiTheme="minorHAnsi"/>
          <w:b/>
          <w:color w:val="000000" w:themeColor="text1"/>
          <w:sz w:val="4"/>
          <w:szCs w:val="26"/>
          <w:lang w:val="en-US"/>
        </w:rPr>
      </w:pPr>
    </w:p>
    <w:p w:rsidR="002123A5" w:rsidRPr="00F96DEA" w:rsidRDefault="00AA0057" w:rsidP="00FE58EB">
      <w:pPr>
        <w:jc w:val="center"/>
        <w:rPr>
          <w:rFonts w:asciiTheme="minorHAnsi" w:hAnsiTheme="minorHAnsi"/>
          <w:i/>
          <w:sz w:val="21"/>
          <w:szCs w:val="21"/>
          <w:lang w:val="en-US"/>
        </w:rPr>
      </w:pPr>
      <w:r w:rsidRPr="00F96DEA">
        <w:rPr>
          <w:rFonts w:asciiTheme="minorHAnsi" w:hAnsiTheme="minorHAnsi"/>
          <w:i/>
          <w:sz w:val="21"/>
          <w:szCs w:val="21"/>
          <w:lang w:val="en-US"/>
        </w:rPr>
        <w:t>Liquidity Advisory</w:t>
      </w:r>
      <w:r w:rsidR="006C386A" w:rsidRPr="00F96DEA">
        <w:rPr>
          <w:rFonts w:asciiTheme="minorHAnsi" w:hAnsiTheme="minorHAnsi"/>
          <w:i/>
          <w:sz w:val="21"/>
          <w:szCs w:val="21"/>
          <w:lang w:val="en-US"/>
        </w:rPr>
        <w:t xml:space="preserve"> | Financial Risk Management | Global Financial Markets</w:t>
      </w:r>
    </w:p>
    <w:p w:rsidR="00022D55" w:rsidRPr="00DD0366" w:rsidRDefault="00022D55" w:rsidP="00BE5996">
      <w:pPr>
        <w:jc w:val="both"/>
        <w:rPr>
          <w:rFonts w:asciiTheme="minorHAnsi" w:hAnsiTheme="minorHAnsi"/>
          <w:color w:val="FF0000"/>
          <w:sz w:val="4"/>
          <w:szCs w:val="21"/>
          <w:lang w:val="en-US"/>
        </w:rPr>
      </w:pPr>
    </w:p>
    <w:p w:rsidR="00340C17" w:rsidRPr="00DD0366" w:rsidRDefault="008B6E36" w:rsidP="00340C17">
      <w:pPr>
        <w:jc w:val="center"/>
        <w:rPr>
          <w:rFonts w:asciiTheme="minorHAnsi" w:hAnsiTheme="minorHAnsi"/>
          <w:b/>
          <w:sz w:val="21"/>
          <w:szCs w:val="21"/>
          <w:lang w:val="en-US"/>
        </w:rPr>
      </w:pPr>
      <w:r w:rsidRPr="00DD0366">
        <w:rPr>
          <w:rFonts w:asciiTheme="minorHAnsi" w:hAnsiTheme="minorHAnsi"/>
          <w:b/>
          <w:sz w:val="21"/>
          <w:szCs w:val="21"/>
          <w:lang w:val="en-US"/>
        </w:rPr>
        <w:t xml:space="preserve"> </w:t>
      </w:r>
      <w:r w:rsidR="007A7235" w:rsidRPr="00DD0366">
        <w:rPr>
          <w:rFonts w:asciiTheme="minorHAnsi" w:hAnsiTheme="minorHAnsi"/>
          <w:b/>
          <w:sz w:val="21"/>
          <w:szCs w:val="21"/>
          <w:lang w:val="en-US"/>
        </w:rPr>
        <w:t>I</w:t>
      </w:r>
      <w:r w:rsidRPr="00DD0366">
        <w:rPr>
          <w:rFonts w:asciiTheme="minorHAnsi" w:hAnsiTheme="minorHAnsi"/>
          <w:b/>
          <w:sz w:val="21"/>
          <w:szCs w:val="21"/>
          <w:lang w:val="en-US"/>
        </w:rPr>
        <w:t>ntraprene</w:t>
      </w:r>
      <w:r w:rsidR="00DD0366">
        <w:rPr>
          <w:rFonts w:asciiTheme="minorHAnsi" w:hAnsiTheme="minorHAnsi"/>
          <w:b/>
          <w:sz w:val="21"/>
          <w:szCs w:val="21"/>
          <w:lang w:val="en-US"/>
        </w:rPr>
        <w:t>u</w:t>
      </w:r>
      <w:r w:rsidRPr="00DD0366">
        <w:rPr>
          <w:rFonts w:asciiTheme="minorHAnsi" w:hAnsiTheme="minorHAnsi"/>
          <w:b/>
          <w:sz w:val="21"/>
          <w:szCs w:val="21"/>
          <w:lang w:val="en-US"/>
        </w:rPr>
        <w:t>rial liquidity expert with a superior record of managing multi</w:t>
      </w:r>
      <w:r w:rsidR="00DD0366">
        <w:rPr>
          <w:rFonts w:asciiTheme="minorHAnsi" w:hAnsiTheme="minorHAnsi"/>
          <w:b/>
          <w:sz w:val="21"/>
          <w:szCs w:val="21"/>
          <w:lang w:val="en-US"/>
        </w:rPr>
        <w:t>-</w:t>
      </w:r>
      <w:r w:rsidR="00DD0366" w:rsidRPr="00DD0366">
        <w:rPr>
          <w:rFonts w:asciiTheme="minorHAnsi" w:hAnsiTheme="minorHAnsi"/>
          <w:b/>
          <w:sz w:val="21"/>
          <w:szCs w:val="21"/>
          <w:lang w:val="en-US"/>
        </w:rPr>
        <w:t>billion-dollar</w:t>
      </w:r>
      <w:r w:rsidRPr="00DD0366">
        <w:rPr>
          <w:rFonts w:asciiTheme="minorHAnsi" w:hAnsiTheme="minorHAnsi"/>
          <w:b/>
          <w:sz w:val="21"/>
          <w:szCs w:val="21"/>
          <w:lang w:val="en-US"/>
        </w:rPr>
        <w:t xml:space="preserve"> balance sheets, driving record P&amp;L growth and devising innovative financial risk strategies</w:t>
      </w:r>
      <w:r w:rsidR="00340C17" w:rsidRPr="00DD0366">
        <w:rPr>
          <w:rFonts w:asciiTheme="minorHAnsi" w:hAnsiTheme="minorHAnsi"/>
          <w:b/>
          <w:sz w:val="21"/>
          <w:szCs w:val="21"/>
          <w:lang w:val="en-US"/>
        </w:rPr>
        <w:t>.</w:t>
      </w:r>
    </w:p>
    <w:p w:rsidR="00340C17" w:rsidRPr="00DD0366" w:rsidRDefault="00340C17" w:rsidP="00BE5996">
      <w:pPr>
        <w:jc w:val="both"/>
        <w:rPr>
          <w:rFonts w:asciiTheme="minorHAnsi" w:hAnsiTheme="minorHAnsi"/>
          <w:sz w:val="10"/>
          <w:szCs w:val="21"/>
          <w:lang w:val="en-US"/>
        </w:rPr>
      </w:pPr>
    </w:p>
    <w:p w:rsidR="005C387A" w:rsidRDefault="007A7235" w:rsidP="005C387A">
      <w:pPr>
        <w:jc w:val="both"/>
        <w:rPr>
          <w:rFonts w:asciiTheme="minorHAnsi" w:hAnsiTheme="minorHAnsi"/>
          <w:noProof/>
          <w:sz w:val="21"/>
          <w:szCs w:val="21"/>
          <w:lang w:val="en-US"/>
        </w:rPr>
      </w:pPr>
      <w:r w:rsidRPr="00DD0366">
        <w:rPr>
          <w:rFonts w:asciiTheme="minorHAnsi" w:hAnsiTheme="minorHAnsi"/>
          <w:sz w:val="21"/>
          <w:szCs w:val="21"/>
          <w:lang w:val="en-US"/>
        </w:rPr>
        <w:t>G</w:t>
      </w:r>
      <w:r w:rsidR="005C387A" w:rsidRPr="00DD0366">
        <w:rPr>
          <w:rFonts w:asciiTheme="minorHAnsi" w:hAnsiTheme="minorHAnsi"/>
          <w:sz w:val="21"/>
          <w:szCs w:val="21"/>
          <w:lang w:val="en-US"/>
        </w:rPr>
        <w:t>lobal treasury and finance executive offering 12 years of progressive banking</w:t>
      </w:r>
      <w:r w:rsidRPr="00DD0366">
        <w:rPr>
          <w:rFonts w:asciiTheme="minorHAnsi" w:hAnsiTheme="minorHAnsi"/>
          <w:sz w:val="21"/>
          <w:szCs w:val="21"/>
          <w:lang w:val="en-US"/>
        </w:rPr>
        <w:t xml:space="preserve"> and consulting</w:t>
      </w:r>
      <w:r w:rsidR="005C387A" w:rsidRPr="00DD0366">
        <w:rPr>
          <w:rFonts w:asciiTheme="minorHAnsi" w:hAnsiTheme="minorHAnsi"/>
          <w:sz w:val="21"/>
          <w:szCs w:val="21"/>
          <w:lang w:val="en-US"/>
        </w:rPr>
        <w:t xml:space="preserve"> experience. Harness a wealth of knowledge and technical specialization in liquidity </w:t>
      </w:r>
      <w:r w:rsidR="00690E56" w:rsidRPr="00DD0366">
        <w:rPr>
          <w:rFonts w:asciiTheme="minorHAnsi" w:hAnsiTheme="minorHAnsi"/>
          <w:sz w:val="21"/>
          <w:szCs w:val="21"/>
          <w:lang w:val="en-US"/>
        </w:rPr>
        <w:t xml:space="preserve">advisory and </w:t>
      </w:r>
      <w:r w:rsidR="005C387A" w:rsidRPr="00DD0366">
        <w:rPr>
          <w:rFonts w:asciiTheme="minorHAnsi" w:hAnsiTheme="minorHAnsi"/>
          <w:sz w:val="21"/>
          <w:szCs w:val="21"/>
          <w:lang w:val="en-US"/>
        </w:rPr>
        <w:t>asset and liability management</w:t>
      </w:r>
      <w:r w:rsidR="00690E56" w:rsidRPr="00DD0366">
        <w:rPr>
          <w:rFonts w:asciiTheme="minorHAnsi" w:hAnsiTheme="minorHAnsi"/>
          <w:sz w:val="21"/>
          <w:szCs w:val="21"/>
          <w:lang w:val="en-US"/>
        </w:rPr>
        <w:t xml:space="preserve"> to</w:t>
      </w:r>
      <w:r w:rsidR="005C387A" w:rsidRPr="00DD0366">
        <w:rPr>
          <w:rFonts w:asciiTheme="minorHAnsi" w:hAnsiTheme="minorHAnsi"/>
          <w:sz w:val="21"/>
          <w:szCs w:val="21"/>
          <w:lang w:val="en-US"/>
        </w:rPr>
        <w:t xml:space="preserve"> solv</w:t>
      </w:r>
      <w:r w:rsidR="00690E56" w:rsidRPr="00DD0366">
        <w:rPr>
          <w:rFonts w:asciiTheme="minorHAnsi" w:hAnsiTheme="minorHAnsi"/>
          <w:sz w:val="21"/>
          <w:szCs w:val="21"/>
          <w:lang w:val="en-US"/>
        </w:rPr>
        <w:t xml:space="preserve">e </w:t>
      </w:r>
      <w:r w:rsidR="005C387A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business challenges with an </w:t>
      </w:r>
      <w:r w:rsidR="00690E56" w:rsidRPr="00DD0366">
        <w:rPr>
          <w:rFonts w:asciiTheme="minorHAnsi" w:hAnsiTheme="minorHAnsi"/>
          <w:noProof/>
          <w:sz w:val="21"/>
          <w:szCs w:val="21"/>
          <w:lang w:val="en-US"/>
        </w:rPr>
        <w:t>ethical and efficient</w:t>
      </w:r>
      <w:r w:rsidR="005C387A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 approach</w:t>
      </w:r>
      <w:r w:rsidR="00690E56" w:rsidRPr="00DD0366">
        <w:rPr>
          <w:rFonts w:asciiTheme="minorHAnsi" w:hAnsiTheme="minorHAnsi"/>
          <w:noProof/>
          <w:sz w:val="21"/>
          <w:szCs w:val="21"/>
          <w:lang w:val="en-US"/>
        </w:rPr>
        <w:t>.</w:t>
      </w:r>
      <w:r w:rsidR="005C387A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 </w:t>
      </w:r>
      <w:r w:rsidR="00690E56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Guide C-suite and board level </w:t>
      </w:r>
      <w:r w:rsidR="005C387A" w:rsidRPr="00DD0366">
        <w:rPr>
          <w:rFonts w:asciiTheme="minorHAnsi" w:hAnsiTheme="minorHAnsi"/>
          <w:noProof/>
          <w:sz w:val="21"/>
          <w:szCs w:val="21"/>
          <w:lang w:val="en-US"/>
        </w:rPr>
        <w:t>decision-making</w:t>
      </w:r>
      <w:r w:rsidR="004F44AB" w:rsidRPr="00DD0366">
        <w:rPr>
          <w:rFonts w:asciiTheme="minorHAnsi" w:hAnsiTheme="minorHAnsi"/>
          <w:noProof/>
          <w:sz w:val="21"/>
          <w:szCs w:val="21"/>
          <w:lang w:val="en-US"/>
        </w:rPr>
        <w:t>, capitalizing on persuasive acumen</w:t>
      </w:r>
      <w:r w:rsidR="005C387A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 </w:t>
      </w:r>
      <w:r w:rsidR="004F44AB" w:rsidRPr="00DD0366">
        <w:rPr>
          <w:rFonts w:asciiTheme="minorHAnsi" w:hAnsiTheme="minorHAnsi"/>
          <w:noProof/>
          <w:sz w:val="21"/>
          <w:szCs w:val="21"/>
          <w:lang w:val="en-US"/>
        </w:rPr>
        <w:t>to drive</w:t>
      </w:r>
      <w:r w:rsidR="005C387A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 enterprise-wide consensus building</w:t>
      </w:r>
      <w:r w:rsidR="004F44AB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 </w:t>
      </w:r>
      <w:r w:rsidR="005C387A" w:rsidRPr="00DD0366">
        <w:rPr>
          <w:rFonts w:asciiTheme="minorHAnsi" w:hAnsiTheme="minorHAnsi"/>
          <w:noProof/>
          <w:sz w:val="21"/>
          <w:szCs w:val="21"/>
          <w:lang w:val="en-US"/>
        </w:rPr>
        <w:t>and buy-in on new policies, systems, and methodologies.</w:t>
      </w:r>
      <w:r w:rsidR="004F44AB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 Strong conceptual skill in </w:t>
      </w:r>
      <w:r w:rsidR="00053204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articulating </w:t>
      </w:r>
      <w:r w:rsidR="008A043B" w:rsidRPr="00DD0366">
        <w:rPr>
          <w:rFonts w:asciiTheme="minorHAnsi" w:hAnsiTheme="minorHAnsi"/>
          <w:noProof/>
          <w:sz w:val="21"/>
          <w:szCs w:val="21"/>
          <w:lang w:val="en-US"/>
        </w:rPr>
        <w:t>whitepaper publications</w:t>
      </w:r>
      <w:r w:rsidR="00053204" w:rsidRPr="00DD0366">
        <w:rPr>
          <w:rFonts w:asciiTheme="minorHAnsi" w:hAnsiTheme="minorHAnsi"/>
          <w:noProof/>
          <w:sz w:val="21"/>
          <w:szCs w:val="21"/>
          <w:lang w:val="en-US"/>
        </w:rPr>
        <w:t xml:space="preserve"> and designing financial fra</w:t>
      </w:r>
      <w:r w:rsidR="008A043B" w:rsidRPr="00DD0366">
        <w:rPr>
          <w:rFonts w:asciiTheme="minorHAnsi" w:hAnsiTheme="minorHAnsi"/>
          <w:noProof/>
          <w:sz w:val="21"/>
          <w:szCs w:val="21"/>
          <w:lang w:val="en-US"/>
        </w:rPr>
        <w:t>m</w:t>
      </w:r>
      <w:r w:rsidR="00053204" w:rsidRPr="00DD0366">
        <w:rPr>
          <w:rFonts w:asciiTheme="minorHAnsi" w:hAnsiTheme="minorHAnsi"/>
          <w:noProof/>
          <w:sz w:val="21"/>
          <w:szCs w:val="21"/>
          <w:lang w:val="en-US"/>
        </w:rPr>
        <w:t>ework</w:t>
      </w:r>
      <w:r w:rsidR="00DD0366">
        <w:rPr>
          <w:rFonts w:asciiTheme="minorHAnsi" w:hAnsiTheme="minorHAnsi"/>
          <w:noProof/>
          <w:sz w:val="21"/>
          <w:szCs w:val="21"/>
          <w:lang w:val="en-US"/>
        </w:rPr>
        <w:t>s.</w:t>
      </w:r>
    </w:p>
    <w:p w:rsidR="00785C3C" w:rsidRPr="00DD0366" w:rsidRDefault="00785C3C" w:rsidP="005C387A">
      <w:pPr>
        <w:jc w:val="both"/>
        <w:rPr>
          <w:rFonts w:asciiTheme="minorHAnsi" w:hAnsiTheme="minorHAnsi"/>
          <w:sz w:val="21"/>
          <w:szCs w:val="21"/>
          <w:lang w:val="en-US"/>
        </w:rPr>
      </w:pPr>
    </w:p>
    <w:p w:rsidR="0003660B" w:rsidRPr="00395B94" w:rsidRDefault="0003660B" w:rsidP="007261FC">
      <w:pPr>
        <w:rPr>
          <w:rFonts w:asciiTheme="minorHAnsi" w:hAnsiTheme="minorHAnsi" w:cstheme="minorHAnsi"/>
          <w:color w:val="FF0000"/>
          <w:sz w:val="20"/>
          <w:szCs w:val="21"/>
        </w:rPr>
      </w:pPr>
    </w:p>
    <w:p w:rsidR="00BE5996" w:rsidRPr="008A4B04" w:rsidRDefault="00BE5996" w:rsidP="00BE5996">
      <w:pPr>
        <w:pBdr>
          <w:bottom w:val="single" w:sz="12" w:space="1" w:color="285BA9"/>
        </w:pBdr>
        <w:jc w:val="both"/>
        <w:rPr>
          <w:rFonts w:ascii="Cambria" w:hAnsi="Cambria"/>
          <w:b/>
          <w:smallCaps/>
          <w:sz w:val="28"/>
          <w:szCs w:val="26"/>
          <w:lang w:val="en-US"/>
        </w:rPr>
      </w:pPr>
      <w:r w:rsidRPr="008A4B04">
        <w:rPr>
          <w:rFonts w:ascii="Cambria" w:hAnsi="Cambria"/>
          <w:b/>
          <w:smallCaps/>
          <w:sz w:val="28"/>
          <w:szCs w:val="26"/>
          <w:lang w:val="en-US"/>
        </w:rPr>
        <w:t>Career Highlights Snapshot</w:t>
      </w:r>
    </w:p>
    <w:p w:rsidR="00BE5996" w:rsidRPr="00DD0366" w:rsidRDefault="00BE5996" w:rsidP="007261FC">
      <w:pPr>
        <w:rPr>
          <w:rFonts w:asciiTheme="minorHAnsi" w:hAnsiTheme="minorHAnsi" w:cstheme="minorHAnsi"/>
          <w:color w:val="FF0000"/>
          <w:sz w:val="12"/>
          <w:szCs w:val="12"/>
        </w:rPr>
      </w:pPr>
    </w:p>
    <w:p w:rsidR="00AB5DC9" w:rsidRPr="009931E3" w:rsidRDefault="00E32787" w:rsidP="002B27CE">
      <w:pPr>
        <w:pStyle w:val="ListParagraph"/>
        <w:numPr>
          <w:ilvl w:val="0"/>
          <w:numId w:val="39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 w:cstheme="minorHAnsi"/>
          <w:b/>
          <w:i/>
          <w:sz w:val="21"/>
          <w:szCs w:val="21"/>
        </w:rPr>
        <w:t>Industry Experience</w:t>
      </w:r>
      <w:r w:rsidR="00156B63" w:rsidRPr="009931E3">
        <w:rPr>
          <w:rFonts w:asciiTheme="minorHAnsi" w:hAnsiTheme="minorHAnsi" w:cstheme="minorHAnsi"/>
          <w:sz w:val="21"/>
          <w:szCs w:val="21"/>
        </w:rPr>
        <w:t xml:space="preserve">: </w:t>
      </w:r>
      <w:r w:rsidRPr="009931E3">
        <w:rPr>
          <w:rFonts w:asciiTheme="minorHAnsi" w:hAnsiTheme="minorHAnsi" w:cstheme="minorHAnsi"/>
          <w:sz w:val="21"/>
          <w:szCs w:val="21"/>
        </w:rPr>
        <w:t>Banking and Financial Services, Corporate Banking, Capital Markets</w:t>
      </w:r>
      <w:r w:rsidR="00AA0057" w:rsidRPr="009931E3">
        <w:rPr>
          <w:rFonts w:asciiTheme="minorHAnsi" w:hAnsiTheme="minorHAnsi" w:cstheme="minorHAnsi"/>
          <w:sz w:val="21"/>
          <w:szCs w:val="21"/>
        </w:rPr>
        <w:t>, Treasury</w:t>
      </w:r>
    </w:p>
    <w:p w:rsidR="00E32787" w:rsidRPr="009931E3" w:rsidRDefault="00E32787" w:rsidP="002B27CE">
      <w:pPr>
        <w:pStyle w:val="ListParagraph"/>
        <w:numPr>
          <w:ilvl w:val="0"/>
          <w:numId w:val="40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 w:cstheme="minorHAnsi"/>
          <w:b/>
          <w:i/>
          <w:sz w:val="21"/>
          <w:szCs w:val="21"/>
        </w:rPr>
        <w:t>Technical Specialization</w:t>
      </w:r>
      <w:r w:rsidR="00156B63" w:rsidRPr="009931E3">
        <w:rPr>
          <w:rFonts w:asciiTheme="minorHAnsi" w:hAnsiTheme="minorHAnsi" w:cstheme="minorHAnsi"/>
          <w:sz w:val="21"/>
          <w:szCs w:val="21"/>
        </w:rPr>
        <w:t xml:space="preserve">: </w:t>
      </w:r>
      <w:r w:rsidRPr="009931E3">
        <w:rPr>
          <w:rFonts w:asciiTheme="minorHAnsi" w:hAnsiTheme="minorHAnsi" w:cstheme="minorHAnsi"/>
          <w:sz w:val="21"/>
          <w:szCs w:val="21"/>
        </w:rPr>
        <w:t>Liquidity Management, Asset &amp; Liability Management, Strategic Planning and Governance, Funds Transfer Pricing</w:t>
      </w:r>
      <w:r w:rsidR="00E913CD" w:rsidRPr="009931E3">
        <w:rPr>
          <w:rFonts w:asciiTheme="minorHAnsi" w:hAnsiTheme="minorHAnsi" w:cstheme="minorHAnsi"/>
          <w:sz w:val="21"/>
          <w:szCs w:val="21"/>
        </w:rPr>
        <w:t xml:space="preserve">, </w:t>
      </w:r>
      <w:r w:rsidR="00BE5996" w:rsidRPr="009931E3">
        <w:rPr>
          <w:rFonts w:asciiTheme="minorHAnsi" w:hAnsiTheme="minorHAnsi" w:cstheme="minorHAnsi"/>
          <w:sz w:val="21"/>
          <w:szCs w:val="21"/>
        </w:rPr>
        <w:t>Basel I, II, III</w:t>
      </w:r>
    </w:p>
    <w:p w:rsidR="006E04DE" w:rsidRPr="009931E3" w:rsidRDefault="00E913CD" w:rsidP="002B27CE">
      <w:pPr>
        <w:pStyle w:val="ListParagraph"/>
        <w:numPr>
          <w:ilvl w:val="0"/>
          <w:numId w:val="40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 w:cstheme="minorHAnsi"/>
          <w:b/>
          <w:i/>
          <w:sz w:val="21"/>
          <w:szCs w:val="21"/>
        </w:rPr>
        <w:t>Leadership Strengths</w:t>
      </w:r>
      <w:r w:rsidR="00156B63" w:rsidRPr="009931E3">
        <w:rPr>
          <w:rFonts w:asciiTheme="minorHAnsi" w:hAnsiTheme="minorHAnsi" w:cstheme="minorHAnsi"/>
          <w:sz w:val="21"/>
          <w:szCs w:val="21"/>
        </w:rPr>
        <w:t xml:space="preserve">: </w:t>
      </w:r>
      <w:r w:rsidRPr="009931E3">
        <w:rPr>
          <w:rFonts w:asciiTheme="minorHAnsi" w:hAnsiTheme="minorHAnsi" w:cstheme="minorHAnsi"/>
          <w:sz w:val="21"/>
          <w:szCs w:val="21"/>
        </w:rPr>
        <w:t>Strategic Business Planning, Financial Analytics, Corporate Governance, Executive Leadership, Stakeholder Management, Cross-functional Collaboration</w:t>
      </w:r>
      <w:r w:rsidR="00BE5996" w:rsidRPr="009931E3">
        <w:rPr>
          <w:rFonts w:asciiTheme="minorHAnsi" w:hAnsiTheme="minorHAnsi" w:cstheme="minorHAnsi"/>
          <w:sz w:val="21"/>
          <w:szCs w:val="21"/>
        </w:rPr>
        <w:t>, Thought Leadership</w:t>
      </w:r>
    </w:p>
    <w:p w:rsidR="006E04DE" w:rsidRPr="009931E3" w:rsidRDefault="006E04DE" w:rsidP="002B27CE">
      <w:pPr>
        <w:pStyle w:val="ListParagraph"/>
        <w:numPr>
          <w:ilvl w:val="0"/>
          <w:numId w:val="40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/>
          <w:b/>
          <w:i/>
          <w:sz w:val="21"/>
          <w:szCs w:val="21"/>
        </w:rPr>
        <w:t>Governance &amp; Policy Development:</w:t>
      </w:r>
      <w:r w:rsidRPr="009931E3">
        <w:rPr>
          <w:rFonts w:asciiTheme="minorHAnsi" w:hAnsiTheme="minorHAnsi"/>
          <w:sz w:val="21"/>
          <w:szCs w:val="21"/>
        </w:rPr>
        <w:t xml:space="preserve"> Evaluated governance structure, segmented accountability </w:t>
      </w:r>
      <w:r w:rsidRPr="009931E3">
        <w:rPr>
          <w:rFonts w:asciiTheme="minorHAnsi" w:hAnsiTheme="minorHAnsi"/>
          <w:noProof/>
          <w:sz w:val="21"/>
          <w:szCs w:val="21"/>
        </w:rPr>
        <w:t>and</w:t>
      </w:r>
      <w:r w:rsidRPr="009931E3">
        <w:rPr>
          <w:rFonts w:asciiTheme="minorHAnsi" w:hAnsiTheme="minorHAnsi"/>
          <w:sz w:val="21"/>
          <w:szCs w:val="21"/>
        </w:rPr>
        <w:t xml:space="preserve"> </w:t>
      </w:r>
      <w:r w:rsidR="00F24874" w:rsidRPr="009931E3">
        <w:rPr>
          <w:rFonts w:asciiTheme="minorHAnsi" w:hAnsiTheme="minorHAnsi"/>
          <w:sz w:val="21"/>
          <w:szCs w:val="21"/>
        </w:rPr>
        <w:t xml:space="preserve">simplified </w:t>
      </w:r>
      <w:r w:rsidRPr="009931E3">
        <w:rPr>
          <w:rFonts w:asciiTheme="minorHAnsi" w:hAnsiTheme="minorHAnsi"/>
          <w:sz w:val="21"/>
          <w:szCs w:val="21"/>
        </w:rPr>
        <w:t>workflows</w:t>
      </w:r>
      <w:r w:rsidRPr="009931E3">
        <w:t xml:space="preserve"> </w:t>
      </w:r>
      <w:r w:rsidRPr="009931E3">
        <w:rPr>
          <w:rFonts w:asciiTheme="minorHAnsi" w:hAnsiTheme="minorHAnsi"/>
          <w:sz w:val="21"/>
          <w:szCs w:val="21"/>
        </w:rPr>
        <w:t>between Finance, Treasury and Market Risk.</w:t>
      </w:r>
    </w:p>
    <w:p w:rsidR="006654C6" w:rsidRPr="009931E3" w:rsidRDefault="006E04DE" w:rsidP="002B27CE">
      <w:pPr>
        <w:pStyle w:val="ListParagraph"/>
        <w:numPr>
          <w:ilvl w:val="0"/>
          <w:numId w:val="40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/>
          <w:b/>
          <w:i/>
          <w:noProof/>
          <w:sz w:val="21"/>
          <w:szCs w:val="21"/>
        </w:rPr>
        <w:t xml:space="preserve">Financial Risk Analytics: </w:t>
      </w:r>
      <w:r w:rsidRPr="009931E3">
        <w:rPr>
          <w:rFonts w:asciiTheme="minorHAnsi" w:hAnsiTheme="minorHAnsi"/>
          <w:noProof/>
          <w:sz w:val="21"/>
          <w:szCs w:val="21"/>
        </w:rPr>
        <w:t>Deployed enterprise-wide level asset and liability pack that measured and managed liquidity gap, deposit concentrations, foreign exchange net open positions, and key rate duration.</w:t>
      </w:r>
    </w:p>
    <w:p w:rsidR="006E04DE" w:rsidRPr="009931E3" w:rsidRDefault="006654C6" w:rsidP="002B27CE">
      <w:pPr>
        <w:pStyle w:val="ListParagraph"/>
        <w:numPr>
          <w:ilvl w:val="0"/>
          <w:numId w:val="40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/>
          <w:b/>
          <w:i/>
          <w:sz w:val="21"/>
          <w:szCs w:val="21"/>
        </w:rPr>
        <w:t>System Implementation:</w:t>
      </w:r>
      <w:r w:rsidRPr="009931E3">
        <w:rPr>
          <w:rFonts w:asciiTheme="minorHAnsi" w:hAnsiTheme="minorHAnsi"/>
          <w:sz w:val="21"/>
          <w:szCs w:val="21"/>
        </w:rPr>
        <w:t xml:space="preserve"> </w:t>
      </w:r>
      <w:r w:rsidR="00F24874" w:rsidRPr="009931E3">
        <w:rPr>
          <w:rFonts w:asciiTheme="minorHAnsi" w:hAnsiTheme="minorHAnsi"/>
          <w:sz w:val="21"/>
          <w:szCs w:val="21"/>
        </w:rPr>
        <w:t xml:space="preserve">Led SunGard/Bancware Focus ALM system infrastructure revamp. </w:t>
      </w:r>
      <w:r w:rsidRPr="009931E3">
        <w:rPr>
          <w:rFonts w:asciiTheme="minorHAnsi" w:hAnsiTheme="minorHAnsi"/>
          <w:sz w:val="21"/>
          <w:szCs w:val="21"/>
        </w:rPr>
        <w:t xml:space="preserve">Collaborated with Head of Treasury and Head of Market Risk </w:t>
      </w:r>
      <w:r w:rsidR="00F24874" w:rsidRPr="009931E3">
        <w:rPr>
          <w:rFonts w:asciiTheme="minorHAnsi" w:hAnsiTheme="minorHAnsi"/>
          <w:noProof/>
          <w:sz w:val="21"/>
          <w:szCs w:val="21"/>
        </w:rPr>
        <w:t>in validating</w:t>
      </w:r>
      <w:r w:rsidRPr="009931E3">
        <w:rPr>
          <w:rFonts w:asciiTheme="minorHAnsi" w:hAnsiTheme="minorHAnsi"/>
          <w:sz w:val="21"/>
          <w:szCs w:val="21"/>
        </w:rPr>
        <w:t xml:space="preserve"> feature functionality and data migration process.</w:t>
      </w:r>
    </w:p>
    <w:p w:rsidR="00A914F4" w:rsidRPr="009931E3" w:rsidRDefault="00652567" w:rsidP="002B27CE">
      <w:pPr>
        <w:pStyle w:val="ListParagraph"/>
        <w:numPr>
          <w:ilvl w:val="0"/>
          <w:numId w:val="40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/>
          <w:b/>
          <w:i/>
          <w:spacing w:val="-2"/>
          <w:sz w:val="21"/>
          <w:szCs w:val="21"/>
        </w:rPr>
        <w:t>Publications:</w:t>
      </w:r>
      <w:r w:rsidRPr="009931E3">
        <w:rPr>
          <w:rFonts w:asciiTheme="minorHAnsi" w:hAnsiTheme="minorHAnsi" w:cstheme="minorHAnsi"/>
          <w:b/>
          <w:i/>
          <w:spacing w:val="-2"/>
          <w:sz w:val="21"/>
          <w:szCs w:val="21"/>
        </w:rPr>
        <w:t xml:space="preserve"> </w:t>
      </w:r>
      <w:r w:rsidR="00A914F4" w:rsidRPr="009931E3">
        <w:rPr>
          <w:rFonts w:asciiTheme="minorHAnsi" w:hAnsiTheme="minorHAnsi" w:cstheme="minorHAnsi"/>
          <w:spacing w:val="-2"/>
          <w:sz w:val="21"/>
          <w:szCs w:val="21"/>
        </w:rPr>
        <w:t>“</w:t>
      </w:r>
      <w:r w:rsidRPr="009931E3">
        <w:rPr>
          <w:rFonts w:asciiTheme="minorHAnsi" w:hAnsiTheme="minorHAnsi" w:cstheme="minorHAnsi"/>
          <w:spacing w:val="-2"/>
          <w:sz w:val="21"/>
          <w:szCs w:val="21"/>
        </w:rPr>
        <w:t>Balancing Liquidity and Risk in Modern Payment Systems</w:t>
      </w:r>
      <w:r w:rsidR="00A914F4" w:rsidRPr="009931E3">
        <w:rPr>
          <w:rFonts w:asciiTheme="minorHAnsi" w:hAnsiTheme="minorHAnsi" w:cstheme="minorHAnsi"/>
          <w:spacing w:val="-2"/>
          <w:sz w:val="21"/>
          <w:szCs w:val="21"/>
        </w:rPr>
        <w:t>: Use of AI-controlled dynamic periodic net settlement methods in real-time payment market infrastructures</w:t>
      </w:r>
      <w:r w:rsidR="00A914F4" w:rsidRPr="009931E3">
        <w:rPr>
          <w:rFonts w:asciiTheme="minorHAnsi" w:hAnsiTheme="minorHAnsi" w:cstheme="minorHAnsi"/>
          <w:noProof/>
          <w:spacing w:val="-2"/>
          <w:sz w:val="21"/>
          <w:szCs w:val="21"/>
        </w:rPr>
        <w:t>.”</w:t>
      </w:r>
      <w:r w:rsidR="00A914F4" w:rsidRPr="009931E3">
        <w:rPr>
          <w:rFonts w:asciiTheme="minorHAnsi" w:hAnsiTheme="minorHAnsi" w:cstheme="minorHAnsi"/>
          <w:spacing w:val="-2"/>
          <w:sz w:val="21"/>
          <w:szCs w:val="21"/>
        </w:rPr>
        <w:t xml:space="preserve"> (</w:t>
      </w:r>
      <w:hyperlink r:id="rId9" w:history="1">
        <w:r w:rsidR="00A914F4" w:rsidRPr="009931E3">
          <w:rPr>
            <w:rStyle w:val="Hyperlink"/>
            <w:rFonts w:asciiTheme="minorHAnsi" w:hAnsiTheme="minorHAnsi" w:cstheme="minorHAnsi"/>
            <w:color w:val="auto"/>
            <w:sz w:val="21"/>
            <w:szCs w:val="21"/>
            <w:u w:val="none"/>
          </w:rPr>
          <w:t>https://www.slideshare.net/slideshow</w:t>
        </w:r>
      </w:hyperlink>
      <w:r w:rsidR="00A914F4" w:rsidRPr="009931E3">
        <w:rPr>
          <w:rFonts w:asciiTheme="minorHAnsi" w:hAnsiTheme="minorHAnsi" w:cstheme="minorHAnsi"/>
          <w:sz w:val="21"/>
          <w:szCs w:val="21"/>
        </w:rPr>
        <w:t>)</w:t>
      </w:r>
    </w:p>
    <w:p w:rsidR="00395B94" w:rsidRPr="009931E3" w:rsidRDefault="00395B94" w:rsidP="002B27CE">
      <w:pPr>
        <w:pStyle w:val="ListParagraph"/>
        <w:numPr>
          <w:ilvl w:val="0"/>
          <w:numId w:val="40"/>
        </w:numPr>
        <w:spacing w:after="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931E3">
        <w:rPr>
          <w:rFonts w:asciiTheme="minorHAnsi" w:hAnsiTheme="minorHAnsi"/>
          <w:b/>
          <w:i/>
          <w:sz w:val="21"/>
          <w:szCs w:val="21"/>
        </w:rPr>
        <w:t xml:space="preserve">Education: </w:t>
      </w:r>
      <w:r w:rsidRPr="009931E3">
        <w:rPr>
          <w:rFonts w:asciiTheme="minorHAnsi" w:hAnsiTheme="minorHAnsi"/>
          <w:sz w:val="21"/>
          <w:szCs w:val="21"/>
        </w:rPr>
        <w:t>Graduated from Canada’s premier MBA program, incorporating an innovative approach to high-performance team-based learning.</w:t>
      </w:r>
    </w:p>
    <w:p w:rsidR="00395B94" w:rsidRPr="00395B94" w:rsidRDefault="00395B94" w:rsidP="008B67DB">
      <w:pPr>
        <w:jc w:val="both"/>
        <w:rPr>
          <w:rFonts w:ascii="Calibri" w:hAnsi="Calibri" w:cs="Calibri"/>
          <w:smallCaps/>
          <w:sz w:val="20"/>
          <w:szCs w:val="21"/>
          <w:lang w:val="en-US"/>
        </w:rPr>
      </w:pPr>
    </w:p>
    <w:p w:rsidR="00EC17FE" w:rsidRPr="008A4B04" w:rsidRDefault="00EC17FE" w:rsidP="00BE5996">
      <w:pPr>
        <w:pBdr>
          <w:bottom w:val="single" w:sz="12" w:space="1" w:color="A6A6A6" w:themeColor="background1" w:themeShade="A6"/>
        </w:pBdr>
        <w:jc w:val="both"/>
        <w:rPr>
          <w:rFonts w:ascii="Cambria" w:hAnsi="Cambria"/>
          <w:b/>
          <w:smallCaps/>
          <w:sz w:val="28"/>
          <w:szCs w:val="26"/>
          <w:lang w:val="en-US"/>
        </w:rPr>
      </w:pPr>
      <w:r w:rsidRPr="008A4B04">
        <w:rPr>
          <w:rFonts w:ascii="Cambria" w:hAnsi="Cambria"/>
          <w:b/>
          <w:smallCaps/>
          <w:sz w:val="28"/>
          <w:szCs w:val="26"/>
          <w:lang w:val="en-US"/>
        </w:rPr>
        <w:t>Professional Experience</w:t>
      </w:r>
    </w:p>
    <w:p w:rsidR="00FE58EB" w:rsidRPr="00DD0366" w:rsidRDefault="00FE58EB" w:rsidP="00082A98">
      <w:pPr>
        <w:tabs>
          <w:tab w:val="right" w:pos="10800"/>
        </w:tabs>
        <w:rPr>
          <w:rFonts w:asciiTheme="minorHAnsi" w:hAnsiTheme="minorHAnsi"/>
          <w:sz w:val="12"/>
          <w:szCs w:val="12"/>
        </w:rPr>
      </w:pPr>
    </w:p>
    <w:p w:rsidR="00395B94" w:rsidRPr="00F96DEA" w:rsidRDefault="006E04DE" w:rsidP="006E04DE">
      <w:pPr>
        <w:pBdr>
          <w:bottom w:val="single" w:sz="4" w:space="1" w:color="A6A6A6" w:themeColor="background1" w:themeShade="A6"/>
        </w:pBdr>
        <w:tabs>
          <w:tab w:val="right" w:pos="10512"/>
        </w:tabs>
        <w:rPr>
          <w:rFonts w:asciiTheme="minorHAnsi" w:hAnsiTheme="minorHAnsi"/>
          <w:b/>
          <w:color w:val="285BA9"/>
          <w:sz w:val="21"/>
          <w:szCs w:val="21"/>
        </w:rPr>
      </w:pPr>
      <w:r w:rsidRPr="00E32787">
        <w:rPr>
          <w:rFonts w:asciiTheme="minorHAnsi" w:hAnsiTheme="minorHAnsi"/>
          <w:b/>
          <w:color w:val="285BA9"/>
          <w:sz w:val="21"/>
          <w:szCs w:val="21"/>
        </w:rPr>
        <w:t>Director</w:t>
      </w:r>
      <w:r w:rsidR="00DB5CC0" w:rsidRPr="00F96DEA">
        <w:rPr>
          <w:rFonts w:asciiTheme="minorHAnsi" w:hAnsiTheme="minorHAnsi"/>
          <w:b/>
          <w:color w:val="285BA9"/>
          <w:sz w:val="21"/>
          <w:szCs w:val="21"/>
        </w:rPr>
        <w:t xml:space="preserve">, </w:t>
      </w:r>
      <w:r w:rsidRPr="00E32787">
        <w:rPr>
          <w:rFonts w:asciiTheme="minorHAnsi" w:hAnsiTheme="minorHAnsi"/>
          <w:b/>
          <w:color w:val="285BA9"/>
          <w:sz w:val="21"/>
          <w:szCs w:val="21"/>
        </w:rPr>
        <w:t>Consulting Expert – Banking &amp; Payments Modernization</w:t>
      </w:r>
    </w:p>
    <w:p w:rsidR="00E32787" w:rsidRPr="00E32787" w:rsidRDefault="00E32787" w:rsidP="00395B94">
      <w:pPr>
        <w:pBdr>
          <w:bottom w:val="single" w:sz="4" w:space="1" w:color="A6A6A6" w:themeColor="background1" w:themeShade="A6"/>
        </w:pBdr>
        <w:tabs>
          <w:tab w:val="right" w:pos="10224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CGI </w:t>
      </w:r>
      <w:r w:rsidRPr="00E32787">
        <w:rPr>
          <w:rFonts w:asciiTheme="minorHAnsi" w:hAnsiTheme="minorHAnsi"/>
          <w:sz w:val="21"/>
          <w:szCs w:val="21"/>
        </w:rPr>
        <w:t xml:space="preserve">– </w:t>
      </w:r>
      <w:r w:rsidRPr="006E04DE">
        <w:rPr>
          <w:rFonts w:asciiTheme="minorHAnsi" w:hAnsiTheme="minorHAnsi"/>
          <w:i/>
          <w:sz w:val="21"/>
          <w:szCs w:val="21"/>
        </w:rPr>
        <w:t>Toronto, Canada</w:t>
      </w:r>
      <w:r>
        <w:rPr>
          <w:rFonts w:asciiTheme="minorHAnsi" w:hAnsiTheme="minorHAnsi"/>
          <w:sz w:val="21"/>
          <w:szCs w:val="21"/>
        </w:rPr>
        <w:tab/>
        <w:t>2017 - Present</w:t>
      </w:r>
    </w:p>
    <w:p w:rsidR="00BE5996" w:rsidRDefault="00BE5996" w:rsidP="00395B94">
      <w:pPr>
        <w:tabs>
          <w:tab w:val="right" w:pos="10800"/>
        </w:tabs>
        <w:spacing w:before="4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Handpicked to provide thought leadership and liquidity subject matter expertise as a leader and driver of business consulting engagements with key banking clients, central market infrastructures, and financial intermediaries.</w:t>
      </w:r>
      <w:r w:rsidR="006C735E">
        <w:rPr>
          <w:rFonts w:asciiTheme="minorHAnsi" w:hAnsiTheme="minorHAnsi"/>
          <w:sz w:val="21"/>
          <w:szCs w:val="21"/>
        </w:rPr>
        <w:t xml:space="preserve"> </w:t>
      </w:r>
    </w:p>
    <w:p w:rsidR="006C735E" w:rsidRPr="00F96DEA" w:rsidRDefault="006C735E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A914F4">
        <w:rPr>
          <w:rFonts w:asciiTheme="minorHAnsi" w:hAnsiTheme="minorHAnsi"/>
          <w:noProof/>
          <w:sz w:val="21"/>
          <w:szCs w:val="21"/>
        </w:rPr>
        <w:t xml:space="preserve">Co-creator of the </w:t>
      </w:r>
      <w:r w:rsidRPr="00F96DEA">
        <w:rPr>
          <w:rFonts w:asciiTheme="minorHAnsi" w:hAnsiTheme="minorHAnsi"/>
          <w:noProof/>
          <w:sz w:val="21"/>
          <w:szCs w:val="21"/>
        </w:rPr>
        <w:t xml:space="preserve">cost of </w:t>
      </w:r>
      <w:r w:rsidR="00A914F4" w:rsidRPr="00F96DEA">
        <w:rPr>
          <w:rFonts w:asciiTheme="minorHAnsi" w:hAnsiTheme="minorHAnsi"/>
          <w:noProof/>
          <w:sz w:val="21"/>
          <w:szCs w:val="21"/>
        </w:rPr>
        <w:t xml:space="preserve">the </w:t>
      </w:r>
      <w:r w:rsidRPr="00F96DEA">
        <w:rPr>
          <w:rFonts w:asciiTheme="minorHAnsi" w:hAnsiTheme="minorHAnsi"/>
          <w:noProof/>
          <w:sz w:val="21"/>
          <w:szCs w:val="21"/>
        </w:rPr>
        <w:t xml:space="preserve">Lynx collateral model that established the compelling </w:t>
      </w:r>
      <w:r w:rsidR="00AA0057" w:rsidRPr="00F96DEA">
        <w:rPr>
          <w:rFonts w:asciiTheme="minorHAnsi" w:hAnsiTheme="minorHAnsi"/>
          <w:noProof/>
          <w:sz w:val="21"/>
          <w:szCs w:val="21"/>
        </w:rPr>
        <w:t xml:space="preserve">point of view </w:t>
      </w:r>
      <w:r w:rsidRPr="00F96DEA">
        <w:rPr>
          <w:rFonts w:asciiTheme="minorHAnsi" w:hAnsiTheme="minorHAnsi"/>
          <w:noProof/>
          <w:sz w:val="21"/>
          <w:szCs w:val="21"/>
        </w:rPr>
        <w:t xml:space="preserve">for the Payments Canada modernization </w:t>
      </w:r>
      <w:r w:rsidR="00AA0057" w:rsidRPr="00F96DEA">
        <w:rPr>
          <w:rFonts w:asciiTheme="minorHAnsi" w:hAnsiTheme="minorHAnsi"/>
          <w:noProof/>
          <w:sz w:val="21"/>
          <w:szCs w:val="21"/>
        </w:rPr>
        <w:t>roadmap</w:t>
      </w:r>
      <w:r w:rsidRPr="00F96DEA">
        <w:rPr>
          <w:rFonts w:asciiTheme="minorHAnsi" w:hAnsiTheme="minorHAnsi"/>
          <w:noProof/>
          <w:sz w:val="21"/>
          <w:szCs w:val="21"/>
        </w:rPr>
        <w:t>.</w:t>
      </w:r>
    </w:p>
    <w:p w:rsidR="006C735E" w:rsidRPr="00F96DEA" w:rsidRDefault="006C735E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F96DEA">
        <w:rPr>
          <w:rFonts w:asciiTheme="minorHAnsi" w:hAnsiTheme="minorHAnsi"/>
          <w:noProof/>
          <w:sz w:val="21"/>
          <w:szCs w:val="21"/>
        </w:rPr>
        <w:t xml:space="preserve">Payments Canada </w:t>
      </w:r>
      <w:r w:rsidR="00AA0057" w:rsidRPr="00F96DEA">
        <w:rPr>
          <w:rFonts w:asciiTheme="minorHAnsi" w:hAnsiTheme="minorHAnsi"/>
          <w:noProof/>
          <w:sz w:val="21"/>
          <w:szCs w:val="21"/>
        </w:rPr>
        <w:t>L</w:t>
      </w:r>
      <w:r w:rsidRPr="00F96DEA">
        <w:rPr>
          <w:rFonts w:asciiTheme="minorHAnsi" w:hAnsiTheme="minorHAnsi"/>
          <w:noProof/>
          <w:sz w:val="21"/>
          <w:szCs w:val="21"/>
        </w:rPr>
        <w:t>iquidity SME on the Industry Migration Roadmap Team.</w:t>
      </w:r>
      <w:r w:rsidRPr="00F96DEA">
        <w:rPr>
          <w:rFonts w:asciiTheme="minorHAnsi" w:hAnsiTheme="minorHAnsi"/>
          <w:sz w:val="21"/>
          <w:szCs w:val="21"/>
        </w:rPr>
        <w:t xml:space="preserve"> Led </w:t>
      </w:r>
      <w:r w:rsidRPr="00F96DEA">
        <w:rPr>
          <w:rFonts w:asciiTheme="minorHAnsi" w:hAnsiTheme="minorHAnsi"/>
          <w:noProof/>
          <w:sz w:val="21"/>
          <w:szCs w:val="21"/>
        </w:rPr>
        <w:t>collateral cutover strategy work stream</w:t>
      </w:r>
      <w:r w:rsidRPr="00F96DEA">
        <w:rPr>
          <w:rFonts w:asciiTheme="minorHAnsi" w:hAnsiTheme="minorHAnsi"/>
          <w:sz w:val="21"/>
          <w:szCs w:val="21"/>
        </w:rPr>
        <w:t xml:space="preserve"> and conceptualized </w:t>
      </w:r>
      <w:r w:rsidR="00E5107C" w:rsidRPr="00F96DEA">
        <w:rPr>
          <w:rFonts w:asciiTheme="minorHAnsi" w:hAnsiTheme="minorHAnsi"/>
          <w:sz w:val="21"/>
          <w:szCs w:val="21"/>
        </w:rPr>
        <w:t>business and liquidity implications of migration roadmap.</w:t>
      </w:r>
    </w:p>
    <w:p w:rsidR="00E5107C" w:rsidRPr="00F96DEA" w:rsidRDefault="00E5107C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F96DEA">
        <w:rPr>
          <w:rFonts w:asciiTheme="minorHAnsi" w:hAnsiTheme="minorHAnsi"/>
          <w:sz w:val="21"/>
          <w:szCs w:val="21"/>
        </w:rPr>
        <w:t>Netting and settlement SME for d</w:t>
      </w:r>
      <w:r w:rsidR="006C386A" w:rsidRPr="00F96DEA">
        <w:rPr>
          <w:rFonts w:asciiTheme="minorHAnsi" w:hAnsiTheme="minorHAnsi"/>
          <w:sz w:val="21"/>
          <w:szCs w:val="21"/>
        </w:rPr>
        <w:t>esigning</w:t>
      </w:r>
      <w:r w:rsidRPr="00F96DEA">
        <w:rPr>
          <w:rFonts w:asciiTheme="minorHAnsi" w:hAnsiTheme="minorHAnsi"/>
          <w:sz w:val="21"/>
          <w:szCs w:val="21"/>
        </w:rPr>
        <w:t xml:space="preserve"> Payments Canada Interac/Acsys </w:t>
      </w:r>
      <w:r w:rsidR="006C386A" w:rsidRPr="00F96DEA">
        <w:rPr>
          <w:rFonts w:asciiTheme="minorHAnsi" w:hAnsiTheme="minorHAnsi"/>
          <w:sz w:val="21"/>
          <w:szCs w:val="21"/>
        </w:rPr>
        <w:t>payment clearing and settlement model</w:t>
      </w:r>
      <w:r w:rsidRPr="00F96DEA">
        <w:rPr>
          <w:rFonts w:asciiTheme="minorHAnsi" w:hAnsiTheme="minorHAnsi"/>
          <w:sz w:val="21"/>
          <w:szCs w:val="21"/>
        </w:rPr>
        <w:t xml:space="preserve"> for real-time rail and payments. </w:t>
      </w:r>
    </w:p>
    <w:p w:rsidR="00AA0057" w:rsidRDefault="00AA0057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AA0057">
        <w:rPr>
          <w:rFonts w:asciiTheme="minorHAnsi" w:hAnsiTheme="minorHAnsi"/>
          <w:sz w:val="21"/>
          <w:szCs w:val="21"/>
        </w:rPr>
        <w:t>Led Liquidity advisory engagement for Bank of Montreal to future proof operational liquidity</w:t>
      </w:r>
      <w:r w:rsidR="00D83577">
        <w:rPr>
          <w:rFonts w:asciiTheme="minorHAnsi" w:hAnsiTheme="minorHAnsi"/>
          <w:sz w:val="21"/>
          <w:szCs w:val="21"/>
        </w:rPr>
        <w:t xml:space="preserve"> solution</w:t>
      </w:r>
    </w:p>
    <w:p w:rsidR="00EA7031" w:rsidRPr="00AA0057" w:rsidRDefault="00EA7031" w:rsidP="00EA7031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Developed intraday l</w:t>
      </w:r>
      <w:r w:rsidRPr="00AA0057">
        <w:rPr>
          <w:rFonts w:asciiTheme="minorHAnsi" w:hAnsiTheme="minorHAnsi"/>
          <w:sz w:val="21"/>
          <w:szCs w:val="21"/>
        </w:rPr>
        <w:t xml:space="preserve">iquidity </w:t>
      </w:r>
      <w:r>
        <w:rPr>
          <w:rFonts w:asciiTheme="minorHAnsi" w:hAnsiTheme="minorHAnsi"/>
          <w:sz w:val="21"/>
          <w:szCs w:val="21"/>
        </w:rPr>
        <w:t>consulting proposals, articulating solution, readiness, operating model and pricing considerations</w:t>
      </w:r>
    </w:p>
    <w:p w:rsidR="002C0CB6" w:rsidRDefault="002C0CB6" w:rsidP="00395B94">
      <w:pPr>
        <w:tabs>
          <w:tab w:val="right" w:pos="10224"/>
        </w:tabs>
        <w:rPr>
          <w:rFonts w:ascii="Calibri" w:hAnsi="Calibri" w:cs="Calibri"/>
          <w:sz w:val="18"/>
          <w:szCs w:val="21"/>
        </w:rPr>
      </w:pPr>
    </w:p>
    <w:p w:rsidR="00395B94" w:rsidRDefault="006E04DE" w:rsidP="006E04DE">
      <w:pPr>
        <w:pBdr>
          <w:bottom w:val="single" w:sz="4" w:space="1" w:color="A6A6A6" w:themeColor="background1" w:themeShade="A6"/>
        </w:pBdr>
        <w:tabs>
          <w:tab w:val="right" w:pos="10512"/>
        </w:tabs>
        <w:rPr>
          <w:rFonts w:asciiTheme="minorHAnsi" w:hAnsiTheme="minorHAnsi"/>
          <w:b/>
          <w:color w:val="285BA9"/>
          <w:sz w:val="21"/>
          <w:szCs w:val="21"/>
        </w:rPr>
      </w:pPr>
      <w:r>
        <w:rPr>
          <w:rFonts w:asciiTheme="minorHAnsi" w:hAnsiTheme="minorHAnsi"/>
          <w:b/>
          <w:color w:val="285BA9"/>
          <w:sz w:val="21"/>
          <w:szCs w:val="21"/>
        </w:rPr>
        <w:t>Head of Asset &amp; Liability Management, Financial Group</w:t>
      </w:r>
    </w:p>
    <w:p w:rsidR="006E04DE" w:rsidRPr="00E32787" w:rsidRDefault="006E04DE" w:rsidP="00395B94">
      <w:pPr>
        <w:pBdr>
          <w:bottom w:val="single" w:sz="4" w:space="1" w:color="A6A6A6" w:themeColor="background1" w:themeShade="A6"/>
        </w:pBdr>
        <w:tabs>
          <w:tab w:val="right" w:pos="10224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Qatar Islamic Bank </w:t>
      </w:r>
      <w:r w:rsidRPr="00E32787">
        <w:rPr>
          <w:rFonts w:asciiTheme="minorHAnsi" w:hAnsiTheme="minorHAnsi"/>
          <w:sz w:val="21"/>
          <w:szCs w:val="21"/>
        </w:rPr>
        <w:t xml:space="preserve">– </w:t>
      </w:r>
      <w:r>
        <w:rPr>
          <w:rFonts w:asciiTheme="minorHAnsi" w:hAnsiTheme="minorHAnsi"/>
          <w:i/>
          <w:sz w:val="21"/>
          <w:szCs w:val="21"/>
        </w:rPr>
        <w:t>Doha, Qatar</w:t>
      </w:r>
      <w:r>
        <w:rPr>
          <w:rFonts w:asciiTheme="minorHAnsi" w:hAnsiTheme="minorHAnsi"/>
          <w:sz w:val="21"/>
          <w:szCs w:val="21"/>
        </w:rPr>
        <w:tab/>
        <w:t>2013 - 2015</w:t>
      </w:r>
    </w:p>
    <w:p w:rsidR="006654C6" w:rsidRPr="00B51C3D" w:rsidRDefault="006654C6" w:rsidP="00395B94">
      <w:pPr>
        <w:tabs>
          <w:tab w:val="right" w:pos="10800"/>
        </w:tabs>
        <w:spacing w:before="40"/>
        <w:jc w:val="both"/>
        <w:rPr>
          <w:rFonts w:asciiTheme="minorHAnsi" w:hAnsiTheme="minorHAnsi"/>
          <w:spacing w:val="4"/>
          <w:sz w:val="21"/>
          <w:szCs w:val="21"/>
        </w:rPr>
      </w:pPr>
      <w:r w:rsidRPr="00B51C3D">
        <w:rPr>
          <w:rFonts w:asciiTheme="minorHAnsi" w:hAnsiTheme="minorHAnsi"/>
          <w:spacing w:val="4"/>
          <w:sz w:val="21"/>
          <w:szCs w:val="21"/>
        </w:rPr>
        <w:lastRenderedPageBreak/>
        <w:t xml:space="preserve">Hired as an integral </w:t>
      </w:r>
      <w:r w:rsidRPr="009931E3">
        <w:rPr>
          <w:rFonts w:asciiTheme="minorHAnsi" w:hAnsiTheme="minorHAnsi"/>
          <w:spacing w:val="4"/>
          <w:sz w:val="21"/>
          <w:szCs w:val="21"/>
        </w:rPr>
        <w:t xml:space="preserve">member of the executive committee, mandated to manage liquidity, interest rate, and foreign currency risk. Sought after for asset and liability management expertise to </w:t>
      </w:r>
      <w:r w:rsidR="009F13D9" w:rsidRPr="009931E3">
        <w:rPr>
          <w:rFonts w:asciiTheme="minorHAnsi" w:hAnsiTheme="minorHAnsi"/>
          <w:spacing w:val="4"/>
          <w:sz w:val="21"/>
          <w:szCs w:val="21"/>
        </w:rPr>
        <w:t>optimize balance sheet management</w:t>
      </w:r>
      <w:r w:rsidR="00340C17">
        <w:rPr>
          <w:rFonts w:asciiTheme="minorHAnsi" w:hAnsiTheme="minorHAnsi"/>
          <w:spacing w:val="4"/>
          <w:sz w:val="21"/>
          <w:szCs w:val="21"/>
        </w:rPr>
        <w:t xml:space="preserve">, </w:t>
      </w:r>
      <w:r w:rsidR="009F13D9" w:rsidRPr="009931E3">
        <w:rPr>
          <w:rFonts w:asciiTheme="minorHAnsi" w:hAnsiTheme="minorHAnsi"/>
          <w:spacing w:val="4"/>
          <w:sz w:val="21"/>
          <w:szCs w:val="21"/>
        </w:rPr>
        <w:t>incentivize profitable growth</w:t>
      </w:r>
      <w:r w:rsidR="00340C17">
        <w:rPr>
          <w:rFonts w:asciiTheme="minorHAnsi" w:hAnsiTheme="minorHAnsi"/>
          <w:spacing w:val="4"/>
          <w:sz w:val="21"/>
          <w:szCs w:val="21"/>
        </w:rPr>
        <w:t xml:space="preserve">, and provide a governance structure that improves overall C-suite decision-making through optimized </w:t>
      </w:r>
      <w:r w:rsidR="002B27CE">
        <w:rPr>
          <w:rFonts w:asciiTheme="minorHAnsi" w:hAnsiTheme="minorHAnsi"/>
          <w:spacing w:val="4"/>
          <w:sz w:val="21"/>
          <w:szCs w:val="21"/>
        </w:rPr>
        <w:t>analytics</w:t>
      </w:r>
      <w:r w:rsidR="00340C17">
        <w:rPr>
          <w:rFonts w:asciiTheme="minorHAnsi" w:hAnsiTheme="minorHAnsi"/>
          <w:spacing w:val="4"/>
          <w:sz w:val="21"/>
          <w:szCs w:val="21"/>
        </w:rPr>
        <w:t xml:space="preserve"> </w:t>
      </w:r>
      <w:r w:rsidR="002B27CE">
        <w:rPr>
          <w:rFonts w:asciiTheme="minorHAnsi" w:hAnsiTheme="minorHAnsi"/>
          <w:spacing w:val="4"/>
          <w:sz w:val="21"/>
          <w:szCs w:val="21"/>
        </w:rPr>
        <w:t>utilization</w:t>
      </w:r>
      <w:r w:rsidR="00340C17">
        <w:rPr>
          <w:rFonts w:asciiTheme="minorHAnsi" w:hAnsiTheme="minorHAnsi"/>
          <w:spacing w:val="4"/>
          <w:sz w:val="21"/>
          <w:szCs w:val="21"/>
        </w:rPr>
        <w:t>.</w:t>
      </w:r>
    </w:p>
    <w:p w:rsidR="00DD0366" w:rsidRPr="00DD0366" w:rsidRDefault="00DD0366" w:rsidP="00DD0366">
      <w:pPr>
        <w:tabs>
          <w:tab w:val="right" w:pos="10800"/>
        </w:tabs>
        <w:jc w:val="both"/>
        <w:rPr>
          <w:rFonts w:asciiTheme="minorHAnsi" w:hAnsiTheme="minorHAnsi"/>
          <w:i/>
          <w:sz w:val="21"/>
          <w:szCs w:val="21"/>
        </w:rPr>
      </w:pPr>
      <w:r w:rsidRPr="00DD0366">
        <w:rPr>
          <w:rFonts w:asciiTheme="minorHAnsi" w:hAnsiTheme="minorHAnsi"/>
          <w:i/>
          <w:sz w:val="21"/>
          <w:szCs w:val="21"/>
        </w:rPr>
        <w:t>Qatar Islamic Bank – Head of Asset &amp; Liability Manage</w:t>
      </w:r>
      <w:r>
        <w:rPr>
          <w:rFonts w:asciiTheme="minorHAnsi" w:hAnsiTheme="minorHAnsi"/>
          <w:i/>
          <w:sz w:val="21"/>
          <w:szCs w:val="21"/>
        </w:rPr>
        <w:t>m</w:t>
      </w:r>
      <w:r w:rsidRPr="00DD0366">
        <w:rPr>
          <w:rFonts w:asciiTheme="minorHAnsi" w:hAnsiTheme="minorHAnsi"/>
          <w:i/>
          <w:sz w:val="21"/>
          <w:szCs w:val="21"/>
        </w:rPr>
        <w:t>ent Continued…</w:t>
      </w:r>
    </w:p>
    <w:p w:rsidR="00DD0366" w:rsidRPr="00DD0366" w:rsidRDefault="00DD0366" w:rsidP="00DD0366">
      <w:pPr>
        <w:tabs>
          <w:tab w:val="right" w:pos="10800"/>
        </w:tabs>
        <w:jc w:val="both"/>
        <w:rPr>
          <w:rFonts w:asciiTheme="minorHAnsi" w:hAnsiTheme="minorHAnsi"/>
          <w:sz w:val="21"/>
          <w:szCs w:val="21"/>
        </w:rPr>
      </w:pPr>
    </w:p>
    <w:p w:rsidR="00D9100B" w:rsidRPr="009931E3" w:rsidRDefault="006C386A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9931E3">
        <w:rPr>
          <w:rFonts w:asciiTheme="minorHAnsi" w:hAnsiTheme="minorHAnsi"/>
          <w:noProof/>
          <w:sz w:val="21"/>
          <w:szCs w:val="21"/>
        </w:rPr>
        <w:t>Conceptualized hybrid</w:t>
      </w:r>
      <w:r w:rsidR="00C922E4" w:rsidRPr="009931E3">
        <w:rPr>
          <w:rFonts w:asciiTheme="minorHAnsi" w:hAnsiTheme="minorHAnsi"/>
          <w:noProof/>
          <w:sz w:val="21"/>
          <w:szCs w:val="21"/>
        </w:rPr>
        <w:t xml:space="preserve"> FTP mechanism to improve net interest margin analysis and forecasting capabilities, resulting in a 2015 Q3 budget excess of $40M.</w:t>
      </w:r>
    </w:p>
    <w:p w:rsidR="00030E48" w:rsidRPr="009931E3" w:rsidRDefault="004819BB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9931E3">
        <w:rPr>
          <w:rFonts w:asciiTheme="minorHAnsi" w:hAnsiTheme="minorHAnsi"/>
          <w:sz w:val="21"/>
          <w:szCs w:val="21"/>
        </w:rPr>
        <w:t xml:space="preserve">Optimized treasury management of short-term liquidity, reduced volatility of liquidity </w:t>
      </w:r>
      <w:r w:rsidRPr="009931E3">
        <w:rPr>
          <w:rFonts w:asciiTheme="minorHAnsi" w:hAnsiTheme="minorHAnsi"/>
          <w:noProof/>
          <w:sz w:val="21"/>
          <w:szCs w:val="21"/>
        </w:rPr>
        <w:t>ratios</w:t>
      </w:r>
      <w:r w:rsidRPr="009931E3">
        <w:rPr>
          <w:rFonts w:asciiTheme="minorHAnsi" w:hAnsiTheme="minorHAnsi"/>
          <w:sz w:val="21"/>
          <w:szCs w:val="21"/>
        </w:rPr>
        <w:t xml:space="preserve"> to within 0.3% error margin, and improved cash flow forecast </w:t>
      </w:r>
      <w:r w:rsidR="006C386A" w:rsidRPr="009931E3">
        <w:rPr>
          <w:rFonts w:asciiTheme="minorHAnsi" w:hAnsiTheme="minorHAnsi"/>
          <w:sz w:val="21"/>
          <w:szCs w:val="21"/>
        </w:rPr>
        <w:t>from</w:t>
      </w:r>
      <w:r w:rsidR="00DF757E" w:rsidRPr="009931E3">
        <w:rPr>
          <w:rFonts w:asciiTheme="minorHAnsi" w:hAnsiTheme="minorHAnsi"/>
          <w:sz w:val="21"/>
          <w:szCs w:val="21"/>
        </w:rPr>
        <w:t xml:space="preserve"> seven-day outlook to thirty days.</w:t>
      </w:r>
    </w:p>
    <w:p w:rsidR="005E7637" w:rsidRPr="009931E3" w:rsidRDefault="005E7637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C922E4">
        <w:rPr>
          <w:rFonts w:asciiTheme="minorHAnsi" w:hAnsiTheme="minorHAnsi"/>
          <w:sz w:val="21"/>
          <w:szCs w:val="21"/>
        </w:rPr>
        <w:t>Saved $25M add-on</w:t>
      </w:r>
      <w:r w:rsidR="00C922E4" w:rsidRPr="00C922E4">
        <w:rPr>
          <w:rFonts w:asciiTheme="minorHAnsi" w:hAnsiTheme="minorHAnsi"/>
          <w:sz w:val="21"/>
          <w:szCs w:val="21"/>
        </w:rPr>
        <w:t xml:space="preserve"> a 2014 regulatory compliance</w:t>
      </w:r>
      <w:r w:rsidRPr="00C922E4">
        <w:rPr>
          <w:rFonts w:asciiTheme="minorHAnsi" w:hAnsiTheme="minorHAnsi"/>
          <w:sz w:val="21"/>
          <w:szCs w:val="21"/>
        </w:rPr>
        <w:t xml:space="preserve"> capital charge </w:t>
      </w:r>
      <w:r w:rsidRPr="00872A3E">
        <w:rPr>
          <w:rFonts w:asciiTheme="minorHAnsi" w:hAnsiTheme="minorHAnsi"/>
          <w:sz w:val="21"/>
          <w:szCs w:val="21"/>
        </w:rPr>
        <w:t>by benchmarking behavioral profile of non-</w:t>
      </w:r>
      <w:r w:rsidRPr="009931E3">
        <w:rPr>
          <w:rFonts w:asciiTheme="minorHAnsi" w:hAnsiTheme="minorHAnsi"/>
          <w:sz w:val="21"/>
          <w:szCs w:val="21"/>
        </w:rPr>
        <w:t>contractual deposits to capital reserves.</w:t>
      </w:r>
    </w:p>
    <w:p w:rsidR="00AA0057" w:rsidRPr="009931E3" w:rsidRDefault="00AA0057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pacing w:val="-2"/>
          <w:sz w:val="21"/>
          <w:szCs w:val="21"/>
        </w:rPr>
      </w:pPr>
      <w:r w:rsidRPr="009931E3">
        <w:rPr>
          <w:rFonts w:asciiTheme="minorHAnsi" w:hAnsiTheme="minorHAnsi"/>
          <w:sz w:val="21"/>
          <w:szCs w:val="21"/>
        </w:rPr>
        <w:t xml:space="preserve">Gained executive buy-in to postpone interest rate hedging for $1B sovereign bond portfolio to 2016, utilizing </w:t>
      </w:r>
      <w:r w:rsidRPr="009931E3">
        <w:rPr>
          <w:rFonts w:asciiTheme="minorHAnsi" w:hAnsiTheme="minorHAnsi"/>
          <w:spacing w:val="-2"/>
          <w:sz w:val="21"/>
          <w:szCs w:val="21"/>
        </w:rPr>
        <w:t>improved simulations to accurately project interest rate and reinvestment risk</w:t>
      </w:r>
      <w:r w:rsidR="009931E3" w:rsidRPr="009931E3">
        <w:rPr>
          <w:rFonts w:asciiTheme="minorHAnsi" w:hAnsiTheme="minorHAnsi"/>
          <w:spacing w:val="-2"/>
          <w:sz w:val="21"/>
          <w:szCs w:val="21"/>
        </w:rPr>
        <w:t xml:space="preserve">, saving </w:t>
      </w:r>
      <w:r w:rsidRPr="009931E3">
        <w:rPr>
          <w:rFonts w:asciiTheme="minorHAnsi" w:hAnsiTheme="minorHAnsi"/>
          <w:spacing w:val="-2"/>
          <w:sz w:val="21"/>
          <w:szCs w:val="21"/>
        </w:rPr>
        <w:t>$10M in derivative expenses</w:t>
      </w:r>
      <w:r w:rsidR="009931E3" w:rsidRPr="009931E3">
        <w:rPr>
          <w:rFonts w:asciiTheme="minorHAnsi" w:hAnsiTheme="minorHAnsi"/>
          <w:spacing w:val="-2"/>
          <w:sz w:val="21"/>
          <w:szCs w:val="21"/>
        </w:rPr>
        <w:t>.</w:t>
      </w:r>
    </w:p>
    <w:p w:rsidR="009F13D9" w:rsidRPr="00DF757E" w:rsidRDefault="00DF757E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DF757E">
        <w:rPr>
          <w:rFonts w:asciiTheme="minorHAnsi" w:hAnsiTheme="minorHAnsi"/>
          <w:sz w:val="21"/>
          <w:szCs w:val="21"/>
        </w:rPr>
        <w:t xml:space="preserve">Drove cross-department collaboration as a key </w:t>
      </w:r>
      <w:r w:rsidR="009F13D9" w:rsidRPr="00DF757E">
        <w:rPr>
          <w:rFonts w:asciiTheme="minorHAnsi" w:hAnsiTheme="minorHAnsi"/>
          <w:sz w:val="21"/>
          <w:szCs w:val="21"/>
        </w:rPr>
        <w:t>interdepartmental leader</w:t>
      </w:r>
      <w:r>
        <w:rPr>
          <w:rFonts w:asciiTheme="minorHAnsi" w:hAnsiTheme="minorHAnsi"/>
          <w:sz w:val="21"/>
          <w:szCs w:val="21"/>
        </w:rPr>
        <w:t xml:space="preserve"> who built </w:t>
      </w:r>
      <w:r w:rsidR="00E9303C" w:rsidRPr="00DF757E">
        <w:rPr>
          <w:rFonts w:asciiTheme="minorHAnsi" w:hAnsiTheme="minorHAnsi"/>
          <w:sz w:val="21"/>
          <w:szCs w:val="21"/>
        </w:rPr>
        <w:t xml:space="preserve">trust and </w:t>
      </w:r>
      <w:r w:rsidR="002B2E57" w:rsidRPr="00DF757E">
        <w:rPr>
          <w:rFonts w:asciiTheme="minorHAnsi" w:hAnsiTheme="minorHAnsi"/>
          <w:sz w:val="21"/>
          <w:szCs w:val="21"/>
        </w:rPr>
        <w:t xml:space="preserve">consensus between </w:t>
      </w:r>
      <w:r w:rsidR="009F13D9" w:rsidRPr="00DF757E">
        <w:rPr>
          <w:rFonts w:asciiTheme="minorHAnsi" w:hAnsiTheme="minorHAnsi"/>
          <w:sz w:val="21"/>
          <w:szCs w:val="21"/>
        </w:rPr>
        <w:t xml:space="preserve">Finance, Treasury, </w:t>
      </w:r>
      <w:r w:rsidR="00030E48" w:rsidRPr="00DF757E">
        <w:rPr>
          <w:rFonts w:asciiTheme="minorHAnsi" w:hAnsiTheme="minorHAnsi"/>
          <w:sz w:val="21"/>
          <w:szCs w:val="21"/>
        </w:rPr>
        <w:t xml:space="preserve">and </w:t>
      </w:r>
      <w:r w:rsidR="004A6B02" w:rsidRPr="00DF757E">
        <w:rPr>
          <w:rFonts w:asciiTheme="minorHAnsi" w:hAnsiTheme="minorHAnsi"/>
          <w:sz w:val="21"/>
          <w:szCs w:val="21"/>
        </w:rPr>
        <w:t>Operations</w:t>
      </w:r>
      <w:r w:rsidR="009F13D9" w:rsidRPr="00DF757E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for the seamless </w:t>
      </w:r>
      <w:r w:rsidR="00F84C0B" w:rsidRPr="00DF757E">
        <w:rPr>
          <w:rFonts w:asciiTheme="minorHAnsi" w:hAnsiTheme="minorHAnsi"/>
          <w:sz w:val="21"/>
          <w:szCs w:val="21"/>
        </w:rPr>
        <w:t xml:space="preserve">implementation </w:t>
      </w:r>
      <w:r w:rsidR="0090624E" w:rsidRPr="00DF757E">
        <w:rPr>
          <w:rFonts w:asciiTheme="minorHAnsi" w:hAnsiTheme="minorHAnsi"/>
          <w:sz w:val="21"/>
          <w:szCs w:val="21"/>
        </w:rPr>
        <w:t xml:space="preserve">of </w:t>
      </w:r>
      <w:r>
        <w:rPr>
          <w:rFonts w:asciiTheme="minorHAnsi" w:hAnsiTheme="minorHAnsi"/>
          <w:sz w:val="21"/>
          <w:szCs w:val="21"/>
        </w:rPr>
        <w:t xml:space="preserve">a </w:t>
      </w:r>
      <w:r w:rsidR="009F13D9" w:rsidRPr="00DF757E">
        <w:rPr>
          <w:rFonts w:asciiTheme="minorHAnsi" w:hAnsiTheme="minorHAnsi"/>
          <w:sz w:val="21"/>
          <w:szCs w:val="21"/>
        </w:rPr>
        <w:t>n</w:t>
      </w:r>
      <w:r w:rsidR="00F84C0B" w:rsidRPr="00DF757E">
        <w:rPr>
          <w:rFonts w:asciiTheme="minorHAnsi" w:hAnsiTheme="minorHAnsi"/>
          <w:sz w:val="21"/>
          <w:szCs w:val="21"/>
        </w:rPr>
        <w:t xml:space="preserve">ew FTP </w:t>
      </w:r>
      <w:r w:rsidR="0090624E" w:rsidRPr="00DF757E">
        <w:rPr>
          <w:rFonts w:asciiTheme="minorHAnsi" w:hAnsiTheme="minorHAnsi"/>
          <w:sz w:val="21"/>
          <w:szCs w:val="21"/>
        </w:rPr>
        <w:t>analytical framework.</w:t>
      </w:r>
    </w:p>
    <w:p w:rsidR="000D130E" w:rsidRPr="00872A3E" w:rsidRDefault="00DF757E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A914F4">
        <w:rPr>
          <w:rFonts w:asciiTheme="minorHAnsi" w:hAnsiTheme="minorHAnsi"/>
          <w:noProof/>
          <w:sz w:val="21"/>
          <w:szCs w:val="21"/>
        </w:rPr>
        <w:t>Prepared and a</w:t>
      </w:r>
      <w:r w:rsidR="002A0A3F" w:rsidRPr="00A914F4">
        <w:rPr>
          <w:rFonts w:asciiTheme="minorHAnsi" w:hAnsiTheme="minorHAnsi"/>
          <w:noProof/>
          <w:sz w:val="21"/>
          <w:szCs w:val="21"/>
        </w:rPr>
        <w:t xml:space="preserve">rticulated </w:t>
      </w:r>
      <w:r w:rsidR="00970CB3" w:rsidRPr="00A914F4">
        <w:rPr>
          <w:rFonts w:asciiTheme="minorHAnsi" w:hAnsiTheme="minorHAnsi"/>
          <w:noProof/>
          <w:sz w:val="21"/>
          <w:szCs w:val="21"/>
        </w:rPr>
        <w:t xml:space="preserve">business case and rationale </w:t>
      </w:r>
      <w:r w:rsidR="002A0A3F" w:rsidRPr="00A914F4">
        <w:rPr>
          <w:rFonts w:asciiTheme="minorHAnsi" w:hAnsiTheme="minorHAnsi"/>
          <w:noProof/>
          <w:sz w:val="21"/>
          <w:szCs w:val="21"/>
        </w:rPr>
        <w:t xml:space="preserve">for compelling </w:t>
      </w:r>
      <w:r w:rsidR="00970CB3" w:rsidRPr="00A914F4">
        <w:rPr>
          <w:rFonts w:asciiTheme="minorHAnsi" w:hAnsiTheme="minorHAnsi"/>
          <w:noProof/>
          <w:sz w:val="21"/>
          <w:szCs w:val="21"/>
        </w:rPr>
        <w:t>balance sheet initiatives</w:t>
      </w:r>
      <w:r w:rsidRPr="00A914F4">
        <w:rPr>
          <w:rFonts w:asciiTheme="minorHAnsi" w:hAnsiTheme="minorHAnsi"/>
          <w:noProof/>
          <w:sz w:val="21"/>
          <w:szCs w:val="21"/>
        </w:rPr>
        <w:t xml:space="preserve"> that garnered </w:t>
      </w:r>
      <w:r w:rsidR="00970CB3" w:rsidRPr="00A914F4">
        <w:rPr>
          <w:rFonts w:asciiTheme="minorHAnsi" w:hAnsiTheme="minorHAnsi"/>
          <w:noProof/>
          <w:sz w:val="21"/>
          <w:szCs w:val="21"/>
        </w:rPr>
        <w:t>C-Suite</w:t>
      </w:r>
      <w:r w:rsidR="002A0A3F" w:rsidRPr="00A914F4">
        <w:rPr>
          <w:rFonts w:asciiTheme="minorHAnsi" w:hAnsiTheme="minorHAnsi"/>
          <w:noProof/>
          <w:sz w:val="21"/>
          <w:szCs w:val="21"/>
        </w:rPr>
        <w:t xml:space="preserve">, </w:t>
      </w:r>
      <w:r w:rsidRPr="00A914F4">
        <w:rPr>
          <w:rFonts w:asciiTheme="minorHAnsi" w:hAnsiTheme="minorHAnsi"/>
          <w:noProof/>
          <w:sz w:val="21"/>
          <w:szCs w:val="21"/>
        </w:rPr>
        <w:t>Board-level</w:t>
      </w:r>
      <w:r w:rsidR="00A914F4">
        <w:rPr>
          <w:rFonts w:asciiTheme="minorHAnsi" w:hAnsiTheme="minorHAnsi"/>
          <w:noProof/>
          <w:sz w:val="21"/>
          <w:szCs w:val="21"/>
        </w:rPr>
        <w:t>,</w:t>
      </w:r>
      <w:r w:rsidRPr="00A914F4">
        <w:rPr>
          <w:rFonts w:asciiTheme="minorHAnsi" w:hAnsiTheme="minorHAnsi"/>
          <w:noProof/>
          <w:sz w:val="21"/>
          <w:szCs w:val="21"/>
        </w:rPr>
        <w:t xml:space="preserve"> and senior management support.</w:t>
      </w:r>
    </w:p>
    <w:p w:rsidR="000D130E" w:rsidRPr="00B51C3D" w:rsidRDefault="000D130E" w:rsidP="00953B5B">
      <w:pPr>
        <w:rPr>
          <w:rFonts w:ascii="Calibri" w:hAnsi="Calibri" w:cs="Calibri"/>
          <w:sz w:val="18"/>
        </w:rPr>
      </w:pPr>
    </w:p>
    <w:p w:rsidR="00395B94" w:rsidRDefault="006654C6" w:rsidP="006654C6">
      <w:pPr>
        <w:pBdr>
          <w:bottom w:val="single" w:sz="4" w:space="1" w:color="A6A6A6" w:themeColor="background1" w:themeShade="A6"/>
        </w:pBdr>
        <w:tabs>
          <w:tab w:val="right" w:pos="10512"/>
        </w:tabs>
        <w:rPr>
          <w:rFonts w:asciiTheme="minorHAnsi" w:hAnsiTheme="minorHAnsi"/>
          <w:b/>
          <w:color w:val="285BA9"/>
          <w:sz w:val="21"/>
          <w:szCs w:val="21"/>
        </w:rPr>
      </w:pPr>
      <w:r>
        <w:rPr>
          <w:rFonts w:asciiTheme="minorHAnsi" w:hAnsiTheme="minorHAnsi"/>
          <w:b/>
          <w:color w:val="285BA9"/>
          <w:sz w:val="21"/>
          <w:szCs w:val="21"/>
        </w:rPr>
        <w:t>Associate Director, Strategy &amp; Planning, Regional CEO</w:t>
      </w:r>
    </w:p>
    <w:p w:rsidR="006654C6" w:rsidRPr="00E32787" w:rsidRDefault="006654C6" w:rsidP="00395B94">
      <w:pPr>
        <w:pBdr>
          <w:bottom w:val="single" w:sz="4" w:space="1" w:color="A6A6A6" w:themeColor="background1" w:themeShade="A6"/>
        </w:pBdr>
        <w:tabs>
          <w:tab w:val="right" w:pos="10224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Standard Charter</w:t>
      </w:r>
      <w:r w:rsidR="00AA0057" w:rsidRPr="009931E3">
        <w:rPr>
          <w:rFonts w:asciiTheme="minorHAnsi" w:hAnsiTheme="minorHAnsi"/>
          <w:b/>
          <w:sz w:val="21"/>
          <w:szCs w:val="21"/>
        </w:rPr>
        <w:t>ed</w:t>
      </w:r>
      <w:r>
        <w:rPr>
          <w:rFonts w:asciiTheme="minorHAnsi" w:hAnsiTheme="minorHAnsi"/>
          <w:b/>
          <w:sz w:val="21"/>
          <w:szCs w:val="21"/>
        </w:rPr>
        <w:t xml:space="preserve"> Bank </w:t>
      </w:r>
      <w:r w:rsidRPr="00E32787">
        <w:rPr>
          <w:rFonts w:asciiTheme="minorHAnsi" w:hAnsiTheme="minorHAnsi"/>
          <w:sz w:val="21"/>
          <w:szCs w:val="21"/>
        </w:rPr>
        <w:t xml:space="preserve">– </w:t>
      </w:r>
      <w:r>
        <w:rPr>
          <w:rFonts w:asciiTheme="minorHAnsi" w:hAnsiTheme="minorHAnsi"/>
          <w:i/>
          <w:sz w:val="21"/>
          <w:szCs w:val="21"/>
        </w:rPr>
        <w:t>Dubai, UAE</w:t>
      </w:r>
      <w:r>
        <w:rPr>
          <w:rFonts w:asciiTheme="minorHAnsi" w:hAnsiTheme="minorHAnsi"/>
          <w:sz w:val="21"/>
          <w:szCs w:val="21"/>
        </w:rPr>
        <w:tab/>
        <w:t>2011 - 2013</w:t>
      </w:r>
    </w:p>
    <w:p w:rsidR="004819BB" w:rsidRPr="009931E3" w:rsidRDefault="004819BB" w:rsidP="00395B94">
      <w:pPr>
        <w:tabs>
          <w:tab w:val="right" w:pos="10800"/>
        </w:tabs>
        <w:spacing w:before="40"/>
        <w:jc w:val="both"/>
        <w:rPr>
          <w:rFonts w:asciiTheme="minorHAnsi" w:hAnsiTheme="minorHAnsi"/>
          <w:sz w:val="21"/>
          <w:szCs w:val="21"/>
        </w:rPr>
      </w:pPr>
      <w:r w:rsidRPr="004819BB">
        <w:rPr>
          <w:rFonts w:asciiTheme="minorHAnsi" w:hAnsiTheme="minorHAnsi"/>
          <w:sz w:val="21"/>
          <w:szCs w:val="21"/>
        </w:rPr>
        <w:t xml:space="preserve">Directed </w:t>
      </w:r>
      <w:r>
        <w:rPr>
          <w:rFonts w:asciiTheme="minorHAnsi" w:hAnsiTheme="minorHAnsi"/>
          <w:sz w:val="21"/>
          <w:szCs w:val="21"/>
        </w:rPr>
        <w:t xml:space="preserve">regional growth and expansion </w:t>
      </w:r>
      <w:r w:rsidRPr="004819BB">
        <w:rPr>
          <w:rFonts w:asciiTheme="minorHAnsi" w:hAnsiTheme="minorHAnsi"/>
          <w:sz w:val="21"/>
          <w:szCs w:val="21"/>
        </w:rPr>
        <w:t>strategy and execution plans</w:t>
      </w:r>
      <w:r>
        <w:rPr>
          <w:rFonts w:asciiTheme="minorHAnsi" w:hAnsiTheme="minorHAnsi"/>
          <w:sz w:val="21"/>
          <w:szCs w:val="21"/>
        </w:rPr>
        <w:t xml:space="preserve">, guiding CEO decision-making for the </w:t>
      </w:r>
      <w:r w:rsidRPr="009931E3">
        <w:rPr>
          <w:rFonts w:asciiTheme="minorHAnsi" w:hAnsiTheme="minorHAnsi"/>
          <w:sz w:val="21"/>
          <w:szCs w:val="21"/>
        </w:rPr>
        <w:t>pursuit</w:t>
      </w:r>
      <w:r w:rsidR="006C386A" w:rsidRPr="009931E3">
        <w:rPr>
          <w:rFonts w:asciiTheme="minorHAnsi" w:hAnsiTheme="minorHAnsi"/>
          <w:sz w:val="21"/>
          <w:szCs w:val="21"/>
        </w:rPr>
        <w:t>,</w:t>
      </w:r>
      <w:r w:rsidRPr="009931E3">
        <w:rPr>
          <w:rFonts w:asciiTheme="minorHAnsi" w:hAnsiTheme="minorHAnsi"/>
          <w:sz w:val="21"/>
          <w:szCs w:val="21"/>
        </w:rPr>
        <w:t xml:space="preserve"> acquisition</w:t>
      </w:r>
      <w:r w:rsidR="009931E3" w:rsidRPr="009931E3">
        <w:rPr>
          <w:rFonts w:asciiTheme="minorHAnsi" w:hAnsiTheme="minorHAnsi"/>
          <w:sz w:val="21"/>
          <w:szCs w:val="21"/>
        </w:rPr>
        <w:t>,</w:t>
      </w:r>
      <w:r w:rsidRPr="009931E3">
        <w:rPr>
          <w:rFonts w:asciiTheme="minorHAnsi" w:hAnsiTheme="minorHAnsi"/>
          <w:sz w:val="21"/>
          <w:szCs w:val="21"/>
        </w:rPr>
        <w:t xml:space="preserve"> and investment in </w:t>
      </w:r>
      <w:r w:rsidR="00973ED5" w:rsidRPr="009931E3">
        <w:rPr>
          <w:rFonts w:asciiTheme="minorHAnsi" w:hAnsiTheme="minorHAnsi"/>
          <w:noProof/>
          <w:sz w:val="21"/>
          <w:szCs w:val="21"/>
        </w:rPr>
        <w:t>country</w:t>
      </w:r>
      <w:r w:rsidRPr="009931E3">
        <w:rPr>
          <w:rFonts w:asciiTheme="minorHAnsi" w:hAnsiTheme="minorHAnsi"/>
          <w:noProof/>
          <w:sz w:val="21"/>
          <w:szCs w:val="21"/>
        </w:rPr>
        <w:t>-</w:t>
      </w:r>
      <w:r w:rsidR="00973ED5" w:rsidRPr="009931E3">
        <w:rPr>
          <w:rFonts w:asciiTheme="minorHAnsi" w:hAnsiTheme="minorHAnsi"/>
          <w:noProof/>
          <w:sz w:val="21"/>
          <w:szCs w:val="21"/>
        </w:rPr>
        <w:t>specific</w:t>
      </w:r>
      <w:r w:rsidR="00973ED5" w:rsidRPr="009931E3">
        <w:rPr>
          <w:rFonts w:asciiTheme="minorHAnsi" w:hAnsiTheme="minorHAnsi"/>
          <w:sz w:val="21"/>
          <w:szCs w:val="21"/>
        </w:rPr>
        <w:t xml:space="preserve"> markets and industry segments</w:t>
      </w:r>
      <w:r w:rsidRPr="009931E3">
        <w:rPr>
          <w:rFonts w:asciiTheme="minorHAnsi" w:hAnsiTheme="minorHAnsi"/>
          <w:sz w:val="21"/>
          <w:szCs w:val="21"/>
        </w:rPr>
        <w:t>.</w:t>
      </w:r>
    </w:p>
    <w:p w:rsidR="00A03AE0" w:rsidRPr="009931E3" w:rsidRDefault="00A03AE0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9931E3">
        <w:rPr>
          <w:rFonts w:asciiTheme="minorHAnsi" w:hAnsiTheme="minorHAnsi"/>
          <w:noProof/>
          <w:sz w:val="21"/>
          <w:szCs w:val="21"/>
        </w:rPr>
        <w:t>Led reporting and due diligence efforts for the synchronized build and maintenance of acquisition projections for CEO-level financial, business, infrastructure, regulatory and integration planning.</w:t>
      </w:r>
      <w:r w:rsidRPr="009931E3">
        <w:rPr>
          <w:rFonts w:asciiTheme="minorHAnsi" w:hAnsiTheme="minorHAnsi"/>
          <w:sz w:val="21"/>
          <w:szCs w:val="21"/>
        </w:rPr>
        <w:t xml:space="preserve"> </w:t>
      </w:r>
    </w:p>
    <w:p w:rsidR="00A03AE0" w:rsidRPr="00A914F4" w:rsidRDefault="00E322F8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pacing w:val="-2"/>
          <w:sz w:val="21"/>
          <w:szCs w:val="21"/>
        </w:rPr>
      </w:pPr>
      <w:r w:rsidRPr="00A914F4">
        <w:rPr>
          <w:rFonts w:asciiTheme="minorHAnsi" w:hAnsiTheme="minorHAnsi"/>
          <w:spacing w:val="-2"/>
          <w:sz w:val="21"/>
          <w:szCs w:val="21"/>
        </w:rPr>
        <w:t>Prepared</w:t>
      </w:r>
      <w:r w:rsidR="005E000A" w:rsidRPr="00A914F4">
        <w:rPr>
          <w:rFonts w:asciiTheme="minorHAnsi" w:hAnsiTheme="minorHAnsi"/>
          <w:spacing w:val="-2"/>
          <w:sz w:val="21"/>
          <w:szCs w:val="21"/>
        </w:rPr>
        <w:t xml:space="preserve"> and presented to the CEO</w:t>
      </w:r>
      <w:r w:rsidRPr="00A914F4">
        <w:rPr>
          <w:rFonts w:asciiTheme="minorHAnsi" w:hAnsiTheme="minorHAnsi"/>
          <w:spacing w:val="-2"/>
          <w:sz w:val="21"/>
          <w:szCs w:val="21"/>
        </w:rPr>
        <w:t xml:space="preserve"> high-level </w:t>
      </w:r>
      <w:r w:rsidR="005E000A" w:rsidRPr="00A914F4">
        <w:rPr>
          <w:rFonts w:asciiTheme="minorHAnsi" w:hAnsiTheme="minorHAnsi"/>
          <w:spacing w:val="-2"/>
          <w:sz w:val="21"/>
          <w:szCs w:val="21"/>
        </w:rPr>
        <w:t xml:space="preserve">business plans </w:t>
      </w:r>
      <w:r w:rsidRPr="00A914F4">
        <w:rPr>
          <w:rFonts w:asciiTheme="minorHAnsi" w:hAnsiTheme="minorHAnsi"/>
          <w:spacing w:val="-2"/>
          <w:sz w:val="21"/>
          <w:szCs w:val="21"/>
        </w:rPr>
        <w:t>and strategy</w:t>
      </w:r>
      <w:r w:rsidR="005E000A" w:rsidRPr="00A914F4">
        <w:rPr>
          <w:rFonts w:asciiTheme="minorHAnsi" w:hAnsiTheme="minorHAnsi"/>
          <w:spacing w:val="-2"/>
          <w:sz w:val="21"/>
          <w:szCs w:val="21"/>
        </w:rPr>
        <w:t xml:space="preserve"> that defined </w:t>
      </w:r>
      <w:r w:rsidR="00A914F4" w:rsidRPr="00A914F4">
        <w:rPr>
          <w:rFonts w:asciiTheme="minorHAnsi" w:hAnsiTheme="minorHAnsi"/>
          <w:noProof/>
          <w:spacing w:val="-2"/>
          <w:sz w:val="21"/>
          <w:szCs w:val="21"/>
        </w:rPr>
        <w:t xml:space="preserve">the </w:t>
      </w:r>
      <w:r w:rsidR="005E000A" w:rsidRPr="00A914F4">
        <w:rPr>
          <w:rFonts w:asciiTheme="minorHAnsi" w:hAnsiTheme="minorHAnsi"/>
          <w:noProof/>
          <w:spacing w:val="-2"/>
          <w:sz w:val="21"/>
          <w:szCs w:val="21"/>
        </w:rPr>
        <w:t>approach</w:t>
      </w:r>
      <w:r w:rsidR="005E000A" w:rsidRPr="00A914F4">
        <w:rPr>
          <w:rFonts w:asciiTheme="minorHAnsi" w:hAnsiTheme="minorHAnsi"/>
          <w:spacing w:val="-2"/>
          <w:sz w:val="21"/>
          <w:szCs w:val="21"/>
        </w:rPr>
        <w:t xml:space="preserve"> for investment operation, resource, and </w:t>
      </w:r>
      <w:r w:rsidR="005E000A" w:rsidRPr="00A914F4">
        <w:rPr>
          <w:rFonts w:asciiTheme="minorHAnsi" w:hAnsiTheme="minorHAnsi"/>
          <w:noProof/>
          <w:spacing w:val="-2"/>
          <w:sz w:val="21"/>
          <w:szCs w:val="21"/>
        </w:rPr>
        <w:t>person</w:t>
      </w:r>
      <w:r w:rsidR="00A914F4" w:rsidRPr="00A914F4">
        <w:rPr>
          <w:rFonts w:asciiTheme="minorHAnsi" w:hAnsiTheme="minorHAnsi"/>
          <w:noProof/>
          <w:spacing w:val="-2"/>
          <w:sz w:val="21"/>
          <w:szCs w:val="21"/>
        </w:rPr>
        <w:t>ne</w:t>
      </w:r>
      <w:r w:rsidR="005E000A" w:rsidRPr="00A914F4">
        <w:rPr>
          <w:rFonts w:asciiTheme="minorHAnsi" w:hAnsiTheme="minorHAnsi"/>
          <w:noProof/>
          <w:spacing w:val="-2"/>
          <w:sz w:val="21"/>
          <w:szCs w:val="21"/>
        </w:rPr>
        <w:t>l</w:t>
      </w:r>
      <w:r w:rsidR="005E000A" w:rsidRPr="00A914F4">
        <w:rPr>
          <w:rFonts w:asciiTheme="minorHAnsi" w:hAnsiTheme="minorHAnsi"/>
          <w:spacing w:val="-2"/>
          <w:sz w:val="21"/>
          <w:szCs w:val="21"/>
        </w:rPr>
        <w:t xml:space="preserve"> requirements for the pursuit of </w:t>
      </w:r>
      <w:r w:rsidRPr="00A914F4">
        <w:rPr>
          <w:rFonts w:asciiTheme="minorHAnsi" w:hAnsiTheme="minorHAnsi"/>
          <w:noProof/>
          <w:spacing w:val="-2"/>
          <w:sz w:val="21"/>
          <w:szCs w:val="21"/>
        </w:rPr>
        <w:t>country</w:t>
      </w:r>
      <w:r w:rsidRPr="00A914F4">
        <w:rPr>
          <w:rFonts w:asciiTheme="minorHAnsi" w:hAnsiTheme="minorHAnsi"/>
          <w:spacing w:val="-2"/>
          <w:sz w:val="21"/>
          <w:szCs w:val="21"/>
        </w:rPr>
        <w:t>, segment</w:t>
      </w:r>
      <w:r w:rsidR="005E000A" w:rsidRPr="00A914F4">
        <w:rPr>
          <w:rFonts w:asciiTheme="minorHAnsi" w:hAnsiTheme="minorHAnsi"/>
          <w:spacing w:val="-2"/>
          <w:sz w:val="21"/>
          <w:szCs w:val="21"/>
        </w:rPr>
        <w:t>,</w:t>
      </w:r>
      <w:r w:rsidRPr="00A914F4">
        <w:rPr>
          <w:rFonts w:asciiTheme="minorHAnsi" w:hAnsiTheme="minorHAnsi"/>
          <w:spacing w:val="-2"/>
          <w:sz w:val="21"/>
          <w:szCs w:val="21"/>
        </w:rPr>
        <w:t xml:space="preserve"> and product growth</w:t>
      </w:r>
      <w:r w:rsidR="005E000A" w:rsidRPr="00A914F4">
        <w:rPr>
          <w:rFonts w:asciiTheme="minorHAnsi" w:hAnsiTheme="minorHAnsi"/>
          <w:spacing w:val="-2"/>
          <w:sz w:val="21"/>
          <w:szCs w:val="21"/>
        </w:rPr>
        <w:t>.</w:t>
      </w:r>
    </w:p>
    <w:p w:rsidR="00904F61" w:rsidRPr="00E40C8D" w:rsidRDefault="007234CD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pacing w:val="-2"/>
          <w:sz w:val="21"/>
          <w:szCs w:val="21"/>
        </w:rPr>
      </w:pPr>
      <w:r w:rsidRPr="00E40C8D">
        <w:rPr>
          <w:rFonts w:asciiTheme="minorHAnsi" w:hAnsiTheme="minorHAnsi"/>
          <w:spacing w:val="-2"/>
          <w:sz w:val="21"/>
          <w:szCs w:val="21"/>
        </w:rPr>
        <w:t xml:space="preserve">Reprioritized </w:t>
      </w:r>
      <w:r w:rsidR="00904F61" w:rsidRPr="00E40C8D">
        <w:rPr>
          <w:rFonts w:asciiTheme="minorHAnsi" w:hAnsiTheme="minorHAnsi"/>
          <w:spacing w:val="-2"/>
          <w:sz w:val="21"/>
          <w:szCs w:val="21"/>
        </w:rPr>
        <w:t>investment strategies</w:t>
      </w:r>
      <w:r w:rsidR="00A03AE0" w:rsidRPr="00E40C8D">
        <w:rPr>
          <w:rFonts w:asciiTheme="minorHAnsi" w:hAnsiTheme="minorHAnsi"/>
          <w:spacing w:val="-2"/>
          <w:sz w:val="21"/>
          <w:szCs w:val="21"/>
        </w:rPr>
        <w:t>, budgets, and resource allocation</w:t>
      </w:r>
      <w:r w:rsidR="00904F61" w:rsidRPr="00E40C8D">
        <w:rPr>
          <w:rFonts w:asciiTheme="minorHAnsi" w:hAnsiTheme="minorHAnsi"/>
          <w:spacing w:val="-2"/>
          <w:sz w:val="21"/>
          <w:szCs w:val="21"/>
        </w:rPr>
        <w:t xml:space="preserve"> into </w:t>
      </w:r>
      <w:r w:rsidR="00A03AE0" w:rsidRPr="00E40C8D">
        <w:rPr>
          <w:rFonts w:asciiTheme="minorHAnsi" w:hAnsiTheme="minorHAnsi"/>
          <w:spacing w:val="-2"/>
          <w:sz w:val="21"/>
          <w:szCs w:val="21"/>
        </w:rPr>
        <w:t>five</w:t>
      </w:r>
      <w:r w:rsidR="00904F61" w:rsidRPr="00E40C8D">
        <w:rPr>
          <w:rFonts w:asciiTheme="minorHAnsi" w:hAnsiTheme="minorHAnsi"/>
          <w:spacing w:val="-2"/>
          <w:sz w:val="21"/>
          <w:szCs w:val="21"/>
        </w:rPr>
        <w:t>-year CAPEX and OPEX p</w:t>
      </w:r>
      <w:r w:rsidR="009610EB" w:rsidRPr="00E40C8D">
        <w:rPr>
          <w:rFonts w:asciiTheme="minorHAnsi" w:hAnsiTheme="minorHAnsi"/>
          <w:spacing w:val="-2"/>
          <w:sz w:val="21"/>
          <w:szCs w:val="21"/>
        </w:rPr>
        <w:t>lan</w:t>
      </w:r>
      <w:r w:rsidR="00A03AE0" w:rsidRPr="00E40C8D">
        <w:rPr>
          <w:rFonts w:asciiTheme="minorHAnsi" w:hAnsiTheme="minorHAnsi"/>
          <w:spacing w:val="-2"/>
          <w:sz w:val="21"/>
          <w:szCs w:val="21"/>
        </w:rPr>
        <w:t xml:space="preserve"> that segmented </w:t>
      </w:r>
      <w:r w:rsidRPr="00E40C8D">
        <w:rPr>
          <w:rFonts w:asciiTheme="minorHAnsi" w:hAnsiTheme="minorHAnsi"/>
          <w:spacing w:val="-2"/>
          <w:sz w:val="21"/>
          <w:szCs w:val="21"/>
        </w:rPr>
        <w:t xml:space="preserve">countries into a </w:t>
      </w:r>
      <w:r w:rsidR="00A03AE0" w:rsidRPr="00E40C8D">
        <w:rPr>
          <w:rFonts w:asciiTheme="minorHAnsi" w:hAnsiTheme="minorHAnsi"/>
          <w:spacing w:val="-2"/>
          <w:sz w:val="21"/>
          <w:szCs w:val="21"/>
        </w:rPr>
        <w:t>three</w:t>
      </w:r>
      <w:r w:rsidRPr="00E40C8D">
        <w:rPr>
          <w:rFonts w:asciiTheme="minorHAnsi" w:hAnsiTheme="minorHAnsi"/>
          <w:spacing w:val="-2"/>
          <w:sz w:val="21"/>
          <w:szCs w:val="21"/>
        </w:rPr>
        <w:t xml:space="preserve">-tier system based </w:t>
      </w:r>
      <w:r w:rsidR="00B96071" w:rsidRPr="00E40C8D">
        <w:rPr>
          <w:rFonts w:asciiTheme="minorHAnsi" w:hAnsiTheme="minorHAnsi"/>
          <w:spacing w:val="-2"/>
          <w:sz w:val="21"/>
          <w:szCs w:val="21"/>
        </w:rPr>
        <w:t xml:space="preserve">on </w:t>
      </w:r>
      <w:r w:rsidRPr="00E40C8D">
        <w:rPr>
          <w:rFonts w:asciiTheme="minorHAnsi" w:hAnsiTheme="minorHAnsi"/>
          <w:spacing w:val="-2"/>
          <w:sz w:val="21"/>
          <w:szCs w:val="21"/>
        </w:rPr>
        <w:t>balance sheet size, revenue</w:t>
      </w:r>
      <w:r w:rsidR="00A03AE0" w:rsidRPr="00E40C8D">
        <w:rPr>
          <w:rFonts w:asciiTheme="minorHAnsi" w:hAnsiTheme="minorHAnsi"/>
          <w:spacing w:val="-2"/>
          <w:sz w:val="21"/>
          <w:szCs w:val="21"/>
        </w:rPr>
        <w:t>,</w:t>
      </w:r>
      <w:r w:rsidR="00B96071" w:rsidRPr="00E40C8D">
        <w:rPr>
          <w:rFonts w:asciiTheme="minorHAnsi" w:hAnsiTheme="minorHAnsi"/>
          <w:spacing w:val="-2"/>
          <w:sz w:val="21"/>
          <w:szCs w:val="21"/>
        </w:rPr>
        <w:t xml:space="preserve"> and </w:t>
      </w:r>
      <w:r w:rsidRPr="00E40C8D">
        <w:rPr>
          <w:rFonts w:asciiTheme="minorHAnsi" w:hAnsiTheme="minorHAnsi"/>
          <w:spacing w:val="-2"/>
          <w:sz w:val="21"/>
          <w:szCs w:val="21"/>
        </w:rPr>
        <w:t>product cross</w:t>
      </w:r>
      <w:r w:rsidR="00A03AE0" w:rsidRPr="00E40C8D">
        <w:rPr>
          <w:rFonts w:asciiTheme="minorHAnsi" w:hAnsiTheme="minorHAnsi"/>
          <w:spacing w:val="-2"/>
          <w:sz w:val="21"/>
          <w:szCs w:val="21"/>
        </w:rPr>
        <w:t>-</w:t>
      </w:r>
      <w:r w:rsidRPr="00E40C8D">
        <w:rPr>
          <w:rFonts w:asciiTheme="minorHAnsi" w:hAnsiTheme="minorHAnsi"/>
          <w:spacing w:val="-2"/>
          <w:sz w:val="21"/>
          <w:szCs w:val="21"/>
        </w:rPr>
        <w:t xml:space="preserve">sell </w:t>
      </w:r>
      <w:r w:rsidR="00B96071" w:rsidRPr="00E40C8D">
        <w:rPr>
          <w:rFonts w:asciiTheme="minorHAnsi" w:hAnsiTheme="minorHAnsi"/>
          <w:spacing w:val="-2"/>
          <w:sz w:val="21"/>
          <w:szCs w:val="21"/>
        </w:rPr>
        <w:t>metrics.</w:t>
      </w:r>
    </w:p>
    <w:p w:rsidR="00904F61" w:rsidRPr="00B51C3D" w:rsidRDefault="00904F61" w:rsidP="00904F61">
      <w:pPr>
        <w:tabs>
          <w:tab w:val="right" w:pos="10800"/>
        </w:tabs>
        <w:rPr>
          <w:rFonts w:asciiTheme="minorHAnsi" w:hAnsiTheme="minorHAnsi"/>
          <w:sz w:val="18"/>
          <w:szCs w:val="21"/>
        </w:rPr>
      </w:pPr>
    </w:p>
    <w:p w:rsidR="00395B94" w:rsidRDefault="004819BB" w:rsidP="004819BB">
      <w:pPr>
        <w:pBdr>
          <w:bottom w:val="single" w:sz="4" w:space="1" w:color="A6A6A6" w:themeColor="background1" w:themeShade="A6"/>
        </w:pBdr>
        <w:tabs>
          <w:tab w:val="right" w:pos="10512"/>
        </w:tabs>
        <w:rPr>
          <w:rFonts w:asciiTheme="minorHAnsi" w:hAnsiTheme="minorHAnsi"/>
          <w:b/>
          <w:color w:val="285BA9"/>
          <w:sz w:val="21"/>
          <w:szCs w:val="21"/>
        </w:rPr>
      </w:pPr>
      <w:r>
        <w:rPr>
          <w:rFonts w:asciiTheme="minorHAnsi" w:hAnsiTheme="minorHAnsi"/>
          <w:b/>
          <w:color w:val="285BA9"/>
          <w:sz w:val="21"/>
          <w:szCs w:val="21"/>
        </w:rPr>
        <w:t>Associate Director, Liquidity Management, Financial Markets</w:t>
      </w:r>
    </w:p>
    <w:p w:rsidR="004819BB" w:rsidRPr="009931E3" w:rsidRDefault="004819BB" w:rsidP="00395B94">
      <w:pPr>
        <w:pBdr>
          <w:bottom w:val="single" w:sz="4" w:space="1" w:color="A6A6A6" w:themeColor="background1" w:themeShade="A6"/>
        </w:pBdr>
        <w:tabs>
          <w:tab w:val="right" w:pos="10224"/>
        </w:tabs>
        <w:rPr>
          <w:rFonts w:asciiTheme="minorHAnsi" w:hAnsiTheme="minorHAnsi"/>
          <w:sz w:val="21"/>
          <w:szCs w:val="21"/>
        </w:rPr>
      </w:pPr>
      <w:r w:rsidRPr="009931E3">
        <w:rPr>
          <w:rFonts w:asciiTheme="minorHAnsi" w:hAnsiTheme="minorHAnsi"/>
          <w:b/>
          <w:sz w:val="21"/>
          <w:szCs w:val="21"/>
        </w:rPr>
        <w:t>Standard Charter</w:t>
      </w:r>
      <w:r w:rsidR="00AA0057" w:rsidRPr="009931E3">
        <w:rPr>
          <w:rFonts w:asciiTheme="minorHAnsi" w:hAnsiTheme="minorHAnsi"/>
          <w:b/>
          <w:sz w:val="21"/>
          <w:szCs w:val="21"/>
        </w:rPr>
        <w:t>ed</w:t>
      </w:r>
      <w:r w:rsidRPr="009931E3">
        <w:rPr>
          <w:rFonts w:asciiTheme="minorHAnsi" w:hAnsiTheme="minorHAnsi"/>
          <w:b/>
          <w:sz w:val="21"/>
          <w:szCs w:val="21"/>
        </w:rPr>
        <w:t xml:space="preserve"> Bank </w:t>
      </w:r>
      <w:r w:rsidRPr="009931E3">
        <w:rPr>
          <w:rFonts w:asciiTheme="minorHAnsi" w:hAnsiTheme="minorHAnsi"/>
          <w:sz w:val="21"/>
          <w:szCs w:val="21"/>
        </w:rPr>
        <w:t xml:space="preserve">– </w:t>
      </w:r>
      <w:r w:rsidRPr="009931E3">
        <w:rPr>
          <w:rFonts w:asciiTheme="minorHAnsi" w:hAnsiTheme="minorHAnsi"/>
          <w:i/>
          <w:sz w:val="21"/>
          <w:szCs w:val="21"/>
        </w:rPr>
        <w:t>Dubai, UAE</w:t>
      </w:r>
      <w:r w:rsidRPr="009931E3">
        <w:rPr>
          <w:rFonts w:asciiTheme="minorHAnsi" w:hAnsiTheme="minorHAnsi"/>
          <w:sz w:val="21"/>
          <w:szCs w:val="21"/>
        </w:rPr>
        <w:tab/>
        <w:t>2007 - 2011</w:t>
      </w:r>
    </w:p>
    <w:p w:rsidR="008B5E5C" w:rsidRDefault="008B5E5C" w:rsidP="00165C44">
      <w:pPr>
        <w:tabs>
          <w:tab w:val="right" w:pos="10800"/>
        </w:tabs>
        <w:spacing w:before="4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Held direct management responsibility for the funding requirements of a $23B balance sheet across three legal entities. Spearheaded </w:t>
      </w:r>
      <w:r w:rsidR="004F5A2F">
        <w:rPr>
          <w:rFonts w:asciiTheme="minorHAnsi" w:hAnsiTheme="minorHAnsi"/>
          <w:sz w:val="21"/>
          <w:szCs w:val="21"/>
        </w:rPr>
        <w:t xml:space="preserve">strategic deposit mobilization efforts towards </w:t>
      </w:r>
      <w:r w:rsidR="004F5A2F" w:rsidRPr="004F5A2F">
        <w:rPr>
          <w:rFonts w:asciiTheme="minorHAnsi" w:hAnsiTheme="minorHAnsi"/>
          <w:sz w:val="21"/>
          <w:szCs w:val="21"/>
        </w:rPr>
        <w:t>sovereign wealth an</w:t>
      </w:r>
      <w:r w:rsidR="004F5A2F">
        <w:rPr>
          <w:rFonts w:asciiTheme="minorHAnsi" w:hAnsiTheme="minorHAnsi"/>
          <w:sz w:val="21"/>
          <w:szCs w:val="21"/>
        </w:rPr>
        <w:t xml:space="preserve">d </w:t>
      </w:r>
      <w:r w:rsidR="00BC47E8">
        <w:rPr>
          <w:rFonts w:asciiTheme="minorHAnsi" w:hAnsiTheme="minorHAnsi"/>
          <w:sz w:val="21"/>
          <w:szCs w:val="21"/>
        </w:rPr>
        <w:t>supranational funds</w:t>
      </w:r>
      <w:r w:rsidR="004F5A2F">
        <w:rPr>
          <w:rFonts w:asciiTheme="minorHAnsi" w:hAnsiTheme="minorHAnsi"/>
          <w:sz w:val="21"/>
          <w:szCs w:val="21"/>
        </w:rPr>
        <w:t xml:space="preserve">. </w:t>
      </w:r>
      <w:r w:rsidR="008A4B04">
        <w:rPr>
          <w:rFonts w:asciiTheme="minorHAnsi" w:hAnsiTheme="minorHAnsi"/>
          <w:sz w:val="21"/>
          <w:szCs w:val="21"/>
        </w:rPr>
        <w:t>Oversaw and guided funding and liquidity management, governance and regulatory control, and product reclassification functions.</w:t>
      </w:r>
    </w:p>
    <w:p w:rsidR="00AE0561" w:rsidRPr="008A4B04" w:rsidRDefault="00970CB3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Realigned </w:t>
      </w:r>
      <w:r w:rsidR="00DB7D73">
        <w:rPr>
          <w:rFonts w:asciiTheme="minorHAnsi" w:hAnsiTheme="minorHAnsi"/>
          <w:sz w:val="21"/>
          <w:szCs w:val="21"/>
        </w:rPr>
        <w:t>team’s focus on return on assets</w:t>
      </w:r>
      <w:r w:rsidR="00165C44">
        <w:rPr>
          <w:rFonts w:asciiTheme="minorHAnsi" w:hAnsiTheme="minorHAnsi"/>
          <w:sz w:val="21"/>
          <w:szCs w:val="21"/>
        </w:rPr>
        <w:t xml:space="preserve"> that included raising the funding required for high-yield and low-capital intensity liquid assets.</w:t>
      </w:r>
    </w:p>
    <w:p w:rsidR="00993969" w:rsidRPr="00DD0366" w:rsidRDefault="008A4B04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DD0366">
        <w:rPr>
          <w:rFonts w:asciiTheme="minorHAnsi" w:hAnsiTheme="minorHAnsi"/>
          <w:sz w:val="21"/>
          <w:szCs w:val="21"/>
        </w:rPr>
        <w:t>Navigated and successfully</w:t>
      </w:r>
      <w:r w:rsidR="002F57BE" w:rsidRPr="00DD0366">
        <w:rPr>
          <w:rFonts w:asciiTheme="minorHAnsi" w:hAnsiTheme="minorHAnsi"/>
          <w:sz w:val="21"/>
          <w:szCs w:val="21"/>
        </w:rPr>
        <w:t xml:space="preserve"> operated through </w:t>
      </w:r>
      <w:r w:rsidRPr="00DD0366">
        <w:rPr>
          <w:rFonts w:asciiTheme="minorHAnsi" w:hAnsiTheme="minorHAnsi"/>
          <w:sz w:val="21"/>
          <w:szCs w:val="21"/>
        </w:rPr>
        <w:t xml:space="preserve">the </w:t>
      </w:r>
      <w:r w:rsidR="002F57BE" w:rsidRPr="00DD0366">
        <w:rPr>
          <w:rFonts w:asciiTheme="minorHAnsi" w:hAnsiTheme="minorHAnsi"/>
          <w:sz w:val="21"/>
          <w:szCs w:val="21"/>
        </w:rPr>
        <w:t>2008 financial</w:t>
      </w:r>
      <w:r w:rsidR="00824619" w:rsidRPr="00DD0366">
        <w:rPr>
          <w:rFonts w:asciiTheme="minorHAnsi" w:hAnsiTheme="minorHAnsi"/>
          <w:sz w:val="21"/>
          <w:szCs w:val="21"/>
        </w:rPr>
        <w:t xml:space="preserve"> crisis</w:t>
      </w:r>
      <w:r w:rsidR="002F57BE" w:rsidRPr="00DD0366">
        <w:rPr>
          <w:rFonts w:asciiTheme="minorHAnsi" w:hAnsiTheme="minorHAnsi"/>
          <w:sz w:val="21"/>
          <w:szCs w:val="21"/>
        </w:rPr>
        <w:t xml:space="preserve"> </w:t>
      </w:r>
      <w:r w:rsidRPr="00DD0366">
        <w:rPr>
          <w:rFonts w:asciiTheme="minorHAnsi" w:hAnsiTheme="minorHAnsi"/>
          <w:sz w:val="21"/>
          <w:szCs w:val="21"/>
        </w:rPr>
        <w:t xml:space="preserve">to deliver a </w:t>
      </w:r>
      <w:r w:rsidR="00824619" w:rsidRPr="00DD0366">
        <w:rPr>
          <w:rFonts w:asciiTheme="minorHAnsi" w:hAnsiTheme="minorHAnsi"/>
          <w:sz w:val="21"/>
          <w:szCs w:val="21"/>
        </w:rPr>
        <w:t>year-over-year (YOY) revenue growth of 389%</w:t>
      </w:r>
      <w:r w:rsidRPr="00DD0366">
        <w:rPr>
          <w:rFonts w:asciiTheme="minorHAnsi" w:hAnsiTheme="minorHAnsi"/>
          <w:sz w:val="21"/>
          <w:szCs w:val="21"/>
        </w:rPr>
        <w:t xml:space="preserve"> and realizing </w:t>
      </w:r>
      <w:r w:rsidR="00824619" w:rsidRPr="00DD0366">
        <w:rPr>
          <w:rFonts w:asciiTheme="minorHAnsi" w:hAnsiTheme="minorHAnsi"/>
          <w:sz w:val="21"/>
          <w:szCs w:val="21"/>
        </w:rPr>
        <w:t xml:space="preserve">$80M+ in revenue </w:t>
      </w:r>
      <w:r w:rsidRPr="00DD0366">
        <w:rPr>
          <w:rFonts w:asciiTheme="minorHAnsi" w:hAnsiTheme="minorHAnsi"/>
          <w:sz w:val="21"/>
          <w:szCs w:val="21"/>
        </w:rPr>
        <w:t xml:space="preserve">between </w:t>
      </w:r>
      <w:r w:rsidR="00824619" w:rsidRPr="00DD0366">
        <w:rPr>
          <w:rFonts w:asciiTheme="minorHAnsi" w:hAnsiTheme="minorHAnsi"/>
          <w:sz w:val="21"/>
          <w:szCs w:val="21"/>
        </w:rPr>
        <w:t>2009 and 2010.</w:t>
      </w:r>
    </w:p>
    <w:p w:rsidR="00824619" w:rsidRPr="00DD0366" w:rsidRDefault="007B02E2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DD0366">
        <w:rPr>
          <w:rFonts w:asciiTheme="minorHAnsi" w:hAnsiTheme="minorHAnsi"/>
          <w:noProof/>
          <w:sz w:val="21"/>
          <w:szCs w:val="21"/>
        </w:rPr>
        <w:t>Recognized</w:t>
      </w:r>
      <w:r w:rsidRPr="00DD0366">
        <w:rPr>
          <w:rFonts w:asciiTheme="minorHAnsi" w:hAnsiTheme="minorHAnsi"/>
          <w:sz w:val="21"/>
          <w:szCs w:val="21"/>
        </w:rPr>
        <w:t xml:space="preserve"> </w:t>
      </w:r>
      <w:r w:rsidR="00824619" w:rsidRPr="00DD0366">
        <w:rPr>
          <w:rFonts w:asciiTheme="minorHAnsi" w:hAnsiTheme="minorHAnsi"/>
          <w:sz w:val="21"/>
          <w:szCs w:val="21"/>
        </w:rPr>
        <w:t xml:space="preserve">as key deal team contributor for </w:t>
      </w:r>
      <w:r w:rsidR="008A4B04" w:rsidRPr="00DD0366">
        <w:rPr>
          <w:rFonts w:asciiTheme="minorHAnsi" w:hAnsiTheme="minorHAnsi"/>
          <w:sz w:val="21"/>
          <w:szCs w:val="21"/>
        </w:rPr>
        <w:t xml:space="preserve">a </w:t>
      </w:r>
      <w:r w:rsidR="00824619" w:rsidRPr="00DD0366">
        <w:rPr>
          <w:rFonts w:asciiTheme="minorHAnsi" w:hAnsiTheme="minorHAnsi"/>
          <w:sz w:val="21"/>
          <w:szCs w:val="21"/>
        </w:rPr>
        <w:t>$175M gold deposit for regional central bank</w:t>
      </w:r>
      <w:r w:rsidR="00E10137" w:rsidRPr="00DD0366">
        <w:rPr>
          <w:rFonts w:asciiTheme="minorHAnsi" w:hAnsiTheme="minorHAnsi"/>
          <w:sz w:val="21"/>
          <w:szCs w:val="21"/>
        </w:rPr>
        <w:t>, cultivating strong partnerships with commodity brokerage sales teams.</w:t>
      </w:r>
    </w:p>
    <w:p w:rsidR="00E10137" w:rsidRPr="00DD0366" w:rsidRDefault="00E10137" w:rsidP="00E10137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DD0366">
        <w:rPr>
          <w:rFonts w:asciiTheme="minorHAnsi" w:hAnsiTheme="minorHAnsi"/>
          <w:noProof/>
          <w:sz w:val="21"/>
          <w:szCs w:val="21"/>
        </w:rPr>
        <w:t>Collaborated</w:t>
      </w:r>
      <w:r w:rsidRPr="00DD0366">
        <w:rPr>
          <w:rFonts w:asciiTheme="minorHAnsi" w:hAnsiTheme="minorHAnsi"/>
          <w:sz w:val="21"/>
          <w:szCs w:val="21"/>
        </w:rPr>
        <w:t xml:space="preserve"> with the Bank’s Financial Controller on a product reclassification strategy, reducing annual cost distortion of $1.2M through a transparent and consistent funds transfer pricing framework</w:t>
      </w:r>
    </w:p>
    <w:p w:rsidR="00B51C3D" w:rsidRPr="00DD0366" w:rsidRDefault="00D83577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DD0366">
        <w:rPr>
          <w:rFonts w:asciiTheme="minorHAnsi" w:hAnsiTheme="minorHAnsi"/>
          <w:sz w:val="21"/>
          <w:szCs w:val="21"/>
        </w:rPr>
        <w:t>Sourced</w:t>
      </w:r>
      <w:r w:rsidR="00D15457" w:rsidRPr="00DD0366">
        <w:rPr>
          <w:rFonts w:asciiTheme="minorHAnsi" w:hAnsiTheme="minorHAnsi"/>
          <w:sz w:val="21"/>
          <w:szCs w:val="21"/>
        </w:rPr>
        <w:t xml:space="preserve"> money market deposits</w:t>
      </w:r>
      <w:r w:rsidRPr="00DD0366">
        <w:rPr>
          <w:rFonts w:asciiTheme="minorHAnsi" w:hAnsiTheme="minorHAnsi"/>
          <w:sz w:val="21"/>
          <w:szCs w:val="21"/>
        </w:rPr>
        <w:t xml:space="preserve"> and executed </w:t>
      </w:r>
      <w:r w:rsidR="00D15457" w:rsidRPr="00DD0366">
        <w:rPr>
          <w:rFonts w:asciiTheme="minorHAnsi" w:hAnsiTheme="minorHAnsi"/>
          <w:sz w:val="21"/>
          <w:szCs w:val="21"/>
        </w:rPr>
        <w:t xml:space="preserve">foreign exchange swaps, </w:t>
      </w:r>
      <w:r w:rsidR="00D15457" w:rsidRPr="00DD0366">
        <w:rPr>
          <w:rFonts w:asciiTheme="minorHAnsi" w:hAnsiTheme="minorHAnsi"/>
          <w:noProof/>
          <w:sz w:val="21"/>
          <w:szCs w:val="21"/>
        </w:rPr>
        <w:t>repos</w:t>
      </w:r>
      <w:r w:rsidR="00D15457" w:rsidRPr="00DD0366">
        <w:rPr>
          <w:rFonts w:asciiTheme="minorHAnsi" w:hAnsiTheme="minorHAnsi"/>
          <w:sz w:val="21"/>
          <w:szCs w:val="21"/>
        </w:rPr>
        <w:t>, and hybrid deposit structures to effectively manage foreign currency intra-day funding and liquidity gaps.</w:t>
      </w:r>
    </w:p>
    <w:p w:rsidR="00993969" w:rsidRPr="009931E3" w:rsidRDefault="007B02E2" w:rsidP="009931E3">
      <w:pPr>
        <w:pStyle w:val="ListParagraph"/>
        <w:numPr>
          <w:ilvl w:val="0"/>
          <w:numId w:val="41"/>
        </w:numPr>
        <w:tabs>
          <w:tab w:val="right" w:pos="10800"/>
        </w:tabs>
        <w:contextualSpacing w:val="0"/>
        <w:jc w:val="both"/>
        <w:rPr>
          <w:rFonts w:asciiTheme="minorHAnsi" w:hAnsiTheme="minorHAnsi"/>
          <w:sz w:val="21"/>
          <w:szCs w:val="21"/>
        </w:rPr>
      </w:pPr>
      <w:r w:rsidRPr="00DD0366">
        <w:rPr>
          <w:rFonts w:asciiTheme="minorHAnsi" w:hAnsiTheme="minorHAnsi"/>
          <w:noProof/>
          <w:sz w:val="21"/>
          <w:szCs w:val="21"/>
        </w:rPr>
        <w:t xml:space="preserve">Institutionalized </w:t>
      </w:r>
      <w:r w:rsidR="001F0357" w:rsidRPr="00DD0366">
        <w:rPr>
          <w:rFonts w:asciiTheme="minorHAnsi" w:hAnsiTheme="minorHAnsi"/>
          <w:noProof/>
          <w:sz w:val="21"/>
          <w:szCs w:val="21"/>
        </w:rPr>
        <w:t xml:space="preserve">a </w:t>
      </w:r>
      <w:r w:rsidRPr="00DD0366">
        <w:rPr>
          <w:rFonts w:asciiTheme="minorHAnsi" w:hAnsiTheme="minorHAnsi"/>
          <w:noProof/>
          <w:sz w:val="21"/>
          <w:szCs w:val="21"/>
        </w:rPr>
        <w:t>liquidity clearance mechanism</w:t>
      </w:r>
      <w:r w:rsidR="00B51C3D" w:rsidRPr="00DD0366">
        <w:rPr>
          <w:rFonts w:asciiTheme="minorHAnsi" w:hAnsiTheme="minorHAnsi"/>
          <w:noProof/>
          <w:sz w:val="21"/>
          <w:szCs w:val="21"/>
        </w:rPr>
        <w:t xml:space="preserve"> that provided governance and regulatory contro</w:t>
      </w:r>
      <w:r w:rsidR="00340C17" w:rsidRPr="00DD0366">
        <w:rPr>
          <w:rFonts w:asciiTheme="minorHAnsi" w:hAnsiTheme="minorHAnsi"/>
          <w:noProof/>
          <w:sz w:val="21"/>
          <w:szCs w:val="21"/>
        </w:rPr>
        <w:t xml:space="preserve">l, preserved </w:t>
      </w:r>
      <w:r w:rsidRPr="009931E3">
        <w:rPr>
          <w:rFonts w:asciiTheme="minorHAnsi" w:hAnsiTheme="minorHAnsi"/>
          <w:noProof/>
          <w:sz w:val="21"/>
          <w:szCs w:val="21"/>
        </w:rPr>
        <w:t>structural liquidity</w:t>
      </w:r>
      <w:r w:rsidR="00B51C3D" w:rsidRPr="009931E3">
        <w:rPr>
          <w:rFonts w:asciiTheme="minorHAnsi" w:hAnsiTheme="minorHAnsi"/>
          <w:noProof/>
          <w:sz w:val="21"/>
          <w:szCs w:val="21"/>
        </w:rPr>
        <w:t xml:space="preserve">, </w:t>
      </w:r>
      <w:r w:rsidR="00340C17">
        <w:rPr>
          <w:rFonts w:asciiTheme="minorHAnsi" w:hAnsiTheme="minorHAnsi"/>
          <w:noProof/>
          <w:sz w:val="21"/>
          <w:szCs w:val="21"/>
        </w:rPr>
        <w:t>and maintained</w:t>
      </w:r>
      <w:r w:rsidRPr="009931E3">
        <w:rPr>
          <w:rFonts w:asciiTheme="minorHAnsi" w:hAnsiTheme="minorHAnsi"/>
          <w:noProof/>
          <w:sz w:val="21"/>
          <w:szCs w:val="21"/>
        </w:rPr>
        <w:t xml:space="preserve"> regulatory, stress</w:t>
      </w:r>
      <w:r w:rsidR="00B51C3D" w:rsidRPr="009931E3">
        <w:rPr>
          <w:rFonts w:asciiTheme="minorHAnsi" w:hAnsiTheme="minorHAnsi"/>
          <w:noProof/>
          <w:sz w:val="21"/>
          <w:szCs w:val="21"/>
        </w:rPr>
        <w:t>,</w:t>
      </w:r>
      <w:r w:rsidRPr="009931E3">
        <w:rPr>
          <w:rFonts w:asciiTheme="minorHAnsi" w:hAnsiTheme="minorHAnsi"/>
          <w:noProof/>
          <w:sz w:val="21"/>
          <w:szCs w:val="21"/>
        </w:rPr>
        <w:t xml:space="preserve"> and liquid asset buffer requirements</w:t>
      </w:r>
      <w:r w:rsidR="0064339D" w:rsidRPr="009931E3">
        <w:rPr>
          <w:rFonts w:asciiTheme="minorHAnsi" w:hAnsiTheme="minorHAnsi"/>
          <w:noProof/>
          <w:sz w:val="21"/>
          <w:szCs w:val="21"/>
        </w:rPr>
        <w:t>.</w:t>
      </w:r>
    </w:p>
    <w:p w:rsidR="00824619" w:rsidRPr="009931E3" w:rsidRDefault="00824619" w:rsidP="00824619">
      <w:pPr>
        <w:tabs>
          <w:tab w:val="right" w:pos="10800"/>
        </w:tabs>
        <w:rPr>
          <w:rFonts w:asciiTheme="minorHAnsi" w:hAnsiTheme="minorHAnsi"/>
          <w:sz w:val="20"/>
          <w:szCs w:val="21"/>
        </w:rPr>
      </w:pPr>
    </w:p>
    <w:p w:rsidR="00E40C8D" w:rsidRPr="00E40C8D" w:rsidRDefault="00E40C8D" w:rsidP="00E40C8D">
      <w:pPr>
        <w:tabs>
          <w:tab w:val="right" w:pos="10800"/>
        </w:tabs>
        <w:jc w:val="both"/>
        <w:rPr>
          <w:rFonts w:asciiTheme="minorHAnsi" w:hAnsiTheme="minorHAnsi"/>
          <w:sz w:val="21"/>
          <w:szCs w:val="21"/>
        </w:rPr>
      </w:pPr>
      <w:r w:rsidRPr="00E40C8D">
        <w:rPr>
          <w:rFonts w:asciiTheme="minorHAnsi" w:hAnsiTheme="minorHAnsi"/>
          <w:b/>
          <w:sz w:val="21"/>
          <w:szCs w:val="21"/>
        </w:rPr>
        <w:t>Early Noteworthy Experience</w:t>
      </w:r>
      <w:r w:rsidRPr="00E40C8D">
        <w:rPr>
          <w:rFonts w:asciiTheme="minorHAnsi" w:hAnsiTheme="minorHAnsi"/>
          <w:sz w:val="21"/>
          <w:szCs w:val="21"/>
        </w:rPr>
        <w:t xml:space="preserve"> includes Business Planning Manager, Corporate Banking (2006-2007) and International Graduate Development Program (2005-2007) at Standard Chartered Bank in Nairobi, Kenya.</w:t>
      </w:r>
    </w:p>
    <w:p w:rsidR="00022D55" w:rsidRPr="00B51C3D" w:rsidRDefault="00022D55" w:rsidP="00022D55">
      <w:pPr>
        <w:jc w:val="both"/>
        <w:rPr>
          <w:rFonts w:asciiTheme="minorHAnsi" w:hAnsiTheme="minorHAnsi"/>
          <w:sz w:val="20"/>
          <w:szCs w:val="21"/>
        </w:rPr>
      </w:pPr>
    </w:p>
    <w:p w:rsidR="008A4B04" w:rsidRPr="008A4B04" w:rsidRDefault="008A4B04" w:rsidP="008A4B04">
      <w:pPr>
        <w:pBdr>
          <w:bottom w:val="single" w:sz="12" w:space="1" w:color="285BA9"/>
        </w:pBdr>
        <w:jc w:val="both"/>
        <w:rPr>
          <w:rFonts w:ascii="Cambria" w:hAnsi="Cambria"/>
          <w:b/>
          <w:smallCaps/>
          <w:sz w:val="28"/>
          <w:szCs w:val="26"/>
          <w:lang w:val="en-US"/>
        </w:rPr>
      </w:pPr>
      <w:r>
        <w:rPr>
          <w:rFonts w:ascii="Cambria" w:hAnsi="Cambria"/>
          <w:b/>
          <w:smallCaps/>
          <w:sz w:val="28"/>
          <w:szCs w:val="26"/>
          <w:lang w:val="en-US"/>
        </w:rPr>
        <w:t>Education &amp; Professional Development</w:t>
      </w:r>
    </w:p>
    <w:p w:rsidR="00022D55" w:rsidRPr="002B27CE" w:rsidRDefault="00022D55" w:rsidP="00022D55">
      <w:pPr>
        <w:rPr>
          <w:rFonts w:asciiTheme="minorHAnsi" w:hAnsiTheme="minorHAnsi"/>
          <w:sz w:val="12"/>
          <w:szCs w:val="10"/>
        </w:rPr>
      </w:pPr>
    </w:p>
    <w:p w:rsidR="00022D55" w:rsidRPr="00B51C3D" w:rsidRDefault="00022D55" w:rsidP="00E40C8D">
      <w:pPr>
        <w:tabs>
          <w:tab w:val="right" w:pos="10800"/>
        </w:tabs>
        <w:spacing w:after="60"/>
        <w:rPr>
          <w:rFonts w:asciiTheme="minorHAnsi" w:hAnsiTheme="minorHAnsi"/>
          <w:sz w:val="21"/>
          <w:szCs w:val="21"/>
        </w:rPr>
      </w:pPr>
      <w:r w:rsidRPr="00953B5B">
        <w:rPr>
          <w:rFonts w:asciiTheme="minorHAnsi" w:hAnsiTheme="minorHAnsi"/>
          <w:b/>
          <w:sz w:val="21"/>
          <w:szCs w:val="21"/>
        </w:rPr>
        <w:t>MBA, Finance</w:t>
      </w:r>
      <w:r w:rsidRPr="00953B5B">
        <w:rPr>
          <w:rFonts w:asciiTheme="minorHAnsi" w:hAnsiTheme="minorHAnsi"/>
          <w:sz w:val="21"/>
          <w:szCs w:val="21"/>
        </w:rPr>
        <w:t xml:space="preserve"> | Queen’s University, Stephen J. R. Smith School of Business</w:t>
      </w:r>
      <w:r w:rsidRPr="00953B5B">
        <w:rPr>
          <w:rFonts w:asciiTheme="minorHAnsi" w:hAnsiTheme="minorHAnsi"/>
          <w:sz w:val="21"/>
          <w:szCs w:val="21"/>
        </w:rPr>
        <w:tab/>
      </w:r>
      <w:r w:rsidRPr="00B51C3D">
        <w:rPr>
          <w:rFonts w:asciiTheme="minorHAnsi" w:hAnsiTheme="minorHAnsi"/>
          <w:sz w:val="21"/>
          <w:szCs w:val="21"/>
        </w:rPr>
        <w:t xml:space="preserve">2016 </w:t>
      </w:r>
      <w:r w:rsidR="00E40C8D">
        <w:rPr>
          <w:rFonts w:asciiTheme="minorHAnsi" w:hAnsiTheme="minorHAnsi"/>
          <w:sz w:val="21"/>
          <w:szCs w:val="21"/>
        </w:rPr>
        <w:t xml:space="preserve">- </w:t>
      </w:r>
      <w:r w:rsidRPr="00B51C3D">
        <w:rPr>
          <w:rFonts w:asciiTheme="minorHAnsi" w:hAnsiTheme="minorHAnsi"/>
          <w:sz w:val="21"/>
          <w:szCs w:val="21"/>
        </w:rPr>
        <w:t>2017</w:t>
      </w:r>
    </w:p>
    <w:p w:rsidR="00022D55" w:rsidRDefault="00022D55" w:rsidP="00E40C8D">
      <w:pPr>
        <w:tabs>
          <w:tab w:val="right" w:pos="10800"/>
        </w:tabs>
        <w:spacing w:after="60"/>
        <w:rPr>
          <w:rFonts w:asciiTheme="minorHAnsi" w:hAnsiTheme="minorHAnsi"/>
          <w:sz w:val="21"/>
          <w:szCs w:val="21"/>
        </w:rPr>
      </w:pPr>
      <w:r w:rsidRPr="00953B5B">
        <w:rPr>
          <w:rFonts w:asciiTheme="minorHAnsi" w:hAnsiTheme="minorHAnsi"/>
          <w:b/>
          <w:sz w:val="21"/>
          <w:szCs w:val="21"/>
        </w:rPr>
        <w:lastRenderedPageBreak/>
        <w:t>Bachelor of Science, Computer Science &amp; Information Systems</w:t>
      </w:r>
      <w:r w:rsidRPr="00953B5B">
        <w:rPr>
          <w:rFonts w:asciiTheme="minorHAnsi" w:hAnsiTheme="minorHAnsi"/>
          <w:sz w:val="21"/>
          <w:szCs w:val="21"/>
        </w:rPr>
        <w:t xml:space="preserve"> | Florida Institute of Technology </w:t>
      </w:r>
      <w:r w:rsidRPr="00953B5B">
        <w:rPr>
          <w:rFonts w:asciiTheme="minorHAnsi" w:hAnsiTheme="minorHAnsi"/>
          <w:sz w:val="21"/>
          <w:szCs w:val="21"/>
        </w:rPr>
        <w:tab/>
      </w:r>
      <w:r w:rsidRPr="00B51C3D">
        <w:rPr>
          <w:rFonts w:asciiTheme="minorHAnsi" w:hAnsiTheme="minorHAnsi"/>
          <w:sz w:val="21"/>
          <w:szCs w:val="21"/>
        </w:rPr>
        <w:t xml:space="preserve">2000 </w:t>
      </w:r>
      <w:r w:rsidR="00E40C8D">
        <w:rPr>
          <w:rFonts w:asciiTheme="minorHAnsi" w:hAnsiTheme="minorHAnsi"/>
          <w:sz w:val="21"/>
          <w:szCs w:val="21"/>
        </w:rPr>
        <w:t>-</w:t>
      </w:r>
      <w:r w:rsidRPr="00B51C3D">
        <w:rPr>
          <w:rFonts w:asciiTheme="minorHAnsi" w:hAnsiTheme="minorHAnsi"/>
          <w:sz w:val="21"/>
          <w:szCs w:val="21"/>
        </w:rPr>
        <w:t xml:space="preserve"> 2003</w:t>
      </w:r>
    </w:p>
    <w:p w:rsidR="00022D55" w:rsidRPr="00824619" w:rsidRDefault="00E40C8D" w:rsidP="00E40C8D">
      <w:pPr>
        <w:tabs>
          <w:tab w:val="right" w:pos="10800"/>
        </w:tabs>
        <w:rPr>
          <w:rFonts w:asciiTheme="minorHAnsi" w:hAnsiTheme="minorHAnsi"/>
          <w:sz w:val="21"/>
          <w:szCs w:val="21"/>
        </w:rPr>
      </w:pPr>
      <w:r w:rsidRPr="00E40C8D">
        <w:rPr>
          <w:rFonts w:asciiTheme="minorHAnsi" w:hAnsiTheme="minorHAnsi"/>
          <w:b/>
          <w:sz w:val="21"/>
          <w:szCs w:val="21"/>
        </w:rPr>
        <w:t xml:space="preserve">Financial Risk Management </w:t>
      </w:r>
      <w:r w:rsidR="005A3261">
        <w:rPr>
          <w:rFonts w:asciiTheme="minorHAnsi" w:hAnsiTheme="minorHAnsi"/>
          <w:b/>
          <w:sz w:val="21"/>
          <w:szCs w:val="21"/>
        </w:rPr>
        <w:t>(</w:t>
      </w:r>
      <w:bookmarkStart w:id="0" w:name="_GoBack"/>
      <w:bookmarkEnd w:id="0"/>
      <w:r w:rsidRPr="00E40C8D">
        <w:rPr>
          <w:rFonts w:asciiTheme="minorHAnsi" w:hAnsiTheme="minorHAnsi"/>
          <w:b/>
          <w:sz w:val="21"/>
          <w:szCs w:val="21"/>
        </w:rPr>
        <w:t xml:space="preserve">FRM) </w:t>
      </w:r>
      <w:r w:rsidR="006C386A">
        <w:rPr>
          <w:rFonts w:asciiTheme="minorHAnsi" w:hAnsiTheme="minorHAnsi"/>
          <w:b/>
          <w:sz w:val="21"/>
          <w:szCs w:val="21"/>
        </w:rPr>
        <w:t>–</w:t>
      </w:r>
      <w:r w:rsidRPr="00E40C8D">
        <w:rPr>
          <w:rFonts w:asciiTheme="minorHAnsi" w:hAnsiTheme="minorHAnsi"/>
          <w:b/>
          <w:sz w:val="21"/>
          <w:szCs w:val="21"/>
        </w:rPr>
        <w:t xml:space="preserve"> </w:t>
      </w:r>
      <w:r w:rsidR="006C386A" w:rsidRPr="00BB2406">
        <w:rPr>
          <w:rFonts w:asciiTheme="minorHAnsi" w:hAnsiTheme="minorHAnsi"/>
          <w:sz w:val="21"/>
          <w:szCs w:val="21"/>
        </w:rPr>
        <w:t xml:space="preserve">Passed </w:t>
      </w:r>
      <w:r w:rsidRPr="00BB2406">
        <w:rPr>
          <w:rFonts w:asciiTheme="minorHAnsi" w:hAnsiTheme="minorHAnsi"/>
          <w:sz w:val="21"/>
          <w:szCs w:val="21"/>
        </w:rPr>
        <w:t>Level 2</w:t>
      </w:r>
      <w:r w:rsidR="00BB2406" w:rsidRPr="00BB2406">
        <w:rPr>
          <w:rFonts w:asciiTheme="minorHAnsi" w:hAnsiTheme="minorHAnsi"/>
          <w:sz w:val="21"/>
          <w:szCs w:val="21"/>
        </w:rPr>
        <w:t xml:space="preserve"> and awaiting</w:t>
      </w:r>
      <w:r w:rsidR="00BB2406">
        <w:rPr>
          <w:rFonts w:asciiTheme="minorHAnsi" w:hAnsiTheme="minorHAnsi"/>
          <w:b/>
          <w:sz w:val="21"/>
          <w:szCs w:val="21"/>
        </w:rPr>
        <w:t xml:space="preserve"> </w:t>
      </w:r>
      <w:r w:rsidR="00BB2406">
        <w:rPr>
          <w:rFonts w:asciiTheme="minorHAnsi" w:hAnsiTheme="minorHAnsi"/>
          <w:sz w:val="21"/>
          <w:szCs w:val="21"/>
        </w:rPr>
        <w:t>certification</w:t>
      </w:r>
      <w:r>
        <w:rPr>
          <w:rFonts w:asciiTheme="minorHAnsi" w:hAnsiTheme="minorHAnsi"/>
          <w:sz w:val="21"/>
          <w:szCs w:val="21"/>
        </w:rPr>
        <w:tab/>
        <w:t>2019</w:t>
      </w:r>
    </w:p>
    <w:sectPr w:rsidR="00022D55" w:rsidRPr="00824619" w:rsidSect="00DD0366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06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98" w:rsidRDefault="00901898" w:rsidP="0011060E">
      <w:r>
        <w:separator/>
      </w:r>
    </w:p>
  </w:endnote>
  <w:endnote w:type="continuationSeparator" w:id="0">
    <w:p w:rsidR="00901898" w:rsidRDefault="00901898" w:rsidP="0011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98" w:rsidRDefault="00901898" w:rsidP="0011060E">
      <w:r>
        <w:separator/>
      </w:r>
    </w:p>
  </w:footnote>
  <w:footnote w:type="continuationSeparator" w:id="0">
    <w:p w:rsidR="00901898" w:rsidRDefault="00901898" w:rsidP="0011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71" w:rsidRDefault="000D130E" w:rsidP="0064339D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b/>
        <w:sz w:val="26"/>
        <w:szCs w:val="26"/>
      </w:rPr>
      <w:t>NEEL MEHTA, MBA</w:t>
    </w:r>
    <w:r>
      <w:rPr>
        <w:rFonts w:asciiTheme="minorHAnsi" w:hAnsiTheme="minorHAnsi"/>
        <w:b/>
        <w:sz w:val="26"/>
        <w:szCs w:val="26"/>
      </w:rPr>
      <w:tab/>
    </w:r>
    <w:r w:rsidRPr="0064339D">
      <w:rPr>
        <w:rFonts w:asciiTheme="minorHAnsi" w:hAnsiTheme="minorHAnsi"/>
        <w:sz w:val="22"/>
        <w:szCs w:val="22"/>
      </w:rPr>
      <w:t xml:space="preserve">647-568-8981 | </w:t>
    </w:r>
    <w:hyperlink r:id="rId1" w:history="1">
      <w:r w:rsidR="0064339D" w:rsidRPr="008D0558">
        <w:rPr>
          <w:rStyle w:val="Hyperlink"/>
          <w:rFonts w:asciiTheme="minorHAnsi" w:hAnsiTheme="minorHAnsi"/>
          <w:sz w:val="22"/>
          <w:szCs w:val="22"/>
        </w:rPr>
        <w:t>mehta.neel@mail.com</w:t>
      </w:r>
    </w:hyperlink>
  </w:p>
  <w:p w:rsidR="000D130E" w:rsidRPr="0064339D" w:rsidRDefault="00335071" w:rsidP="0064339D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  <w:jc w:val="center"/>
    </w:pPr>
    <w:r w:rsidRPr="0064339D">
      <w:rPr>
        <w:rFonts w:asciiTheme="minorHAnsi" w:hAnsiTheme="minorHAnsi"/>
        <w:b/>
        <w:sz w:val="26"/>
        <w:szCs w:val="26"/>
      </w:rPr>
      <w:t>PROFESSIONAL EXPERIENCE 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CD" w:rsidRPr="00D9100B" w:rsidRDefault="00E913CD" w:rsidP="00DD0366">
    <w:pPr>
      <w:pStyle w:val="Header"/>
      <w:pBdr>
        <w:bottom w:val="single" w:sz="2" w:space="1" w:color="auto"/>
      </w:pBdr>
      <w:tabs>
        <w:tab w:val="clear" w:pos="9360"/>
        <w:tab w:val="right" w:pos="10224"/>
      </w:tabs>
      <w:spacing w:after="200"/>
      <w:rPr>
        <w:rFonts w:ascii="Calibri" w:hAnsi="Calibri" w:cs="Calibri"/>
        <w:sz w:val="20"/>
      </w:rPr>
    </w:pPr>
    <w:r w:rsidRPr="00D9100B">
      <w:rPr>
        <w:rFonts w:ascii="Calibri" w:hAnsi="Calibri" w:cs="Calibri"/>
        <w:sz w:val="20"/>
      </w:rPr>
      <w:t>Neel</w:t>
    </w:r>
    <w:r w:rsidR="00D9100B">
      <w:rPr>
        <w:rFonts w:ascii="Calibri" w:hAnsi="Calibri" w:cs="Calibri"/>
        <w:sz w:val="20"/>
      </w:rPr>
      <w:tab/>
    </w:r>
    <w:r w:rsidR="00D9100B">
      <w:rPr>
        <w:rFonts w:ascii="Calibri" w:hAnsi="Calibri" w:cs="Calibri"/>
        <w:sz w:val="20"/>
      </w:rPr>
      <w:tab/>
      <w:t xml:space="preserve">Page | </w:t>
    </w:r>
    <w:r w:rsidR="006E74D9" w:rsidRPr="00D9100B">
      <w:rPr>
        <w:rFonts w:ascii="Calibri" w:hAnsi="Calibri" w:cs="Calibri"/>
        <w:sz w:val="20"/>
      </w:rPr>
      <w:fldChar w:fldCharType="begin"/>
    </w:r>
    <w:r w:rsidR="00D9100B" w:rsidRPr="00D9100B">
      <w:rPr>
        <w:rFonts w:ascii="Calibri" w:hAnsi="Calibri" w:cs="Calibri"/>
        <w:sz w:val="20"/>
      </w:rPr>
      <w:instrText xml:space="preserve"> PAGE   \* MERGEFORMAT </w:instrText>
    </w:r>
    <w:r w:rsidR="006E74D9" w:rsidRPr="00D9100B">
      <w:rPr>
        <w:rFonts w:ascii="Calibri" w:hAnsi="Calibri" w:cs="Calibri"/>
        <w:sz w:val="20"/>
      </w:rPr>
      <w:fldChar w:fldCharType="separate"/>
    </w:r>
    <w:r w:rsidR="00030486">
      <w:rPr>
        <w:rFonts w:ascii="Calibri" w:hAnsi="Calibri" w:cs="Calibri"/>
        <w:noProof/>
        <w:sz w:val="20"/>
      </w:rPr>
      <w:t>2</w:t>
    </w:r>
    <w:r w:rsidR="006E74D9" w:rsidRPr="00D9100B">
      <w:rPr>
        <w:rFonts w:ascii="Calibri" w:hAnsi="Calibri" w:cs="Calibri"/>
        <w:noProof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3C" w:rsidRDefault="00785C3C">
    <w:pPr>
      <w:pStyle w:val="Header"/>
    </w:pPr>
    <w:r>
      <w:t>Neel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403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35E90"/>
    <w:multiLevelType w:val="hybridMultilevel"/>
    <w:tmpl w:val="E57688D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F58A1"/>
    <w:multiLevelType w:val="multilevel"/>
    <w:tmpl w:val="DE7236FE"/>
    <w:lvl w:ilvl="0">
      <w:start w:val="1"/>
      <w:numFmt w:val="bullet"/>
      <w:lvlText w:val="•"/>
      <w:lvlJc w:val="left"/>
      <w:pPr>
        <w:ind w:left="360" w:hanging="360"/>
      </w:pPr>
      <w:rPr>
        <w:rFonts w:ascii="SymbolMT" w:hAnsi="SymbolMT" w:cs="SymbolMT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E60502"/>
    <w:multiLevelType w:val="hybridMultilevel"/>
    <w:tmpl w:val="B2F046D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21D84"/>
    <w:multiLevelType w:val="hybridMultilevel"/>
    <w:tmpl w:val="0924F2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00B00"/>
    <w:multiLevelType w:val="hybridMultilevel"/>
    <w:tmpl w:val="63B0CC3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57300"/>
    <w:multiLevelType w:val="hybridMultilevel"/>
    <w:tmpl w:val="36523F3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D7A61"/>
    <w:multiLevelType w:val="hybridMultilevel"/>
    <w:tmpl w:val="44A291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82A55"/>
    <w:multiLevelType w:val="hybridMultilevel"/>
    <w:tmpl w:val="8D74FD56"/>
    <w:lvl w:ilvl="0" w:tplc="C5BC4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78D6"/>
    <w:multiLevelType w:val="hybridMultilevel"/>
    <w:tmpl w:val="FE6614F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71FCB"/>
    <w:multiLevelType w:val="hybridMultilevel"/>
    <w:tmpl w:val="B6AEA5C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A52F9"/>
    <w:multiLevelType w:val="hybridMultilevel"/>
    <w:tmpl w:val="A9406F64"/>
    <w:lvl w:ilvl="0" w:tplc="DF80D308">
      <w:start w:val="1"/>
      <w:numFmt w:val="bullet"/>
      <w:suff w:val="space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B3AE8"/>
    <w:multiLevelType w:val="multilevel"/>
    <w:tmpl w:val="5BA403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286079A"/>
    <w:multiLevelType w:val="hybridMultilevel"/>
    <w:tmpl w:val="B06458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30B67"/>
    <w:multiLevelType w:val="hybridMultilevel"/>
    <w:tmpl w:val="64AEE94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0C15A6"/>
    <w:multiLevelType w:val="hybridMultilevel"/>
    <w:tmpl w:val="B72CA21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F31A6"/>
    <w:multiLevelType w:val="hybridMultilevel"/>
    <w:tmpl w:val="CD34BEB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90535A"/>
    <w:multiLevelType w:val="hybridMultilevel"/>
    <w:tmpl w:val="CDB40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0826"/>
    <w:multiLevelType w:val="hybridMultilevel"/>
    <w:tmpl w:val="91FAA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60177"/>
    <w:multiLevelType w:val="hybridMultilevel"/>
    <w:tmpl w:val="BB9CEE8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1633C"/>
    <w:multiLevelType w:val="hybridMultilevel"/>
    <w:tmpl w:val="99583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D31FA5"/>
    <w:multiLevelType w:val="hybridMultilevel"/>
    <w:tmpl w:val="5D02988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271947"/>
    <w:multiLevelType w:val="hybridMultilevel"/>
    <w:tmpl w:val="D44E2BA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80FF6"/>
    <w:multiLevelType w:val="hybridMultilevel"/>
    <w:tmpl w:val="72FA66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2E5306"/>
    <w:multiLevelType w:val="hybridMultilevel"/>
    <w:tmpl w:val="BB5C48D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C411D"/>
    <w:multiLevelType w:val="hybridMultilevel"/>
    <w:tmpl w:val="6FD6E9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80BE5"/>
    <w:multiLevelType w:val="hybridMultilevel"/>
    <w:tmpl w:val="FD9AA556"/>
    <w:lvl w:ilvl="0" w:tplc="56847012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Times New Roman" w:hint="default"/>
        <w:color w:val="2F549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74FF2"/>
    <w:multiLevelType w:val="hybridMultilevel"/>
    <w:tmpl w:val="61820C0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294A63"/>
    <w:multiLevelType w:val="multilevel"/>
    <w:tmpl w:val="14B00766"/>
    <w:lvl w:ilvl="0">
      <w:start w:val="1"/>
      <w:numFmt w:val="bullet"/>
      <w:lvlText w:val="•"/>
      <w:lvlJc w:val="left"/>
      <w:pPr>
        <w:ind w:left="360" w:hanging="360"/>
      </w:pPr>
      <w:rPr>
        <w:rFonts w:ascii="SymbolMT" w:hAnsi="SymbolMT" w:cs="SymbolMT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E983438"/>
    <w:multiLevelType w:val="hybridMultilevel"/>
    <w:tmpl w:val="26F873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44F50"/>
    <w:multiLevelType w:val="hybridMultilevel"/>
    <w:tmpl w:val="E4C016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AE774B"/>
    <w:multiLevelType w:val="hybridMultilevel"/>
    <w:tmpl w:val="6F1C116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70B60"/>
    <w:multiLevelType w:val="hybridMultilevel"/>
    <w:tmpl w:val="1474F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956DC"/>
    <w:multiLevelType w:val="hybridMultilevel"/>
    <w:tmpl w:val="E95AC2F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E3F40"/>
    <w:multiLevelType w:val="multilevel"/>
    <w:tmpl w:val="5BA403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8E91114"/>
    <w:multiLevelType w:val="hybridMultilevel"/>
    <w:tmpl w:val="C0728430"/>
    <w:lvl w:ilvl="0" w:tplc="C5BC4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4565B"/>
    <w:multiLevelType w:val="hybridMultilevel"/>
    <w:tmpl w:val="42EA5E50"/>
    <w:lvl w:ilvl="0" w:tplc="DF80D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07"/>
    <w:multiLevelType w:val="hybridMultilevel"/>
    <w:tmpl w:val="57EA32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8F421E"/>
    <w:multiLevelType w:val="hybridMultilevel"/>
    <w:tmpl w:val="769231E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AD4B68"/>
    <w:multiLevelType w:val="hybridMultilevel"/>
    <w:tmpl w:val="3DC4D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3766"/>
    <w:multiLevelType w:val="hybridMultilevel"/>
    <w:tmpl w:val="46689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549A9"/>
    <w:multiLevelType w:val="multilevel"/>
    <w:tmpl w:val="E87A43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28"/>
  </w:num>
  <w:num w:numId="4">
    <w:abstractNumId w:val="15"/>
  </w:num>
  <w:num w:numId="5">
    <w:abstractNumId w:val="34"/>
  </w:num>
  <w:num w:numId="6">
    <w:abstractNumId w:val="12"/>
  </w:num>
  <w:num w:numId="7">
    <w:abstractNumId w:val="22"/>
  </w:num>
  <w:num w:numId="8">
    <w:abstractNumId w:val="7"/>
  </w:num>
  <w:num w:numId="9">
    <w:abstractNumId w:val="14"/>
  </w:num>
  <w:num w:numId="10">
    <w:abstractNumId w:val="38"/>
  </w:num>
  <w:num w:numId="11">
    <w:abstractNumId w:val="10"/>
  </w:num>
  <w:num w:numId="12">
    <w:abstractNumId w:val="5"/>
  </w:num>
  <w:num w:numId="13">
    <w:abstractNumId w:val="31"/>
  </w:num>
  <w:num w:numId="14">
    <w:abstractNumId w:val="21"/>
  </w:num>
  <w:num w:numId="15">
    <w:abstractNumId w:val="3"/>
  </w:num>
  <w:num w:numId="16">
    <w:abstractNumId w:val="25"/>
  </w:num>
  <w:num w:numId="17">
    <w:abstractNumId w:val="29"/>
  </w:num>
  <w:num w:numId="18">
    <w:abstractNumId w:val="1"/>
  </w:num>
  <w:num w:numId="19">
    <w:abstractNumId w:val="20"/>
  </w:num>
  <w:num w:numId="20">
    <w:abstractNumId w:val="33"/>
  </w:num>
  <w:num w:numId="21">
    <w:abstractNumId w:val="32"/>
  </w:num>
  <w:num w:numId="22">
    <w:abstractNumId w:val="41"/>
  </w:num>
  <w:num w:numId="23">
    <w:abstractNumId w:val="18"/>
  </w:num>
  <w:num w:numId="24">
    <w:abstractNumId w:val="17"/>
  </w:num>
  <w:num w:numId="25">
    <w:abstractNumId w:val="40"/>
  </w:num>
  <w:num w:numId="26">
    <w:abstractNumId w:val="30"/>
  </w:num>
  <w:num w:numId="27">
    <w:abstractNumId w:val="16"/>
  </w:num>
  <w:num w:numId="28">
    <w:abstractNumId w:val="13"/>
  </w:num>
  <w:num w:numId="29">
    <w:abstractNumId w:val="6"/>
  </w:num>
  <w:num w:numId="30">
    <w:abstractNumId w:val="0"/>
  </w:num>
  <w:num w:numId="31">
    <w:abstractNumId w:val="9"/>
  </w:num>
  <w:num w:numId="32">
    <w:abstractNumId w:val="23"/>
  </w:num>
  <w:num w:numId="33">
    <w:abstractNumId w:val="37"/>
  </w:num>
  <w:num w:numId="34">
    <w:abstractNumId w:val="27"/>
  </w:num>
  <w:num w:numId="35">
    <w:abstractNumId w:val="24"/>
  </w:num>
  <w:num w:numId="36">
    <w:abstractNumId w:val="19"/>
  </w:num>
  <w:num w:numId="37">
    <w:abstractNumId w:val="11"/>
  </w:num>
  <w:num w:numId="38">
    <w:abstractNumId w:val="26"/>
  </w:num>
  <w:num w:numId="39">
    <w:abstractNumId w:val="35"/>
  </w:num>
  <w:num w:numId="40">
    <w:abstractNumId w:val="8"/>
  </w:num>
  <w:num w:numId="41">
    <w:abstractNumId w:val="36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Q0MTW0MDMzMjSytLBQ0lEKTi0uzszPAykwqQUA9EX1PCwAAAA="/>
  </w:docVars>
  <w:rsids>
    <w:rsidRoot w:val="00900577"/>
    <w:rsid w:val="00004A80"/>
    <w:rsid w:val="0000562D"/>
    <w:rsid w:val="0000745F"/>
    <w:rsid w:val="00022D55"/>
    <w:rsid w:val="00030486"/>
    <w:rsid w:val="00030E48"/>
    <w:rsid w:val="00034D42"/>
    <w:rsid w:val="0003660B"/>
    <w:rsid w:val="00045529"/>
    <w:rsid w:val="00053204"/>
    <w:rsid w:val="00060D3C"/>
    <w:rsid w:val="00067CE3"/>
    <w:rsid w:val="00082A98"/>
    <w:rsid w:val="0009208A"/>
    <w:rsid w:val="000A48F3"/>
    <w:rsid w:val="000A5205"/>
    <w:rsid w:val="000C063C"/>
    <w:rsid w:val="000D130E"/>
    <w:rsid w:val="000D2161"/>
    <w:rsid w:val="000D57C8"/>
    <w:rsid w:val="000E07B2"/>
    <w:rsid w:val="0011060E"/>
    <w:rsid w:val="0011441A"/>
    <w:rsid w:val="001275BB"/>
    <w:rsid w:val="00131A05"/>
    <w:rsid w:val="00144217"/>
    <w:rsid w:val="001457F6"/>
    <w:rsid w:val="00147CDB"/>
    <w:rsid w:val="00152A8F"/>
    <w:rsid w:val="00156A88"/>
    <w:rsid w:val="00156B63"/>
    <w:rsid w:val="00165C44"/>
    <w:rsid w:val="00171D8B"/>
    <w:rsid w:val="0017547F"/>
    <w:rsid w:val="00184F26"/>
    <w:rsid w:val="00195D6D"/>
    <w:rsid w:val="00197234"/>
    <w:rsid w:val="001B28D4"/>
    <w:rsid w:val="001B3A56"/>
    <w:rsid w:val="001C2A1E"/>
    <w:rsid w:val="001C67CE"/>
    <w:rsid w:val="001C7CF8"/>
    <w:rsid w:val="001F0357"/>
    <w:rsid w:val="002046D0"/>
    <w:rsid w:val="002059CB"/>
    <w:rsid w:val="002113A0"/>
    <w:rsid w:val="002123A5"/>
    <w:rsid w:val="00213217"/>
    <w:rsid w:val="00220136"/>
    <w:rsid w:val="0022231E"/>
    <w:rsid w:val="00223660"/>
    <w:rsid w:val="002375A6"/>
    <w:rsid w:val="00250073"/>
    <w:rsid w:val="00250E06"/>
    <w:rsid w:val="002645F5"/>
    <w:rsid w:val="00265BC3"/>
    <w:rsid w:val="00281361"/>
    <w:rsid w:val="00295575"/>
    <w:rsid w:val="002A0A3F"/>
    <w:rsid w:val="002B27CE"/>
    <w:rsid w:val="002B2E57"/>
    <w:rsid w:val="002C0CB6"/>
    <w:rsid w:val="002F44E1"/>
    <w:rsid w:val="002F57BE"/>
    <w:rsid w:val="002F7CFD"/>
    <w:rsid w:val="0030184E"/>
    <w:rsid w:val="00317C5A"/>
    <w:rsid w:val="00323C15"/>
    <w:rsid w:val="00326CBB"/>
    <w:rsid w:val="003326DD"/>
    <w:rsid w:val="00335071"/>
    <w:rsid w:val="00340C17"/>
    <w:rsid w:val="00343EA3"/>
    <w:rsid w:val="0034559F"/>
    <w:rsid w:val="003522E3"/>
    <w:rsid w:val="003705CA"/>
    <w:rsid w:val="003748B4"/>
    <w:rsid w:val="003865C9"/>
    <w:rsid w:val="00393535"/>
    <w:rsid w:val="0039479B"/>
    <w:rsid w:val="00395B94"/>
    <w:rsid w:val="003A4872"/>
    <w:rsid w:val="003A59C2"/>
    <w:rsid w:val="003A6850"/>
    <w:rsid w:val="003B0B45"/>
    <w:rsid w:val="003B1B1E"/>
    <w:rsid w:val="003B5C2B"/>
    <w:rsid w:val="003B6AEA"/>
    <w:rsid w:val="003C3E3A"/>
    <w:rsid w:val="003C4B28"/>
    <w:rsid w:val="003D06CC"/>
    <w:rsid w:val="003D7823"/>
    <w:rsid w:val="004033B2"/>
    <w:rsid w:val="00406FCF"/>
    <w:rsid w:val="004277EF"/>
    <w:rsid w:val="004451A0"/>
    <w:rsid w:val="0047335A"/>
    <w:rsid w:val="004819BB"/>
    <w:rsid w:val="00491525"/>
    <w:rsid w:val="004A0357"/>
    <w:rsid w:val="004A3DD0"/>
    <w:rsid w:val="004A5EBA"/>
    <w:rsid w:val="004A6B02"/>
    <w:rsid w:val="004B4CF9"/>
    <w:rsid w:val="004D031C"/>
    <w:rsid w:val="004D3050"/>
    <w:rsid w:val="004E76C0"/>
    <w:rsid w:val="004F44AB"/>
    <w:rsid w:val="004F5A2F"/>
    <w:rsid w:val="004F6DF8"/>
    <w:rsid w:val="00516AD7"/>
    <w:rsid w:val="00534A51"/>
    <w:rsid w:val="00536687"/>
    <w:rsid w:val="0055753B"/>
    <w:rsid w:val="005641D1"/>
    <w:rsid w:val="005671B1"/>
    <w:rsid w:val="00573213"/>
    <w:rsid w:val="0057469A"/>
    <w:rsid w:val="00581F0C"/>
    <w:rsid w:val="00582924"/>
    <w:rsid w:val="005879E5"/>
    <w:rsid w:val="00595B55"/>
    <w:rsid w:val="005A3003"/>
    <w:rsid w:val="005A3261"/>
    <w:rsid w:val="005B0F98"/>
    <w:rsid w:val="005B3C08"/>
    <w:rsid w:val="005C2FA5"/>
    <w:rsid w:val="005C387A"/>
    <w:rsid w:val="005C48A7"/>
    <w:rsid w:val="005D178F"/>
    <w:rsid w:val="005E000A"/>
    <w:rsid w:val="005E59DB"/>
    <w:rsid w:val="005E7637"/>
    <w:rsid w:val="005F1912"/>
    <w:rsid w:val="005F6DE1"/>
    <w:rsid w:val="00612F05"/>
    <w:rsid w:val="00642FE7"/>
    <w:rsid w:val="0064339D"/>
    <w:rsid w:val="00652567"/>
    <w:rsid w:val="006541E1"/>
    <w:rsid w:val="006654C6"/>
    <w:rsid w:val="00666F27"/>
    <w:rsid w:val="00670DD0"/>
    <w:rsid w:val="00672A40"/>
    <w:rsid w:val="00684793"/>
    <w:rsid w:val="00690E56"/>
    <w:rsid w:val="006944CB"/>
    <w:rsid w:val="00696669"/>
    <w:rsid w:val="006A49CD"/>
    <w:rsid w:val="006B2228"/>
    <w:rsid w:val="006B587D"/>
    <w:rsid w:val="006C1281"/>
    <w:rsid w:val="006C329B"/>
    <w:rsid w:val="006C386A"/>
    <w:rsid w:val="006C735E"/>
    <w:rsid w:val="006E04DE"/>
    <w:rsid w:val="006E74D9"/>
    <w:rsid w:val="006F747D"/>
    <w:rsid w:val="006F7EDC"/>
    <w:rsid w:val="007006A4"/>
    <w:rsid w:val="007234CD"/>
    <w:rsid w:val="007261FC"/>
    <w:rsid w:val="007446B2"/>
    <w:rsid w:val="007539AD"/>
    <w:rsid w:val="00754FA0"/>
    <w:rsid w:val="00766B64"/>
    <w:rsid w:val="007723A1"/>
    <w:rsid w:val="00781AD6"/>
    <w:rsid w:val="00782C12"/>
    <w:rsid w:val="00785C3C"/>
    <w:rsid w:val="00787EAB"/>
    <w:rsid w:val="00790A87"/>
    <w:rsid w:val="00790CF2"/>
    <w:rsid w:val="0079484D"/>
    <w:rsid w:val="00797027"/>
    <w:rsid w:val="007978C7"/>
    <w:rsid w:val="007A7235"/>
    <w:rsid w:val="007B02E2"/>
    <w:rsid w:val="007D6854"/>
    <w:rsid w:val="007E2832"/>
    <w:rsid w:val="007E37EE"/>
    <w:rsid w:val="007F38FD"/>
    <w:rsid w:val="007F7379"/>
    <w:rsid w:val="00815D07"/>
    <w:rsid w:val="00820A79"/>
    <w:rsid w:val="00824619"/>
    <w:rsid w:val="00830C56"/>
    <w:rsid w:val="0083186A"/>
    <w:rsid w:val="00844BCE"/>
    <w:rsid w:val="00855E30"/>
    <w:rsid w:val="00865D98"/>
    <w:rsid w:val="0087087E"/>
    <w:rsid w:val="00872A3E"/>
    <w:rsid w:val="008736CB"/>
    <w:rsid w:val="00875C8C"/>
    <w:rsid w:val="008871C2"/>
    <w:rsid w:val="008A043B"/>
    <w:rsid w:val="008A4B04"/>
    <w:rsid w:val="008B3B8D"/>
    <w:rsid w:val="008B5E5C"/>
    <w:rsid w:val="008B67DB"/>
    <w:rsid w:val="008B6E36"/>
    <w:rsid w:val="008C3BA2"/>
    <w:rsid w:val="008F09C0"/>
    <w:rsid w:val="00900577"/>
    <w:rsid w:val="009016EC"/>
    <w:rsid w:val="00901898"/>
    <w:rsid w:val="00902D8E"/>
    <w:rsid w:val="00904F61"/>
    <w:rsid w:val="0090624E"/>
    <w:rsid w:val="00906911"/>
    <w:rsid w:val="00914A95"/>
    <w:rsid w:val="00923804"/>
    <w:rsid w:val="00924ABC"/>
    <w:rsid w:val="00933DB7"/>
    <w:rsid w:val="009369B2"/>
    <w:rsid w:val="009414BF"/>
    <w:rsid w:val="00944C09"/>
    <w:rsid w:val="00953B5B"/>
    <w:rsid w:val="0095760F"/>
    <w:rsid w:val="009610EB"/>
    <w:rsid w:val="0096414C"/>
    <w:rsid w:val="00964928"/>
    <w:rsid w:val="00966595"/>
    <w:rsid w:val="00970CB3"/>
    <w:rsid w:val="00973ED5"/>
    <w:rsid w:val="0097604E"/>
    <w:rsid w:val="009931E3"/>
    <w:rsid w:val="00993969"/>
    <w:rsid w:val="00995D9C"/>
    <w:rsid w:val="009B3B00"/>
    <w:rsid w:val="009D4087"/>
    <w:rsid w:val="009F13D9"/>
    <w:rsid w:val="009F67A7"/>
    <w:rsid w:val="009F6EDF"/>
    <w:rsid w:val="00A03AE0"/>
    <w:rsid w:val="00A10BC1"/>
    <w:rsid w:val="00A15A0E"/>
    <w:rsid w:val="00A4204F"/>
    <w:rsid w:val="00A42457"/>
    <w:rsid w:val="00A42CB2"/>
    <w:rsid w:val="00A46311"/>
    <w:rsid w:val="00A51F30"/>
    <w:rsid w:val="00A63077"/>
    <w:rsid w:val="00A77EA3"/>
    <w:rsid w:val="00A914F4"/>
    <w:rsid w:val="00AA0057"/>
    <w:rsid w:val="00AA2F2D"/>
    <w:rsid w:val="00AA6796"/>
    <w:rsid w:val="00AB5C15"/>
    <w:rsid w:val="00AB5DC9"/>
    <w:rsid w:val="00AD2483"/>
    <w:rsid w:val="00AE0561"/>
    <w:rsid w:val="00AE2AAB"/>
    <w:rsid w:val="00AF24B9"/>
    <w:rsid w:val="00B01CBD"/>
    <w:rsid w:val="00B02EA8"/>
    <w:rsid w:val="00B151C6"/>
    <w:rsid w:val="00B1738E"/>
    <w:rsid w:val="00B1739A"/>
    <w:rsid w:val="00B30FEC"/>
    <w:rsid w:val="00B51C3D"/>
    <w:rsid w:val="00B81A12"/>
    <w:rsid w:val="00B84416"/>
    <w:rsid w:val="00B850A6"/>
    <w:rsid w:val="00B85EF4"/>
    <w:rsid w:val="00B94B7D"/>
    <w:rsid w:val="00B96071"/>
    <w:rsid w:val="00BA2351"/>
    <w:rsid w:val="00BA44A9"/>
    <w:rsid w:val="00BB2406"/>
    <w:rsid w:val="00BC47E8"/>
    <w:rsid w:val="00BC5788"/>
    <w:rsid w:val="00BC6348"/>
    <w:rsid w:val="00BE2AED"/>
    <w:rsid w:val="00BE5996"/>
    <w:rsid w:val="00C165B5"/>
    <w:rsid w:val="00C3582C"/>
    <w:rsid w:val="00C548F3"/>
    <w:rsid w:val="00C667CC"/>
    <w:rsid w:val="00C814E4"/>
    <w:rsid w:val="00C84565"/>
    <w:rsid w:val="00C922E4"/>
    <w:rsid w:val="00C973AD"/>
    <w:rsid w:val="00CB01B8"/>
    <w:rsid w:val="00CC5945"/>
    <w:rsid w:val="00CF1893"/>
    <w:rsid w:val="00CF2676"/>
    <w:rsid w:val="00CF6915"/>
    <w:rsid w:val="00D01228"/>
    <w:rsid w:val="00D02B64"/>
    <w:rsid w:val="00D035C2"/>
    <w:rsid w:val="00D04532"/>
    <w:rsid w:val="00D15457"/>
    <w:rsid w:val="00D16FE8"/>
    <w:rsid w:val="00D173CA"/>
    <w:rsid w:val="00D222A8"/>
    <w:rsid w:val="00D26D75"/>
    <w:rsid w:val="00D32917"/>
    <w:rsid w:val="00D6486E"/>
    <w:rsid w:val="00D648A4"/>
    <w:rsid w:val="00D658B0"/>
    <w:rsid w:val="00D83577"/>
    <w:rsid w:val="00D8560A"/>
    <w:rsid w:val="00D9100B"/>
    <w:rsid w:val="00D938A4"/>
    <w:rsid w:val="00DB0BF8"/>
    <w:rsid w:val="00DB3DFE"/>
    <w:rsid w:val="00DB5CC0"/>
    <w:rsid w:val="00DB62A4"/>
    <w:rsid w:val="00DB7D73"/>
    <w:rsid w:val="00DC463E"/>
    <w:rsid w:val="00DD0366"/>
    <w:rsid w:val="00DD61D9"/>
    <w:rsid w:val="00DD7D02"/>
    <w:rsid w:val="00DF309A"/>
    <w:rsid w:val="00DF757E"/>
    <w:rsid w:val="00E10137"/>
    <w:rsid w:val="00E1468C"/>
    <w:rsid w:val="00E322F8"/>
    <w:rsid w:val="00E324BE"/>
    <w:rsid w:val="00E32787"/>
    <w:rsid w:val="00E40C8D"/>
    <w:rsid w:val="00E46576"/>
    <w:rsid w:val="00E46C9D"/>
    <w:rsid w:val="00E5107C"/>
    <w:rsid w:val="00E71613"/>
    <w:rsid w:val="00E727BE"/>
    <w:rsid w:val="00E747FC"/>
    <w:rsid w:val="00E83DEE"/>
    <w:rsid w:val="00E9048E"/>
    <w:rsid w:val="00E911F0"/>
    <w:rsid w:val="00E913CD"/>
    <w:rsid w:val="00E9303C"/>
    <w:rsid w:val="00E931F9"/>
    <w:rsid w:val="00E9774E"/>
    <w:rsid w:val="00EA0094"/>
    <w:rsid w:val="00EA7031"/>
    <w:rsid w:val="00EA7AC3"/>
    <w:rsid w:val="00EC17FE"/>
    <w:rsid w:val="00ED3D8D"/>
    <w:rsid w:val="00EE29D1"/>
    <w:rsid w:val="00EF5D56"/>
    <w:rsid w:val="00F22B90"/>
    <w:rsid w:val="00F24874"/>
    <w:rsid w:val="00F30763"/>
    <w:rsid w:val="00F43438"/>
    <w:rsid w:val="00F56A84"/>
    <w:rsid w:val="00F63CC3"/>
    <w:rsid w:val="00F766D0"/>
    <w:rsid w:val="00F82C41"/>
    <w:rsid w:val="00F84C0B"/>
    <w:rsid w:val="00F96DEA"/>
    <w:rsid w:val="00FA2DD0"/>
    <w:rsid w:val="00FC41C7"/>
    <w:rsid w:val="00FD7D26"/>
    <w:rsid w:val="00FE0BB7"/>
    <w:rsid w:val="00FE22AB"/>
    <w:rsid w:val="00FE58EB"/>
    <w:rsid w:val="00FE672E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64928"/>
  </w:style>
  <w:style w:type="paragraph" w:styleId="Heading1">
    <w:name w:val="heading 1"/>
    <w:basedOn w:val="Normal"/>
    <w:next w:val="Normal"/>
    <w:link w:val="Heading1Char"/>
    <w:uiPriority w:val="99"/>
    <w:qFormat/>
    <w:rsid w:val="00D658B0"/>
    <w:pPr>
      <w:keepNext/>
      <w:ind w:left="-360" w:right="-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8B0"/>
    <w:pPr>
      <w:keepNext/>
      <w:tabs>
        <w:tab w:val="left" w:pos="2520"/>
      </w:tabs>
      <w:ind w:right="-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58B0"/>
    <w:pPr>
      <w:keepNext/>
      <w:ind w:left="-360" w:right="-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58B0"/>
    <w:pPr>
      <w:keepNext/>
      <w:tabs>
        <w:tab w:val="left" w:pos="2520"/>
      </w:tabs>
      <w:ind w:left="-360" w:right="-3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8B0"/>
    <w:pPr>
      <w:keepNext/>
      <w:tabs>
        <w:tab w:val="right" w:pos="9360"/>
      </w:tabs>
      <w:ind w:left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A6850"/>
    <w:pPr>
      <w:jc w:val="both"/>
    </w:pPr>
    <w:rPr>
      <w:rFonts w:ascii="Palatino Linotype" w:eastAsia="Calibri" w:hAnsi="Palatino Linotype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D658B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D658B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D658B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D658B0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D658B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658B0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05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0E"/>
  </w:style>
  <w:style w:type="paragraph" w:styleId="Footer">
    <w:name w:val="footer"/>
    <w:basedOn w:val="Normal"/>
    <w:link w:val="FooterChar"/>
    <w:uiPriority w:val="99"/>
    <w:unhideWhenUsed/>
    <w:rsid w:val="0011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0E"/>
  </w:style>
  <w:style w:type="paragraph" w:styleId="BalloonText">
    <w:name w:val="Balloon Text"/>
    <w:basedOn w:val="Normal"/>
    <w:link w:val="BalloonTextChar"/>
    <w:uiPriority w:val="99"/>
    <w:semiHidden/>
    <w:unhideWhenUsed/>
    <w:rsid w:val="0011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28D4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ListBullet">
    <w:name w:val="List Bullet"/>
    <w:basedOn w:val="Normal"/>
    <w:uiPriority w:val="99"/>
    <w:unhideWhenUsed/>
    <w:rsid w:val="005A3003"/>
    <w:pPr>
      <w:numPr>
        <w:numId w:val="30"/>
      </w:numPr>
      <w:contextualSpacing/>
    </w:pPr>
  </w:style>
  <w:style w:type="paragraph" w:styleId="NormalWeb">
    <w:name w:val="Normal (Web)"/>
    <w:basedOn w:val="Normal"/>
    <w:uiPriority w:val="99"/>
    <w:unhideWhenUsed/>
    <w:rsid w:val="00964928"/>
    <w:pPr>
      <w:spacing w:before="100" w:beforeAutospacing="1" w:after="100" w:afterAutospacing="1"/>
    </w:pPr>
    <w:rPr>
      <w:lang w:val="en-US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07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11441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1441A"/>
    <w:rPr>
      <w:rFonts w:ascii="Courier New" w:hAnsi="Courier New" w:cs="Courier New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8F3"/>
    <w:rPr>
      <w:color w:val="605E5C"/>
      <w:shd w:val="clear" w:color="auto" w:fill="E1DFDD"/>
    </w:rPr>
  </w:style>
  <w:style w:type="character" w:customStyle="1" w:styleId="lt-line-clampline">
    <w:name w:val="lt-line-clamp__line"/>
    <w:basedOn w:val="DefaultParagraphFont"/>
    <w:rsid w:val="00E32787"/>
  </w:style>
  <w:style w:type="character" w:styleId="FollowedHyperlink">
    <w:name w:val="FollowedHyperlink"/>
    <w:basedOn w:val="DefaultParagraphFont"/>
    <w:uiPriority w:val="99"/>
    <w:semiHidden/>
    <w:unhideWhenUsed/>
    <w:rsid w:val="002C0C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l.387889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lideshow/embed_code/key/xLpxYxossTQbj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hta.neel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510C-8467-4DC5-A35B-466F8678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Neel Mehta</dc:creator>
  <cp:lastModifiedBy>348370422</cp:lastModifiedBy>
  <cp:revision>4</cp:revision>
  <cp:lastPrinted>2019-01-27T14:06:00Z</cp:lastPrinted>
  <dcterms:created xsi:type="dcterms:W3CDTF">2019-01-27T14:06:00Z</dcterms:created>
  <dcterms:modified xsi:type="dcterms:W3CDTF">2019-02-03T06:17:00Z</dcterms:modified>
</cp:coreProperties>
</file>