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E1" w:rsidRDefault="005250E1">
      <w:pPr>
        <w:ind w:left="1900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noProof/>
          <w:sz w:val="44"/>
          <w:szCs w:val="4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304800</wp:posOffset>
            </wp:positionV>
            <wp:extent cx="7162800" cy="9448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713" w:rsidRPr="004A1713">
        <w:rPr>
          <w:rFonts w:ascii="Cambria" w:eastAsia="Cambria" w:hAnsi="Cambria" w:cs="Cambria"/>
          <w:b/>
          <w:bCs/>
          <w:sz w:val="44"/>
          <w:szCs w:val="44"/>
        </w:rPr>
        <w:pict>
          <v:line id="Shape 1" o:spid="_x0000_s1026" style="position:absolute;left:0;text-align:left;z-index:251663360;visibility:visible;mso-wrap-distance-left:0;mso-wrap-distance-right:0;mso-position-horizontal-relative:page;mso-position-vertical-relative:page" from="518.25pt,35.55pt" to="518.25pt,115.75pt" o:allowincell="f" strokecolor="white" strokeweight="3pt">
            <w10:wrap anchorx="page" anchory="page"/>
          </v:line>
        </w:pict>
      </w:r>
      <w:r w:rsidR="00B47131">
        <w:rPr>
          <w:rFonts w:ascii="Cambria" w:eastAsia="Cambria" w:hAnsi="Cambria" w:cs="Cambria"/>
          <w:b/>
          <w:bCs/>
          <w:sz w:val="44"/>
          <w:szCs w:val="44"/>
        </w:rPr>
        <w:t xml:space="preserve">L </w:t>
      </w:r>
      <w:r w:rsidR="00B47131">
        <w:rPr>
          <w:rFonts w:ascii="Cambria" w:eastAsia="Cambria" w:hAnsi="Cambria" w:cs="Cambria"/>
          <w:b/>
          <w:bCs/>
          <w:sz w:val="36"/>
          <w:szCs w:val="36"/>
        </w:rPr>
        <w:t>I N J O</w:t>
      </w:r>
    </w:p>
    <w:p w:rsidR="004A1713" w:rsidRPr="005250E1" w:rsidRDefault="005250E1">
      <w:pPr>
        <w:ind w:left="1900"/>
        <w:rPr>
          <w:sz w:val="24"/>
          <w:szCs w:val="24"/>
        </w:rPr>
      </w:pPr>
      <w:r w:rsidRPr="005250E1">
        <w:rPr>
          <w:rFonts w:ascii="Cambria" w:eastAsia="Cambria" w:hAnsi="Cambria" w:cs="Cambria"/>
          <w:b/>
          <w:bCs/>
          <w:sz w:val="24"/>
          <w:szCs w:val="24"/>
        </w:rPr>
        <w:t xml:space="preserve">Email: </w:t>
      </w:r>
      <w:hyperlink r:id="rId6" w:history="1">
        <w:r w:rsidRPr="005250E1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linjo.388044@2freemail.com</w:t>
        </w:r>
      </w:hyperlink>
      <w:r w:rsidRPr="005250E1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B47131" w:rsidRPr="005250E1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5250E1" w:rsidRDefault="005250E1">
      <w:pPr>
        <w:spacing w:line="20" w:lineRule="exact"/>
        <w:rPr>
          <w:sz w:val="24"/>
          <w:szCs w:val="24"/>
        </w:rPr>
      </w:pPr>
    </w:p>
    <w:p w:rsidR="004A1713" w:rsidRDefault="00B471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111760</wp:posOffset>
            </wp:positionV>
            <wp:extent cx="69037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93980</wp:posOffset>
            </wp:positionV>
            <wp:extent cx="690372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713" w:rsidRDefault="004A1713">
      <w:pPr>
        <w:spacing w:line="200" w:lineRule="exact"/>
        <w:rPr>
          <w:sz w:val="24"/>
          <w:szCs w:val="24"/>
        </w:rPr>
      </w:pPr>
    </w:p>
    <w:p w:rsidR="004A1713" w:rsidRDefault="004A1713">
      <w:pPr>
        <w:spacing w:line="244" w:lineRule="exact"/>
        <w:rPr>
          <w:sz w:val="24"/>
          <w:szCs w:val="24"/>
        </w:rPr>
      </w:pPr>
    </w:p>
    <w:p w:rsidR="004A1713" w:rsidRDefault="00B4713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HUMAN RESOURCES PROFESSIONAL</w:t>
      </w:r>
    </w:p>
    <w:p w:rsidR="004A1713" w:rsidRDefault="004A1713">
      <w:pPr>
        <w:spacing w:line="2" w:lineRule="exact"/>
        <w:rPr>
          <w:sz w:val="24"/>
          <w:szCs w:val="24"/>
        </w:rPr>
      </w:pPr>
    </w:p>
    <w:p w:rsidR="004A1713" w:rsidRDefault="00B4713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BUSINESS PROCESS - POLICY DEPLOYMENT - PROCESS </w:t>
      </w:r>
      <w:r>
        <w:rPr>
          <w:rFonts w:ascii="Cambria" w:eastAsia="Cambria" w:hAnsi="Cambria" w:cs="Cambria"/>
          <w:b/>
          <w:bCs/>
        </w:rPr>
        <w:t>REENGINEERING - SAP SOLUTION IMPLEMENTATION</w:t>
      </w:r>
    </w:p>
    <w:p w:rsidR="004A1713" w:rsidRDefault="00B471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224155</wp:posOffset>
            </wp:positionV>
            <wp:extent cx="690372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205740</wp:posOffset>
            </wp:positionV>
            <wp:extent cx="690372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382270</wp:posOffset>
            </wp:positionV>
            <wp:extent cx="6935470" cy="147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713" w:rsidRDefault="004A1713">
      <w:pPr>
        <w:spacing w:line="200" w:lineRule="exact"/>
        <w:rPr>
          <w:sz w:val="24"/>
          <w:szCs w:val="24"/>
        </w:rPr>
      </w:pPr>
    </w:p>
    <w:p w:rsidR="004A1713" w:rsidRDefault="004A1713">
      <w:pPr>
        <w:spacing w:line="339" w:lineRule="exact"/>
        <w:rPr>
          <w:sz w:val="24"/>
          <w:szCs w:val="24"/>
        </w:rPr>
      </w:pPr>
    </w:p>
    <w:p w:rsidR="004A1713" w:rsidRDefault="00B4713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479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>PROFILE SUMMARY</w:t>
      </w:r>
    </w:p>
    <w:p w:rsidR="004A1713" w:rsidRDefault="004A1713">
      <w:pPr>
        <w:spacing w:line="117" w:lineRule="exact"/>
        <w:rPr>
          <w:sz w:val="24"/>
          <w:szCs w:val="24"/>
        </w:rPr>
      </w:pPr>
    </w:p>
    <w:p w:rsidR="004A1713" w:rsidRDefault="00B47131">
      <w:pPr>
        <w:ind w:left="10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pursue a demanding HR Generalist profile in a reputed firm with the approach to take up responsibilities to accomplish organizational goals where in my skills and potentials are being u</w:t>
      </w:r>
      <w:r>
        <w:rPr>
          <w:rFonts w:ascii="Cambria" w:eastAsia="Cambria" w:hAnsi="Cambria" w:cs="Cambria"/>
          <w:sz w:val="20"/>
          <w:szCs w:val="20"/>
        </w:rPr>
        <w:t>tilized to the maximum, alongside focusing on the scope of enhancing my personal skills &amp; gaining maximum knowledge during my tenure to contribute to the growth of the firm.</w:t>
      </w:r>
    </w:p>
    <w:p w:rsidR="004A1713" w:rsidRDefault="004A1713">
      <w:pPr>
        <w:spacing w:line="1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3660"/>
        <w:gridCol w:w="4200"/>
      </w:tblGrid>
      <w:tr w:rsidR="004A1713">
        <w:trPr>
          <w:trHeight w:val="235"/>
        </w:trPr>
        <w:tc>
          <w:tcPr>
            <w:tcW w:w="3180" w:type="dxa"/>
            <w:shd w:val="clear" w:color="auto" w:fill="C0C0C0"/>
            <w:vAlign w:val="bottom"/>
          </w:tcPr>
          <w:p w:rsidR="004A1713" w:rsidRDefault="00B4713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SKILL SET</w:t>
            </w:r>
          </w:p>
        </w:tc>
        <w:tc>
          <w:tcPr>
            <w:tcW w:w="3660" w:type="dxa"/>
            <w:shd w:val="clear" w:color="auto" w:fill="C0C0C0"/>
            <w:vAlign w:val="bottom"/>
          </w:tcPr>
          <w:p w:rsidR="004A1713" w:rsidRDefault="004A171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C0C0C0"/>
            <w:vAlign w:val="bottom"/>
          </w:tcPr>
          <w:p w:rsidR="004A1713" w:rsidRDefault="004A1713">
            <w:pPr>
              <w:rPr>
                <w:sz w:val="20"/>
                <w:szCs w:val="20"/>
              </w:rPr>
            </w:pPr>
          </w:p>
        </w:tc>
      </w:tr>
      <w:tr w:rsidR="004A1713">
        <w:trPr>
          <w:trHeight w:val="351"/>
        </w:trPr>
        <w:tc>
          <w:tcPr>
            <w:tcW w:w="3180" w:type="dxa"/>
            <w:vAlign w:val="bottom"/>
          </w:tcPr>
          <w:p w:rsidR="004A1713" w:rsidRDefault="00B47131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Recruitment, Staffing &amp;</w:t>
            </w:r>
          </w:p>
        </w:tc>
        <w:tc>
          <w:tcPr>
            <w:tcW w:w="3660" w:type="dxa"/>
            <w:vAlign w:val="bottom"/>
          </w:tcPr>
          <w:p w:rsidR="004A1713" w:rsidRDefault="00B47131">
            <w:pPr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Confidential Correspondence and</w:t>
            </w:r>
          </w:p>
        </w:tc>
        <w:tc>
          <w:tcPr>
            <w:tcW w:w="4200" w:type="dxa"/>
            <w:vAlign w:val="bottom"/>
          </w:tcPr>
          <w:p w:rsidR="004A1713" w:rsidRDefault="00B47131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Staff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Training, Development, and</w:t>
            </w:r>
          </w:p>
        </w:tc>
      </w:tr>
      <w:tr w:rsidR="004A1713">
        <w:trPr>
          <w:trHeight w:val="252"/>
        </w:trPr>
        <w:tc>
          <w:tcPr>
            <w:tcW w:w="3180" w:type="dxa"/>
            <w:vAlign w:val="bottom"/>
          </w:tcPr>
          <w:p w:rsidR="004A1713" w:rsidRDefault="00B47131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Onboarding formalities</w:t>
            </w:r>
          </w:p>
        </w:tc>
        <w:tc>
          <w:tcPr>
            <w:tcW w:w="3660" w:type="dxa"/>
            <w:vAlign w:val="bottom"/>
          </w:tcPr>
          <w:p w:rsidR="004A1713" w:rsidRDefault="00B47131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Processing</w:t>
            </w:r>
          </w:p>
        </w:tc>
        <w:tc>
          <w:tcPr>
            <w:tcW w:w="4200" w:type="dxa"/>
            <w:vAlign w:val="bottom"/>
          </w:tcPr>
          <w:p w:rsidR="004A1713" w:rsidRDefault="00B47131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Management</w:t>
            </w:r>
          </w:p>
        </w:tc>
      </w:tr>
      <w:tr w:rsidR="004A1713">
        <w:trPr>
          <w:trHeight w:val="254"/>
        </w:trPr>
        <w:tc>
          <w:tcPr>
            <w:tcW w:w="3180" w:type="dxa"/>
            <w:vAlign w:val="bottom"/>
          </w:tcPr>
          <w:p w:rsidR="004A1713" w:rsidRDefault="00B47131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Payroll and Attendance</w:t>
            </w:r>
          </w:p>
        </w:tc>
        <w:tc>
          <w:tcPr>
            <w:tcW w:w="3660" w:type="dxa"/>
            <w:vAlign w:val="bottom"/>
          </w:tcPr>
          <w:p w:rsidR="004A1713" w:rsidRDefault="00B47131">
            <w:pPr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Labor Law and Regulation</w:t>
            </w:r>
          </w:p>
        </w:tc>
        <w:tc>
          <w:tcPr>
            <w:tcW w:w="4200" w:type="dxa"/>
            <w:vAlign w:val="bottom"/>
          </w:tcPr>
          <w:p w:rsidR="004A1713" w:rsidRDefault="00B47131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Compensation &amp; Benefits</w:t>
            </w:r>
          </w:p>
        </w:tc>
      </w:tr>
      <w:tr w:rsidR="004A1713">
        <w:trPr>
          <w:trHeight w:val="252"/>
        </w:trPr>
        <w:tc>
          <w:tcPr>
            <w:tcW w:w="3180" w:type="dxa"/>
            <w:vAlign w:val="bottom"/>
          </w:tcPr>
          <w:p w:rsidR="004A1713" w:rsidRDefault="00B47131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Administration</w:t>
            </w:r>
          </w:p>
        </w:tc>
        <w:tc>
          <w:tcPr>
            <w:tcW w:w="3660" w:type="dxa"/>
            <w:vAlign w:val="bottom"/>
          </w:tcPr>
          <w:p w:rsidR="004A1713" w:rsidRDefault="00B47131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Compliance</w:t>
            </w:r>
          </w:p>
        </w:tc>
        <w:tc>
          <w:tcPr>
            <w:tcW w:w="4200" w:type="dxa"/>
            <w:vAlign w:val="bottom"/>
          </w:tcPr>
          <w:p w:rsidR="004A1713" w:rsidRDefault="00B47131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Administration</w:t>
            </w:r>
          </w:p>
        </w:tc>
      </w:tr>
      <w:tr w:rsidR="004A1713">
        <w:trPr>
          <w:trHeight w:val="252"/>
        </w:trPr>
        <w:tc>
          <w:tcPr>
            <w:tcW w:w="3180" w:type="dxa"/>
            <w:vAlign w:val="bottom"/>
          </w:tcPr>
          <w:p w:rsidR="004A1713" w:rsidRDefault="00B47131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Policy Development &amp;</w:t>
            </w:r>
          </w:p>
        </w:tc>
        <w:tc>
          <w:tcPr>
            <w:tcW w:w="3660" w:type="dxa"/>
            <w:vAlign w:val="bottom"/>
          </w:tcPr>
          <w:p w:rsidR="004A1713" w:rsidRDefault="00B47131">
            <w:pPr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Job Description Review &amp;</w:t>
            </w:r>
          </w:p>
        </w:tc>
        <w:tc>
          <w:tcPr>
            <w:tcW w:w="4200" w:type="dxa"/>
            <w:vAlign w:val="bottom"/>
          </w:tcPr>
          <w:p w:rsidR="004A1713" w:rsidRDefault="00B47131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Regulator Reporting and</w:t>
            </w:r>
          </w:p>
        </w:tc>
      </w:tr>
      <w:tr w:rsidR="004A1713">
        <w:trPr>
          <w:trHeight w:val="254"/>
        </w:trPr>
        <w:tc>
          <w:tcPr>
            <w:tcW w:w="3180" w:type="dxa"/>
            <w:vAlign w:val="bottom"/>
          </w:tcPr>
          <w:p w:rsidR="004A1713" w:rsidRDefault="00B47131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Implementation</w:t>
            </w:r>
          </w:p>
        </w:tc>
        <w:tc>
          <w:tcPr>
            <w:tcW w:w="3660" w:type="dxa"/>
            <w:vAlign w:val="bottom"/>
          </w:tcPr>
          <w:p w:rsidR="004A1713" w:rsidRDefault="00B47131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Writing</w:t>
            </w:r>
          </w:p>
        </w:tc>
        <w:tc>
          <w:tcPr>
            <w:tcW w:w="4200" w:type="dxa"/>
            <w:vAlign w:val="bottom"/>
          </w:tcPr>
          <w:p w:rsidR="004A1713" w:rsidRDefault="00B47131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Communications</w:t>
            </w:r>
          </w:p>
        </w:tc>
      </w:tr>
      <w:tr w:rsidR="004A1713">
        <w:trPr>
          <w:trHeight w:val="252"/>
        </w:trPr>
        <w:tc>
          <w:tcPr>
            <w:tcW w:w="3180" w:type="dxa"/>
            <w:vAlign w:val="bottom"/>
          </w:tcPr>
          <w:p w:rsidR="004A1713" w:rsidRDefault="00B47131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Meeting / Event Planning</w:t>
            </w:r>
          </w:p>
        </w:tc>
        <w:tc>
          <w:tcPr>
            <w:tcW w:w="3660" w:type="dxa"/>
            <w:vAlign w:val="bottom"/>
          </w:tcPr>
          <w:p w:rsidR="004A1713" w:rsidRDefault="00B47131">
            <w:pPr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Human Resource Reporting</w:t>
            </w:r>
          </w:p>
        </w:tc>
        <w:tc>
          <w:tcPr>
            <w:tcW w:w="4200" w:type="dxa"/>
            <w:vAlign w:val="bottom"/>
          </w:tcPr>
          <w:p w:rsidR="004A1713" w:rsidRDefault="00B47131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Document Creation and Maintenance</w:t>
            </w:r>
          </w:p>
        </w:tc>
      </w:tr>
      <w:tr w:rsidR="004A1713">
        <w:trPr>
          <w:trHeight w:val="208"/>
        </w:trPr>
        <w:tc>
          <w:tcPr>
            <w:tcW w:w="3180" w:type="dxa"/>
            <w:vAlign w:val="bottom"/>
          </w:tcPr>
          <w:p w:rsidR="004A1713" w:rsidRDefault="004A1713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vAlign w:val="bottom"/>
          </w:tcPr>
          <w:p w:rsidR="004A1713" w:rsidRDefault="004A1713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bottom"/>
          </w:tcPr>
          <w:p w:rsidR="004A1713" w:rsidRDefault="004A1713">
            <w:pPr>
              <w:rPr>
                <w:sz w:val="18"/>
                <w:szCs w:val="18"/>
              </w:rPr>
            </w:pPr>
          </w:p>
        </w:tc>
      </w:tr>
      <w:tr w:rsidR="004A1713">
        <w:trPr>
          <w:trHeight w:val="235"/>
        </w:trPr>
        <w:tc>
          <w:tcPr>
            <w:tcW w:w="3180" w:type="dxa"/>
            <w:shd w:val="clear" w:color="auto" w:fill="C0C0C0"/>
            <w:vAlign w:val="bottom"/>
          </w:tcPr>
          <w:p w:rsidR="004A1713" w:rsidRDefault="00B4713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PROFILE SUMMARY</w:t>
            </w:r>
          </w:p>
        </w:tc>
        <w:tc>
          <w:tcPr>
            <w:tcW w:w="3660" w:type="dxa"/>
            <w:shd w:val="clear" w:color="auto" w:fill="C0C0C0"/>
            <w:vAlign w:val="bottom"/>
          </w:tcPr>
          <w:p w:rsidR="004A1713" w:rsidRDefault="004A171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C0C0C0"/>
            <w:vAlign w:val="bottom"/>
          </w:tcPr>
          <w:p w:rsidR="004A1713" w:rsidRDefault="004A1713">
            <w:pPr>
              <w:rPr>
                <w:sz w:val="20"/>
                <w:szCs w:val="20"/>
              </w:rPr>
            </w:pPr>
          </w:p>
        </w:tc>
      </w:tr>
    </w:tbl>
    <w:p w:rsidR="004A1713" w:rsidRDefault="004A1713">
      <w:pPr>
        <w:spacing w:line="236" w:lineRule="exact"/>
        <w:rPr>
          <w:sz w:val="24"/>
          <w:szCs w:val="24"/>
        </w:rPr>
      </w:pPr>
    </w:p>
    <w:p w:rsidR="004A1713" w:rsidRDefault="00B47131">
      <w:pPr>
        <w:numPr>
          <w:ilvl w:val="0"/>
          <w:numId w:val="2"/>
        </w:numPr>
        <w:tabs>
          <w:tab w:val="left" w:pos="460"/>
        </w:tabs>
        <w:spacing w:line="238" w:lineRule="auto"/>
        <w:ind w:left="460" w:right="120" w:hanging="338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 xml:space="preserve">Driven HR Generalist with </w:t>
      </w:r>
      <w:r>
        <w:rPr>
          <w:rFonts w:ascii="Cambria" w:eastAsia="Cambria" w:hAnsi="Cambria" w:cs="Cambria"/>
          <w:b/>
          <w:bCs/>
          <w:sz w:val="20"/>
          <w:szCs w:val="20"/>
        </w:rPr>
        <w:t>3.5 Year</w:t>
      </w:r>
      <w:r>
        <w:rPr>
          <w:rFonts w:ascii="Cambria" w:eastAsia="Cambria" w:hAnsi="Cambria" w:cs="Cambria"/>
          <w:sz w:val="20"/>
          <w:szCs w:val="20"/>
        </w:rPr>
        <w:t>, in setting the backbone and direction for</w:t>
      </w:r>
      <w:r>
        <w:rPr>
          <w:rFonts w:ascii="Cambria" w:eastAsia="Cambria" w:hAnsi="Cambria" w:cs="Cambria"/>
          <w:sz w:val="20"/>
          <w:szCs w:val="20"/>
        </w:rPr>
        <w:t xml:space="preserve"> HR in Policy Deployment, Performance Appraisal, Talent Management, Compensation and workforce analytics</w:t>
      </w:r>
    </w:p>
    <w:p w:rsidR="004A1713" w:rsidRDefault="004A1713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4A1713" w:rsidRDefault="00B47131">
      <w:pPr>
        <w:numPr>
          <w:ilvl w:val="0"/>
          <w:numId w:val="2"/>
        </w:numPr>
        <w:tabs>
          <w:tab w:val="left" w:pos="460"/>
        </w:tabs>
        <w:spacing w:line="238" w:lineRule="auto"/>
        <w:ind w:left="460" w:right="120" w:hanging="338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Excelled at recruitment, Training &amp; Development that draw and retain technical talent as well as ensure appropriate staffing levels for daily operatio</w:t>
      </w:r>
      <w:r>
        <w:rPr>
          <w:rFonts w:ascii="Cambria" w:eastAsia="Cambria" w:hAnsi="Cambria" w:cs="Cambria"/>
          <w:sz w:val="20"/>
          <w:szCs w:val="20"/>
        </w:rPr>
        <w:t>ns and rapid growth initiatives</w:t>
      </w:r>
    </w:p>
    <w:p w:rsidR="004A1713" w:rsidRDefault="004A171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4A1713" w:rsidRDefault="00B47131">
      <w:pPr>
        <w:numPr>
          <w:ilvl w:val="0"/>
          <w:numId w:val="2"/>
        </w:numPr>
        <w:tabs>
          <w:tab w:val="left" w:pos="460"/>
        </w:tabs>
        <w:ind w:left="460" w:hanging="338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Partnered with counter parts in developing holistic and tactical solutions for key business strategies</w:t>
      </w:r>
    </w:p>
    <w:p w:rsidR="004A1713" w:rsidRDefault="004A171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4A1713" w:rsidRDefault="00B47131">
      <w:pPr>
        <w:numPr>
          <w:ilvl w:val="0"/>
          <w:numId w:val="2"/>
        </w:numPr>
        <w:tabs>
          <w:tab w:val="left" w:pos="460"/>
        </w:tabs>
        <w:spacing w:line="238" w:lineRule="auto"/>
        <w:ind w:left="460" w:right="140" w:hanging="338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Experienced in Job Descriptions, Job Evaluations, Compensation Benchmarking, Succession planning, Training Plan, Time A</w:t>
      </w:r>
      <w:r>
        <w:rPr>
          <w:rFonts w:ascii="Cambria" w:eastAsia="Cambria" w:hAnsi="Cambria" w:cs="Cambria"/>
          <w:sz w:val="20"/>
          <w:szCs w:val="20"/>
        </w:rPr>
        <w:t>dministration &amp; Payroll Administration for white and Blue collars, Project Management, Costing, Ergonomics</w:t>
      </w:r>
    </w:p>
    <w:p w:rsidR="004A1713" w:rsidRDefault="004A1713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4A1713" w:rsidRDefault="00B47131">
      <w:pPr>
        <w:numPr>
          <w:ilvl w:val="0"/>
          <w:numId w:val="2"/>
        </w:numPr>
        <w:tabs>
          <w:tab w:val="left" w:pos="460"/>
        </w:tabs>
        <w:spacing w:line="238" w:lineRule="auto"/>
        <w:ind w:left="460" w:right="140" w:hanging="338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Skilled Change agent, creative thinker &amp; decision maker who effectively balanced the needs of employee with the missions of the Organisation; restru</w:t>
      </w:r>
      <w:r>
        <w:rPr>
          <w:rFonts w:ascii="Cambria" w:eastAsia="Cambria" w:hAnsi="Cambria" w:cs="Cambria"/>
          <w:sz w:val="20"/>
          <w:szCs w:val="20"/>
        </w:rPr>
        <w:t>ctured recruitment policy as per the business environment in the present company</w:t>
      </w:r>
    </w:p>
    <w:p w:rsidR="004A1713" w:rsidRDefault="004A1713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4A1713" w:rsidRDefault="00B47131">
      <w:pPr>
        <w:numPr>
          <w:ilvl w:val="0"/>
          <w:numId w:val="2"/>
        </w:numPr>
        <w:tabs>
          <w:tab w:val="left" w:pos="460"/>
        </w:tabs>
        <w:spacing w:line="238" w:lineRule="auto"/>
        <w:ind w:left="460" w:right="140" w:hanging="338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 xml:space="preserve">Deft at people management, maintaining healthy employee relations, handling employee grievances thus creating an amicable &amp; transparent environment, promoting employee </w:t>
      </w:r>
      <w:r>
        <w:rPr>
          <w:rFonts w:ascii="Cambria" w:eastAsia="Cambria" w:hAnsi="Cambria" w:cs="Cambria"/>
          <w:sz w:val="20"/>
          <w:szCs w:val="20"/>
        </w:rPr>
        <w:t>communication across the Organisation</w:t>
      </w:r>
    </w:p>
    <w:p w:rsidR="004A1713" w:rsidRDefault="00B471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74295</wp:posOffset>
            </wp:positionV>
            <wp:extent cx="6935470" cy="149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713" w:rsidRDefault="004A1713">
      <w:pPr>
        <w:spacing w:line="52" w:lineRule="exact"/>
        <w:rPr>
          <w:sz w:val="24"/>
          <w:szCs w:val="24"/>
        </w:rPr>
      </w:pPr>
    </w:p>
    <w:p w:rsidR="004A1713" w:rsidRDefault="00B4713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49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>WORK HISTORY</w:t>
      </w:r>
    </w:p>
    <w:p w:rsidR="004A1713" w:rsidRDefault="004A1713">
      <w:pPr>
        <w:spacing w:line="115" w:lineRule="exact"/>
        <w:rPr>
          <w:sz w:val="24"/>
          <w:szCs w:val="24"/>
        </w:rPr>
      </w:pPr>
    </w:p>
    <w:p w:rsidR="004A1713" w:rsidRDefault="00B47131">
      <w:pPr>
        <w:numPr>
          <w:ilvl w:val="0"/>
          <w:numId w:val="3"/>
        </w:numPr>
        <w:tabs>
          <w:tab w:val="left" w:pos="460"/>
        </w:tabs>
        <w:ind w:left="460" w:hanging="17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Khalid Al Attar Group Dubai UAE, Head – Human Resources, Oct 2018 – Jan 2018</w:t>
      </w:r>
    </w:p>
    <w:p w:rsidR="004A1713" w:rsidRDefault="004A1713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4A1713" w:rsidRDefault="00B47131">
      <w:pPr>
        <w:numPr>
          <w:ilvl w:val="0"/>
          <w:numId w:val="3"/>
        </w:numPr>
        <w:tabs>
          <w:tab w:val="left" w:pos="460"/>
        </w:tabs>
        <w:ind w:left="460" w:hanging="17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Nasser S Al Hajri &amp; Partner Co. Kuwait, Associate – Human Resources, May 2015 – Dec 2017</w:t>
      </w:r>
    </w:p>
    <w:p w:rsidR="004A1713" w:rsidRDefault="004A1713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4A1713" w:rsidRDefault="00B47131">
      <w:pPr>
        <w:numPr>
          <w:ilvl w:val="0"/>
          <w:numId w:val="3"/>
        </w:numPr>
        <w:tabs>
          <w:tab w:val="left" w:pos="460"/>
        </w:tabs>
        <w:ind w:left="460" w:hanging="17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The Accounting Solutions India, </w:t>
      </w:r>
      <w:r>
        <w:rPr>
          <w:rFonts w:ascii="Cambria" w:eastAsia="Cambria" w:hAnsi="Cambria" w:cs="Cambria"/>
          <w:b/>
          <w:bCs/>
          <w:sz w:val="20"/>
          <w:szCs w:val="20"/>
        </w:rPr>
        <w:t>HR &amp; Admin Officer, Aug 2014 – Apr 2015</w:t>
      </w:r>
    </w:p>
    <w:p w:rsidR="004A1713" w:rsidRDefault="00B471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172085</wp:posOffset>
            </wp:positionV>
            <wp:extent cx="6935470" cy="1492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713" w:rsidRDefault="004A1713">
      <w:pPr>
        <w:spacing w:line="207" w:lineRule="exact"/>
        <w:rPr>
          <w:sz w:val="24"/>
          <w:szCs w:val="24"/>
        </w:rPr>
      </w:pPr>
    </w:p>
    <w:p w:rsidR="004A1713" w:rsidRDefault="00B4713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492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>PROFESSIONAL EXPERIENCE</w:t>
      </w:r>
    </w:p>
    <w:p w:rsidR="004A1713" w:rsidRDefault="004A1713">
      <w:pPr>
        <w:spacing w:line="117" w:lineRule="exact"/>
        <w:rPr>
          <w:sz w:val="24"/>
          <w:szCs w:val="24"/>
        </w:rPr>
      </w:pPr>
    </w:p>
    <w:p w:rsidR="004A1713" w:rsidRDefault="00B47131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Recruitment, Resource Onboarding and Man power mobilization strategies</w:t>
      </w:r>
    </w:p>
    <w:p w:rsidR="004A1713" w:rsidRDefault="004A1713">
      <w:pPr>
        <w:spacing w:line="2" w:lineRule="exact"/>
        <w:rPr>
          <w:sz w:val="24"/>
          <w:szCs w:val="24"/>
        </w:rPr>
      </w:pPr>
    </w:p>
    <w:p w:rsidR="004A1713" w:rsidRDefault="00B47131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Manpower Analysis</w:t>
      </w:r>
    </w:p>
    <w:p w:rsidR="004A1713" w:rsidRDefault="00B47131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Recruitment firms/agency communication</w:t>
      </w:r>
    </w:p>
    <w:p w:rsidR="004A1713" w:rsidRDefault="00B47131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Negotiations with stake holders</w:t>
      </w:r>
    </w:p>
    <w:p w:rsidR="004A1713" w:rsidRDefault="00B47131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Redesigned and delivered </w:t>
      </w:r>
      <w:r>
        <w:rPr>
          <w:rFonts w:ascii="Cambria" w:eastAsia="Cambria" w:hAnsi="Cambria" w:cs="Cambria"/>
          <w:sz w:val="20"/>
          <w:szCs w:val="20"/>
        </w:rPr>
        <w:t>the company induction mechanism</w:t>
      </w:r>
    </w:p>
    <w:p w:rsidR="004A1713" w:rsidRDefault="00B47131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Recruitment strategies to meet staffing requirements</w:t>
      </w:r>
    </w:p>
    <w:p w:rsidR="004A1713" w:rsidRDefault="004A1713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4A1713" w:rsidRDefault="00B47131">
      <w:pPr>
        <w:numPr>
          <w:ilvl w:val="0"/>
          <w:numId w:val="4"/>
        </w:numPr>
        <w:tabs>
          <w:tab w:val="left" w:pos="820"/>
        </w:tabs>
        <w:spacing w:line="233" w:lineRule="auto"/>
        <w:ind w:left="820" w:right="2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Organised recruitment campus programs &amp; recruitment drives for effective bulk placement and database generations across geographies</w:t>
      </w:r>
    </w:p>
    <w:p w:rsidR="004A1713" w:rsidRDefault="004A171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A1713" w:rsidRDefault="00B47131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Induction/Orientation Programmes</w:t>
      </w:r>
    </w:p>
    <w:p w:rsidR="004A1713" w:rsidRDefault="004A1713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4A1713" w:rsidRDefault="00B47131">
      <w:pPr>
        <w:numPr>
          <w:ilvl w:val="0"/>
          <w:numId w:val="4"/>
        </w:numPr>
        <w:tabs>
          <w:tab w:val="left" w:pos="820"/>
        </w:tabs>
        <w:spacing w:line="234" w:lineRule="auto"/>
        <w:ind w:left="820" w:right="2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Managing employee transfers and implementing new strategies like relocation benefit program, relocation assistance program, transfer orders, compensation re-fitment, etc.,</w:t>
      </w:r>
    </w:p>
    <w:p w:rsidR="004A1713" w:rsidRDefault="00B47131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Effectively monitoring plan transitions activities related to Human Resources</w:t>
      </w:r>
    </w:p>
    <w:p w:rsidR="004A1713" w:rsidRDefault="004A1713">
      <w:pPr>
        <w:sectPr w:rsidR="004A1713">
          <w:pgSz w:w="12240" w:h="15840"/>
          <w:pgMar w:top="840" w:right="600" w:bottom="70" w:left="600" w:header="0" w:footer="0" w:gutter="0"/>
          <w:cols w:space="720" w:equalWidth="0">
            <w:col w:w="11040"/>
          </w:cols>
        </w:sectPr>
      </w:pPr>
    </w:p>
    <w:p w:rsidR="004A1713" w:rsidRDefault="004A1713" w:rsidP="005250E1">
      <w:pPr>
        <w:ind w:left="1900"/>
        <w:rPr>
          <w:rFonts w:ascii="Cambria" w:eastAsia="Cambria" w:hAnsi="Cambria" w:cs="Cambria"/>
          <w:b/>
          <w:bCs/>
          <w:sz w:val="44"/>
          <w:szCs w:val="44"/>
        </w:rPr>
      </w:pPr>
      <w:r w:rsidRPr="004A1713">
        <w:rPr>
          <w:rFonts w:ascii="Cambria" w:eastAsia="Cambria" w:hAnsi="Cambria" w:cs="Cambria"/>
          <w:b/>
          <w:bCs/>
          <w:sz w:val="44"/>
          <w:szCs w:val="44"/>
        </w:rPr>
        <w:lastRenderedPageBreak/>
        <w:pict>
          <v:line id="Shape 13" o:spid="_x0000_s1038" style="position:absolute;left:0;text-align:left;z-index:251664384;visibility:visible;mso-wrap-distance-left:0;mso-wrap-distance-right:0;mso-position-horizontal-relative:page;mso-position-vertical-relative:page" from="518.25pt,35.55pt" to="518.25pt,115.75pt" o:allowincell="f" strokecolor="white" strokeweight="3pt">
            <w10:wrap anchorx="page" anchory="page"/>
          </v:line>
        </w:pict>
      </w:r>
      <w:r w:rsidR="00B47131">
        <w:rPr>
          <w:rFonts w:ascii="Cambria" w:eastAsia="Cambria" w:hAnsi="Cambria" w:cs="Cambria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131">
        <w:rPr>
          <w:rFonts w:ascii="Cambria" w:eastAsia="Cambria" w:hAnsi="Cambria" w:cs="Cambria"/>
          <w:b/>
          <w:bCs/>
          <w:sz w:val="44"/>
          <w:szCs w:val="44"/>
        </w:rPr>
        <w:t xml:space="preserve">L </w:t>
      </w:r>
      <w:r w:rsidR="00B47131">
        <w:rPr>
          <w:rFonts w:ascii="Cambria" w:eastAsia="Cambria" w:hAnsi="Cambria" w:cs="Cambria"/>
          <w:b/>
          <w:bCs/>
          <w:sz w:val="36"/>
          <w:szCs w:val="36"/>
        </w:rPr>
        <w:t>I N J O</w:t>
      </w:r>
      <w:r w:rsidR="00B47131">
        <w:rPr>
          <w:rFonts w:ascii="Cambria" w:eastAsia="Cambria" w:hAnsi="Cambria" w:cs="Cambria"/>
          <w:b/>
          <w:bCs/>
          <w:sz w:val="44"/>
          <w:szCs w:val="44"/>
        </w:rPr>
        <w:t xml:space="preserve"> </w:t>
      </w:r>
    </w:p>
    <w:p w:rsidR="005250E1" w:rsidRDefault="005250E1" w:rsidP="005250E1">
      <w:pPr>
        <w:ind w:left="1900"/>
        <w:rPr>
          <w:rFonts w:ascii="Wingdings" w:eastAsia="Wingdings" w:hAnsi="Wingdings" w:cs="Wingdings"/>
          <w:sz w:val="24"/>
          <w:szCs w:val="24"/>
        </w:rPr>
      </w:pPr>
    </w:p>
    <w:p w:rsidR="005250E1" w:rsidRDefault="005250E1" w:rsidP="005250E1">
      <w:pPr>
        <w:ind w:left="1900"/>
        <w:rPr>
          <w:rFonts w:ascii="Wingdings" w:eastAsia="Wingdings" w:hAnsi="Wingdings" w:cs="Wingdings"/>
          <w:sz w:val="24"/>
          <w:szCs w:val="24"/>
        </w:rPr>
      </w:pPr>
    </w:p>
    <w:p w:rsidR="005250E1" w:rsidRDefault="005250E1" w:rsidP="005250E1">
      <w:pPr>
        <w:ind w:left="1900"/>
        <w:rPr>
          <w:rFonts w:ascii="Wingdings" w:eastAsia="Wingdings" w:hAnsi="Wingdings" w:cs="Wingdings"/>
          <w:sz w:val="24"/>
          <w:szCs w:val="24"/>
        </w:rPr>
      </w:pPr>
    </w:p>
    <w:p w:rsidR="004A1713" w:rsidRDefault="00B471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111760</wp:posOffset>
            </wp:positionV>
            <wp:extent cx="690372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93980</wp:posOffset>
            </wp:positionV>
            <wp:extent cx="6903720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713" w:rsidRDefault="004A1713">
      <w:pPr>
        <w:spacing w:line="200" w:lineRule="exact"/>
        <w:rPr>
          <w:sz w:val="20"/>
          <w:szCs w:val="20"/>
        </w:rPr>
      </w:pPr>
    </w:p>
    <w:p w:rsidR="004A1713" w:rsidRDefault="004A1713">
      <w:pPr>
        <w:spacing w:line="246" w:lineRule="exact"/>
        <w:rPr>
          <w:sz w:val="20"/>
          <w:szCs w:val="20"/>
        </w:rPr>
      </w:pPr>
    </w:p>
    <w:p w:rsidR="004A1713" w:rsidRDefault="00B47131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HR Reengineering &amp; Change Management</w:t>
      </w:r>
    </w:p>
    <w:p w:rsidR="004A1713" w:rsidRDefault="004A1713">
      <w:pPr>
        <w:spacing w:line="2" w:lineRule="exact"/>
        <w:rPr>
          <w:sz w:val="20"/>
          <w:szCs w:val="20"/>
        </w:rPr>
      </w:pPr>
    </w:p>
    <w:p w:rsidR="004A1713" w:rsidRDefault="00B47131">
      <w:pPr>
        <w:numPr>
          <w:ilvl w:val="0"/>
          <w:numId w:val="6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Identifying key concepts of </w:t>
      </w:r>
      <w:r>
        <w:rPr>
          <w:rFonts w:ascii="Cambria" w:eastAsia="Cambria" w:hAnsi="Cambria" w:cs="Cambria"/>
          <w:sz w:val="20"/>
          <w:szCs w:val="20"/>
        </w:rPr>
        <w:t>reengineering managerial processes in general, and engineering HR in special</w:t>
      </w:r>
    </w:p>
    <w:p w:rsidR="004A1713" w:rsidRDefault="00B47131">
      <w:pPr>
        <w:numPr>
          <w:ilvl w:val="0"/>
          <w:numId w:val="6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Identifying the methodology of reengineering managerial processes, and the related steps and stages</w:t>
      </w:r>
    </w:p>
    <w:p w:rsidR="004A1713" w:rsidRDefault="00B47131">
      <w:pPr>
        <w:numPr>
          <w:ilvl w:val="0"/>
          <w:numId w:val="6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Training for the way of using managerial processes reengineering concepts in re</w:t>
      </w:r>
      <w:r>
        <w:rPr>
          <w:rFonts w:ascii="Cambria" w:eastAsia="Cambria" w:hAnsi="Cambria" w:cs="Cambria"/>
          <w:sz w:val="20"/>
          <w:szCs w:val="20"/>
        </w:rPr>
        <w:t>creating and re-operating HR</w:t>
      </w:r>
    </w:p>
    <w:p w:rsidR="004A1713" w:rsidRDefault="00B47131">
      <w:pPr>
        <w:numPr>
          <w:ilvl w:val="0"/>
          <w:numId w:val="6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Training for applying the methodology of reengineering in HR management processes</w:t>
      </w:r>
    </w:p>
    <w:p w:rsidR="004A1713" w:rsidRDefault="004A1713">
      <w:pPr>
        <w:spacing w:line="116" w:lineRule="exact"/>
        <w:rPr>
          <w:sz w:val="20"/>
          <w:szCs w:val="20"/>
        </w:rPr>
      </w:pPr>
    </w:p>
    <w:p w:rsidR="004A1713" w:rsidRDefault="00B47131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i/>
          <w:iCs/>
          <w:sz w:val="20"/>
          <w:szCs w:val="20"/>
        </w:rPr>
        <w:t>Management Information System Reports</w:t>
      </w:r>
    </w:p>
    <w:p w:rsidR="004A1713" w:rsidRDefault="00B47131">
      <w:pPr>
        <w:numPr>
          <w:ilvl w:val="0"/>
          <w:numId w:val="7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Manpower Analysis</w:t>
      </w:r>
    </w:p>
    <w:p w:rsidR="004A1713" w:rsidRDefault="00B47131">
      <w:pPr>
        <w:numPr>
          <w:ilvl w:val="0"/>
          <w:numId w:val="7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Wage Comparison</w:t>
      </w:r>
    </w:p>
    <w:p w:rsidR="004A1713" w:rsidRDefault="00B47131">
      <w:pPr>
        <w:numPr>
          <w:ilvl w:val="0"/>
          <w:numId w:val="7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Time Management reports such as Attendance Vs Productivity, Overtime Ho</w:t>
      </w:r>
      <w:r>
        <w:rPr>
          <w:rFonts w:ascii="Cambria" w:eastAsia="Cambria" w:hAnsi="Cambria" w:cs="Cambria"/>
          <w:sz w:val="20"/>
          <w:szCs w:val="20"/>
        </w:rPr>
        <w:t>urs, Incentive Hours, etc.,</w:t>
      </w:r>
    </w:p>
    <w:p w:rsidR="004A1713" w:rsidRDefault="004A1713">
      <w:pPr>
        <w:spacing w:line="116" w:lineRule="exact"/>
        <w:rPr>
          <w:sz w:val="20"/>
          <w:szCs w:val="20"/>
        </w:rPr>
      </w:pPr>
    </w:p>
    <w:p w:rsidR="004A1713" w:rsidRDefault="00B47131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i/>
          <w:iCs/>
          <w:sz w:val="20"/>
          <w:szCs w:val="20"/>
        </w:rPr>
        <w:t>Employee Development &amp; Performance Management System</w:t>
      </w:r>
    </w:p>
    <w:p w:rsidR="004A1713" w:rsidRDefault="004A1713">
      <w:pPr>
        <w:spacing w:line="2" w:lineRule="exact"/>
        <w:rPr>
          <w:sz w:val="20"/>
          <w:szCs w:val="20"/>
        </w:rPr>
      </w:pPr>
    </w:p>
    <w:p w:rsidR="004A1713" w:rsidRDefault="00B47131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Developed and delivered a PMS model incorporating 360 feedback</w:t>
      </w:r>
    </w:p>
    <w:p w:rsidR="004A1713" w:rsidRDefault="00B47131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Conducted Training Needs Analysis for business units as required.</w:t>
      </w:r>
    </w:p>
    <w:p w:rsidR="004A1713" w:rsidRDefault="00B47131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Training calendar</w:t>
      </w:r>
    </w:p>
    <w:p w:rsidR="004A1713" w:rsidRDefault="00B47131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Career Planning and </w:t>
      </w:r>
      <w:r>
        <w:rPr>
          <w:rFonts w:ascii="Cambria" w:eastAsia="Cambria" w:hAnsi="Cambria" w:cs="Cambria"/>
          <w:sz w:val="20"/>
          <w:szCs w:val="20"/>
        </w:rPr>
        <w:t>Succession Planning strategies</w:t>
      </w:r>
    </w:p>
    <w:p w:rsidR="004A1713" w:rsidRDefault="00B47131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Confirmation, yearly and re-fitment appraisals, evaluation of scores and final discussion</w:t>
      </w:r>
    </w:p>
    <w:p w:rsidR="004A1713" w:rsidRDefault="004A1713">
      <w:pPr>
        <w:spacing w:line="115" w:lineRule="exact"/>
        <w:rPr>
          <w:sz w:val="20"/>
          <w:szCs w:val="20"/>
        </w:rPr>
      </w:pPr>
    </w:p>
    <w:p w:rsidR="004A1713" w:rsidRDefault="00B47131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i/>
          <w:iCs/>
          <w:sz w:val="20"/>
          <w:szCs w:val="20"/>
        </w:rPr>
        <w:t>Enterprise Compensation Management</w:t>
      </w:r>
    </w:p>
    <w:p w:rsidR="004A1713" w:rsidRDefault="004A1713">
      <w:pPr>
        <w:spacing w:line="2" w:lineRule="exact"/>
        <w:rPr>
          <w:sz w:val="20"/>
          <w:szCs w:val="20"/>
        </w:rPr>
      </w:pPr>
    </w:p>
    <w:p w:rsidR="004A1713" w:rsidRDefault="00B47131">
      <w:pPr>
        <w:numPr>
          <w:ilvl w:val="0"/>
          <w:numId w:val="9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Evaluation and Fixture of Pay Scale based on Scale type, Scale Area, Group and level,</w:t>
      </w:r>
    </w:p>
    <w:p w:rsidR="004A1713" w:rsidRDefault="00B47131">
      <w:pPr>
        <w:numPr>
          <w:ilvl w:val="0"/>
          <w:numId w:val="9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Salary corr</w:t>
      </w:r>
      <w:r>
        <w:rPr>
          <w:rFonts w:ascii="Cambria" w:eastAsia="Cambria" w:hAnsi="Cambria" w:cs="Cambria"/>
          <w:sz w:val="20"/>
          <w:szCs w:val="20"/>
        </w:rPr>
        <w:t>ections based on the Performance Appraisal and Normalization pattern</w:t>
      </w:r>
    </w:p>
    <w:p w:rsidR="004A1713" w:rsidRDefault="004A1713">
      <w:pPr>
        <w:spacing w:line="115" w:lineRule="exact"/>
        <w:rPr>
          <w:sz w:val="20"/>
          <w:szCs w:val="20"/>
        </w:rPr>
      </w:pPr>
    </w:p>
    <w:p w:rsidR="004A1713" w:rsidRDefault="00B47131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i/>
          <w:iCs/>
          <w:sz w:val="20"/>
          <w:szCs w:val="20"/>
        </w:rPr>
        <w:t>Separation, End of Service and Full &amp; Final Settlement Strategies</w:t>
      </w:r>
    </w:p>
    <w:p w:rsidR="004A1713" w:rsidRDefault="004A1713">
      <w:pPr>
        <w:spacing w:line="2" w:lineRule="exact"/>
        <w:rPr>
          <w:sz w:val="20"/>
          <w:szCs w:val="20"/>
        </w:rPr>
      </w:pPr>
    </w:p>
    <w:p w:rsidR="004A1713" w:rsidRDefault="00B47131">
      <w:pPr>
        <w:numPr>
          <w:ilvl w:val="0"/>
          <w:numId w:val="10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Administered the downsizing without disrupting the Organisation during the recession</w:t>
      </w:r>
    </w:p>
    <w:p w:rsidR="004A1713" w:rsidRDefault="00B47131">
      <w:pPr>
        <w:numPr>
          <w:ilvl w:val="0"/>
          <w:numId w:val="10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Made the focus participate in the</w:t>
      </w:r>
      <w:r>
        <w:rPr>
          <w:rFonts w:ascii="Cambria" w:eastAsia="Cambria" w:hAnsi="Cambria" w:cs="Cambria"/>
          <w:sz w:val="20"/>
          <w:szCs w:val="20"/>
        </w:rPr>
        <w:t xml:space="preserve"> taking decision to downsize</w:t>
      </w:r>
    </w:p>
    <w:p w:rsidR="004A1713" w:rsidRDefault="004A171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A1713" w:rsidRDefault="00B47131">
      <w:pPr>
        <w:numPr>
          <w:ilvl w:val="0"/>
          <w:numId w:val="10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Matched the focus of manpower reduction to corporate strategy</w:t>
      </w:r>
    </w:p>
    <w:p w:rsidR="004A1713" w:rsidRDefault="00B47131">
      <w:pPr>
        <w:numPr>
          <w:ilvl w:val="0"/>
          <w:numId w:val="10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Encouraged retaining critical talent by one on one counselling</w:t>
      </w:r>
    </w:p>
    <w:p w:rsidR="004A1713" w:rsidRDefault="00B47131">
      <w:pPr>
        <w:numPr>
          <w:ilvl w:val="0"/>
          <w:numId w:val="10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Developed a post-downsizing manpower deployment plan</w:t>
      </w:r>
    </w:p>
    <w:p w:rsidR="004A1713" w:rsidRDefault="004A1713">
      <w:pPr>
        <w:spacing w:line="115" w:lineRule="exact"/>
        <w:rPr>
          <w:sz w:val="20"/>
          <w:szCs w:val="20"/>
        </w:rPr>
      </w:pPr>
    </w:p>
    <w:p w:rsidR="004A1713" w:rsidRDefault="00B47131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SAP Experience:</w:t>
      </w:r>
    </w:p>
    <w:p w:rsidR="004A1713" w:rsidRDefault="004A1713">
      <w:pPr>
        <w:spacing w:line="2" w:lineRule="exact"/>
        <w:rPr>
          <w:sz w:val="20"/>
          <w:szCs w:val="20"/>
        </w:rPr>
      </w:pPr>
    </w:p>
    <w:p w:rsidR="004A1713" w:rsidRDefault="00B47131">
      <w:pPr>
        <w:numPr>
          <w:ilvl w:val="0"/>
          <w:numId w:val="11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Super User and Core-Team </w:t>
      </w:r>
      <w:r>
        <w:rPr>
          <w:rFonts w:ascii="Cambria" w:eastAsia="Cambria" w:hAnsi="Cambria" w:cs="Cambria"/>
          <w:sz w:val="20"/>
          <w:szCs w:val="20"/>
        </w:rPr>
        <w:t>Personnel for overall SAP HR Solutions</w:t>
      </w:r>
    </w:p>
    <w:p w:rsidR="004A1713" w:rsidRDefault="00B47131">
      <w:pPr>
        <w:numPr>
          <w:ilvl w:val="0"/>
          <w:numId w:val="11"/>
        </w:numPr>
        <w:tabs>
          <w:tab w:val="left" w:pos="820"/>
        </w:tabs>
        <w:ind w:left="8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Handled AS-IS, Business Blueprint, Testing the solution, Legacy Data Migration, Go-Live &amp; Application Maintenance</w:t>
      </w:r>
    </w:p>
    <w:p w:rsidR="004A1713" w:rsidRDefault="004A171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4A1713" w:rsidRDefault="00B47131">
      <w:pPr>
        <w:numPr>
          <w:ilvl w:val="0"/>
          <w:numId w:val="11"/>
        </w:numPr>
        <w:tabs>
          <w:tab w:val="left" w:pos="820"/>
        </w:tabs>
        <w:spacing w:line="235" w:lineRule="auto"/>
        <w:ind w:left="820" w:right="2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Possess excellent process knowledge and functional solution knowledge towards Material Management (Pro</w:t>
      </w:r>
      <w:r>
        <w:rPr>
          <w:rFonts w:ascii="Cambria" w:eastAsia="Cambria" w:hAnsi="Cambria" w:cs="Cambria"/>
          <w:sz w:val="20"/>
          <w:szCs w:val="20"/>
        </w:rPr>
        <w:t>curment, Stores, Inventory), Equipment &amp; Tools Management, Plant Maintenance, Daily Project Progress Monitoring and Productivity Monitoring</w:t>
      </w:r>
    </w:p>
    <w:p w:rsidR="004A1713" w:rsidRDefault="00B471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74930</wp:posOffset>
            </wp:positionV>
            <wp:extent cx="6935470" cy="1492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713" w:rsidRDefault="004A1713">
      <w:pPr>
        <w:spacing w:line="54" w:lineRule="exact"/>
        <w:rPr>
          <w:sz w:val="20"/>
          <w:szCs w:val="20"/>
        </w:rPr>
      </w:pPr>
    </w:p>
    <w:p w:rsidR="004A1713" w:rsidRDefault="00B4713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492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>EDUCATION</w:t>
      </w:r>
    </w:p>
    <w:p w:rsidR="004A1713" w:rsidRDefault="004A1713">
      <w:pPr>
        <w:spacing w:line="118" w:lineRule="exact"/>
        <w:rPr>
          <w:sz w:val="20"/>
          <w:szCs w:val="20"/>
        </w:rPr>
      </w:pPr>
    </w:p>
    <w:p w:rsidR="004A1713" w:rsidRDefault="00B47131">
      <w:pPr>
        <w:numPr>
          <w:ilvl w:val="0"/>
          <w:numId w:val="12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Masters in Business Administration </w:t>
      </w:r>
      <w:r>
        <w:rPr>
          <w:rFonts w:ascii="Cambria" w:eastAsia="Cambria" w:hAnsi="Cambria" w:cs="Cambria"/>
          <w:sz w:val="20"/>
          <w:szCs w:val="20"/>
        </w:rPr>
        <w:t>(Human Resource &amp; Finance), Kerala University, 2014</w:t>
      </w:r>
    </w:p>
    <w:p w:rsidR="004A1713" w:rsidRDefault="00B47131">
      <w:pPr>
        <w:numPr>
          <w:ilvl w:val="0"/>
          <w:numId w:val="12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Bachelor of Bu</w:t>
      </w:r>
      <w:r>
        <w:rPr>
          <w:rFonts w:ascii="Cambria" w:eastAsia="Cambria" w:hAnsi="Cambria" w:cs="Cambria"/>
          <w:b/>
          <w:bCs/>
          <w:sz w:val="20"/>
          <w:szCs w:val="20"/>
        </w:rPr>
        <w:t>siness Administration</w:t>
      </w:r>
      <w:r>
        <w:rPr>
          <w:rFonts w:ascii="Cambria" w:eastAsia="Cambria" w:hAnsi="Cambria" w:cs="Cambria"/>
          <w:sz w:val="20"/>
          <w:szCs w:val="20"/>
        </w:rPr>
        <w:t>, Kerala University, 2012</w:t>
      </w:r>
    </w:p>
    <w:p w:rsidR="004A1713" w:rsidRDefault="00B47131">
      <w:pPr>
        <w:numPr>
          <w:ilvl w:val="0"/>
          <w:numId w:val="12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Higher Secondary (Pure Science), SVGV Higher Secondary School, Nalkalikal, 2009</w:t>
      </w:r>
    </w:p>
    <w:p w:rsidR="004A1713" w:rsidRDefault="004A171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A1713" w:rsidRDefault="00B47131">
      <w:pPr>
        <w:numPr>
          <w:ilvl w:val="0"/>
          <w:numId w:val="12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Secondary School Leaving Certificate, NSS B.H.S, Pandalam, 2007</w:t>
      </w:r>
    </w:p>
    <w:p w:rsidR="004A1713" w:rsidRDefault="004A1713">
      <w:pPr>
        <w:spacing w:line="1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8540"/>
      </w:tblGrid>
      <w:tr w:rsidR="004A1713">
        <w:trPr>
          <w:trHeight w:val="235"/>
        </w:trPr>
        <w:tc>
          <w:tcPr>
            <w:tcW w:w="2500" w:type="dxa"/>
            <w:shd w:val="clear" w:color="auto" w:fill="C0C0C0"/>
            <w:vAlign w:val="bottom"/>
          </w:tcPr>
          <w:p w:rsidR="004A1713" w:rsidRDefault="00B4713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8540" w:type="dxa"/>
            <w:shd w:val="clear" w:color="auto" w:fill="C0C0C0"/>
            <w:vAlign w:val="bottom"/>
          </w:tcPr>
          <w:p w:rsidR="004A1713" w:rsidRDefault="004A1713">
            <w:pPr>
              <w:rPr>
                <w:sz w:val="20"/>
                <w:szCs w:val="20"/>
              </w:rPr>
            </w:pPr>
          </w:p>
        </w:tc>
      </w:tr>
      <w:tr w:rsidR="004A1713">
        <w:trPr>
          <w:trHeight w:val="349"/>
        </w:trPr>
        <w:tc>
          <w:tcPr>
            <w:tcW w:w="2500" w:type="dxa"/>
            <w:vAlign w:val="bottom"/>
          </w:tcPr>
          <w:p w:rsidR="004A1713" w:rsidRDefault="00B4713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540" w:type="dxa"/>
            <w:vAlign w:val="bottom"/>
          </w:tcPr>
          <w:p w:rsidR="004A1713" w:rsidRDefault="00B47131" w:rsidP="005250E1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Linjo </w:t>
            </w:r>
          </w:p>
        </w:tc>
      </w:tr>
      <w:tr w:rsidR="004A1713">
        <w:trPr>
          <w:trHeight w:val="271"/>
        </w:trPr>
        <w:tc>
          <w:tcPr>
            <w:tcW w:w="2500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  <w:gridCol w:w="8540"/>
            </w:tblGrid>
            <w:tr w:rsidR="005250E1" w:rsidTr="00A10795">
              <w:trPr>
                <w:trHeight w:val="271"/>
              </w:trPr>
              <w:tc>
                <w:tcPr>
                  <w:tcW w:w="2500" w:type="dxa"/>
                  <w:vAlign w:val="bottom"/>
                </w:tcPr>
                <w:p w:rsidR="005250E1" w:rsidRDefault="005250E1" w:rsidP="00A1079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Nationality:</w:t>
                  </w:r>
                </w:p>
              </w:tc>
              <w:tc>
                <w:tcPr>
                  <w:tcW w:w="8540" w:type="dxa"/>
                  <w:vAlign w:val="bottom"/>
                </w:tcPr>
                <w:p w:rsidR="005250E1" w:rsidRDefault="005250E1" w:rsidP="00A10795">
                  <w:pPr>
                    <w:ind w:left="480"/>
                    <w:rPr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Indian</w:t>
                  </w:r>
                </w:p>
              </w:tc>
            </w:tr>
          </w:tbl>
          <w:p w:rsidR="005250E1" w:rsidRDefault="005250E1" w:rsidP="005250E1">
            <w:pPr>
              <w:spacing w:line="1" w:lineRule="exact"/>
              <w:rPr>
                <w:sz w:val="20"/>
                <w:szCs w:val="20"/>
              </w:rPr>
            </w:pPr>
          </w:p>
          <w:p w:rsidR="004A1713" w:rsidRDefault="004A17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540" w:type="dxa"/>
            <w:vAlign w:val="bottom"/>
          </w:tcPr>
          <w:p w:rsidR="004A1713" w:rsidRDefault="004A1713">
            <w:pPr>
              <w:ind w:left="480"/>
              <w:rPr>
                <w:sz w:val="20"/>
                <w:szCs w:val="20"/>
              </w:rPr>
            </w:pPr>
          </w:p>
        </w:tc>
      </w:tr>
      <w:tr w:rsidR="004A1713">
        <w:trPr>
          <w:trHeight w:val="269"/>
        </w:trPr>
        <w:tc>
          <w:tcPr>
            <w:tcW w:w="2500" w:type="dxa"/>
            <w:vAlign w:val="bottom"/>
          </w:tcPr>
          <w:p w:rsidR="004A1713" w:rsidRDefault="00B4713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8540" w:type="dxa"/>
            <w:vAlign w:val="bottom"/>
          </w:tcPr>
          <w:p w:rsidR="004A1713" w:rsidRDefault="00B47131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09 Oct 1991</w:t>
            </w:r>
          </w:p>
        </w:tc>
      </w:tr>
      <w:tr w:rsidR="004A1713">
        <w:trPr>
          <w:trHeight w:val="269"/>
        </w:trPr>
        <w:tc>
          <w:tcPr>
            <w:tcW w:w="2500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  <w:gridCol w:w="8540"/>
            </w:tblGrid>
            <w:tr w:rsidR="005250E1" w:rsidTr="00A10795">
              <w:trPr>
                <w:trHeight w:val="269"/>
              </w:trPr>
              <w:tc>
                <w:tcPr>
                  <w:tcW w:w="2500" w:type="dxa"/>
                  <w:vAlign w:val="bottom"/>
                </w:tcPr>
                <w:p w:rsidR="005250E1" w:rsidRDefault="005250E1" w:rsidP="00A1079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Languages Known:</w:t>
                  </w:r>
                </w:p>
              </w:tc>
              <w:tc>
                <w:tcPr>
                  <w:tcW w:w="8540" w:type="dxa"/>
                  <w:vAlign w:val="bottom"/>
                </w:tcPr>
                <w:p w:rsidR="005250E1" w:rsidRDefault="005250E1" w:rsidP="00A10795">
                  <w:pPr>
                    <w:ind w:left="480"/>
                    <w:rPr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English, 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Malayalam,Tamil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, Hindi, Arabic (Basics)</w:t>
                  </w:r>
                </w:p>
              </w:tc>
            </w:tr>
          </w:tbl>
          <w:p w:rsidR="005250E1" w:rsidRDefault="005250E1" w:rsidP="005250E1">
            <w:pPr>
              <w:spacing w:line="1" w:lineRule="exact"/>
              <w:rPr>
                <w:sz w:val="20"/>
                <w:szCs w:val="20"/>
              </w:rPr>
            </w:pPr>
          </w:p>
          <w:p w:rsidR="004A1713" w:rsidRDefault="004A17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540" w:type="dxa"/>
            <w:vAlign w:val="bottom"/>
          </w:tcPr>
          <w:p w:rsidR="004A1713" w:rsidRDefault="004A1713">
            <w:pPr>
              <w:ind w:left="480"/>
              <w:rPr>
                <w:sz w:val="20"/>
                <w:szCs w:val="20"/>
              </w:rPr>
            </w:pPr>
          </w:p>
        </w:tc>
      </w:tr>
    </w:tbl>
    <w:p w:rsidR="004A1713" w:rsidRDefault="004A1713">
      <w:pPr>
        <w:spacing w:line="1" w:lineRule="exact"/>
        <w:rPr>
          <w:sz w:val="20"/>
          <w:szCs w:val="20"/>
        </w:rPr>
      </w:pPr>
    </w:p>
    <w:sectPr w:rsidR="004A1713" w:rsidSect="004A1713">
      <w:pgSz w:w="12240" w:h="15840"/>
      <w:pgMar w:top="840" w:right="600" w:bottom="431" w:left="600" w:header="0" w:footer="0" w:gutter="0"/>
      <w:cols w:space="720" w:equalWidth="0">
        <w:col w:w="11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C642AF8"/>
    <w:lvl w:ilvl="0" w:tplc="E1EE0430">
      <w:start w:val="1"/>
      <w:numFmt w:val="bullet"/>
      <w:lvlText w:val=""/>
      <w:lvlJc w:val="left"/>
    </w:lvl>
    <w:lvl w:ilvl="1" w:tplc="02A0EEC6">
      <w:numFmt w:val="decimal"/>
      <w:lvlText w:val=""/>
      <w:lvlJc w:val="left"/>
    </w:lvl>
    <w:lvl w:ilvl="2" w:tplc="E668ADEE">
      <w:numFmt w:val="decimal"/>
      <w:lvlText w:val=""/>
      <w:lvlJc w:val="left"/>
    </w:lvl>
    <w:lvl w:ilvl="3" w:tplc="F98E727C">
      <w:numFmt w:val="decimal"/>
      <w:lvlText w:val=""/>
      <w:lvlJc w:val="left"/>
    </w:lvl>
    <w:lvl w:ilvl="4" w:tplc="9D80D204">
      <w:numFmt w:val="decimal"/>
      <w:lvlText w:val=""/>
      <w:lvlJc w:val="left"/>
    </w:lvl>
    <w:lvl w:ilvl="5" w:tplc="7842F652">
      <w:numFmt w:val="decimal"/>
      <w:lvlText w:val=""/>
      <w:lvlJc w:val="left"/>
    </w:lvl>
    <w:lvl w:ilvl="6" w:tplc="429269A8">
      <w:numFmt w:val="decimal"/>
      <w:lvlText w:val=""/>
      <w:lvlJc w:val="left"/>
    </w:lvl>
    <w:lvl w:ilvl="7" w:tplc="E5BE2B50">
      <w:numFmt w:val="decimal"/>
      <w:lvlText w:val=""/>
      <w:lvlJc w:val="left"/>
    </w:lvl>
    <w:lvl w:ilvl="8" w:tplc="059C792E">
      <w:numFmt w:val="decimal"/>
      <w:lvlText w:val=""/>
      <w:lvlJc w:val="left"/>
    </w:lvl>
  </w:abstractNum>
  <w:abstractNum w:abstractNumId="1">
    <w:nsid w:val="000001EB"/>
    <w:multiLevelType w:val="hybridMultilevel"/>
    <w:tmpl w:val="3618AF66"/>
    <w:lvl w:ilvl="0" w:tplc="8A2C2C3E">
      <w:start w:val="1"/>
      <w:numFmt w:val="bullet"/>
      <w:lvlText w:val=""/>
      <w:lvlJc w:val="left"/>
    </w:lvl>
    <w:lvl w:ilvl="1" w:tplc="D46CC738">
      <w:numFmt w:val="decimal"/>
      <w:lvlText w:val=""/>
      <w:lvlJc w:val="left"/>
    </w:lvl>
    <w:lvl w:ilvl="2" w:tplc="3CF03B2E">
      <w:numFmt w:val="decimal"/>
      <w:lvlText w:val=""/>
      <w:lvlJc w:val="left"/>
    </w:lvl>
    <w:lvl w:ilvl="3" w:tplc="C9CAEA48">
      <w:numFmt w:val="decimal"/>
      <w:lvlText w:val=""/>
      <w:lvlJc w:val="left"/>
    </w:lvl>
    <w:lvl w:ilvl="4" w:tplc="49C6932C">
      <w:numFmt w:val="decimal"/>
      <w:lvlText w:val=""/>
      <w:lvlJc w:val="left"/>
    </w:lvl>
    <w:lvl w:ilvl="5" w:tplc="A6F448BC">
      <w:numFmt w:val="decimal"/>
      <w:lvlText w:val=""/>
      <w:lvlJc w:val="left"/>
    </w:lvl>
    <w:lvl w:ilvl="6" w:tplc="E56AAE9A">
      <w:numFmt w:val="decimal"/>
      <w:lvlText w:val=""/>
      <w:lvlJc w:val="left"/>
    </w:lvl>
    <w:lvl w:ilvl="7" w:tplc="E92E240C">
      <w:numFmt w:val="decimal"/>
      <w:lvlText w:val=""/>
      <w:lvlJc w:val="left"/>
    </w:lvl>
    <w:lvl w:ilvl="8" w:tplc="6DD640F6">
      <w:numFmt w:val="decimal"/>
      <w:lvlText w:val=""/>
      <w:lvlJc w:val="left"/>
    </w:lvl>
  </w:abstractNum>
  <w:abstractNum w:abstractNumId="2">
    <w:nsid w:val="00000BB3"/>
    <w:multiLevelType w:val="hybridMultilevel"/>
    <w:tmpl w:val="99F82D50"/>
    <w:lvl w:ilvl="0" w:tplc="C34CB788">
      <w:start w:val="1"/>
      <w:numFmt w:val="bullet"/>
      <w:lvlText w:val=""/>
      <w:lvlJc w:val="left"/>
    </w:lvl>
    <w:lvl w:ilvl="1" w:tplc="6C52E79A">
      <w:numFmt w:val="decimal"/>
      <w:lvlText w:val=""/>
      <w:lvlJc w:val="left"/>
    </w:lvl>
    <w:lvl w:ilvl="2" w:tplc="C1FECCBA">
      <w:numFmt w:val="decimal"/>
      <w:lvlText w:val=""/>
      <w:lvlJc w:val="left"/>
    </w:lvl>
    <w:lvl w:ilvl="3" w:tplc="A978FFDE">
      <w:numFmt w:val="decimal"/>
      <w:lvlText w:val=""/>
      <w:lvlJc w:val="left"/>
    </w:lvl>
    <w:lvl w:ilvl="4" w:tplc="B4163CEE">
      <w:numFmt w:val="decimal"/>
      <w:lvlText w:val=""/>
      <w:lvlJc w:val="left"/>
    </w:lvl>
    <w:lvl w:ilvl="5" w:tplc="09204DD6">
      <w:numFmt w:val="decimal"/>
      <w:lvlText w:val=""/>
      <w:lvlJc w:val="left"/>
    </w:lvl>
    <w:lvl w:ilvl="6" w:tplc="66148610">
      <w:numFmt w:val="decimal"/>
      <w:lvlText w:val=""/>
      <w:lvlJc w:val="left"/>
    </w:lvl>
    <w:lvl w:ilvl="7" w:tplc="B4D6EFC6">
      <w:numFmt w:val="decimal"/>
      <w:lvlText w:val=""/>
      <w:lvlJc w:val="left"/>
    </w:lvl>
    <w:lvl w:ilvl="8" w:tplc="13FE3C84">
      <w:numFmt w:val="decimal"/>
      <w:lvlText w:val=""/>
      <w:lvlJc w:val="left"/>
    </w:lvl>
  </w:abstractNum>
  <w:abstractNum w:abstractNumId="3">
    <w:nsid w:val="00000F3E"/>
    <w:multiLevelType w:val="hybridMultilevel"/>
    <w:tmpl w:val="850CA71E"/>
    <w:lvl w:ilvl="0" w:tplc="A3A21E18">
      <w:start w:val="1"/>
      <w:numFmt w:val="bullet"/>
      <w:lvlText w:val=""/>
      <w:lvlJc w:val="left"/>
    </w:lvl>
    <w:lvl w:ilvl="1" w:tplc="C0FE5088">
      <w:numFmt w:val="decimal"/>
      <w:lvlText w:val=""/>
      <w:lvlJc w:val="left"/>
    </w:lvl>
    <w:lvl w:ilvl="2" w:tplc="CB7AA94A">
      <w:numFmt w:val="decimal"/>
      <w:lvlText w:val=""/>
      <w:lvlJc w:val="left"/>
    </w:lvl>
    <w:lvl w:ilvl="3" w:tplc="04C0911E">
      <w:numFmt w:val="decimal"/>
      <w:lvlText w:val=""/>
      <w:lvlJc w:val="left"/>
    </w:lvl>
    <w:lvl w:ilvl="4" w:tplc="9EFE08A4">
      <w:numFmt w:val="decimal"/>
      <w:lvlText w:val=""/>
      <w:lvlJc w:val="left"/>
    </w:lvl>
    <w:lvl w:ilvl="5" w:tplc="E40E7790">
      <w:numFmt w:val="decimal"/>
      <w:lvlText w:val=""/>
      <w:lvlJc w:val="left"/>
    </w:lvl>
    <w:lvl w:ilvl="6" w:tplc="6512ECFE">
      <w:numFmt w:val="decimal"/>
      <w:lvlText w:val=""/>
      <w:lvlJc w:val="left"/>
    </w:lvl>
    <w:lvl w:ilvl="7" w:tplc="5AAE5042">
      <w:numFmt w:val="decimal"/>
      <w:lvlText w:val=""/>
      <w:lvlJc w:val="left"/>
    </w:lvl>
    <w:lvl w:ilvl="8" w:tplc="78E0A028">
      <w:numFmt w:val="decimal"/>
      <w:lvlText w:val=""/>
      <w:lvlJc w:val="left"/>
    </w:lvl>
  </w:abstractNum>
  <w:abstractNum w:abstractNumId="4">
    <w:nsid w:val="000012DB"/>
    <w:multiLevelType w:val="hybridMultilevel"/>
    <w:tmpl w:val="19508BB2"/>
    <w:lvl w:ilvl="0" w:tplc="996AE5CC">
      <w:start w:val="1"/>
      <w:numFmt w:val="bullet"/>
      <w:lvlText w:val=""/>
      <w:lvlJc w:val="left"/>
    </w:lvl>
    <w:lvl w:ilvl="1" w:tplc="4C62CF10">
      <w:numFmt w:val="decimal"/>
      <w:lvlText w:val=""/>
      <w:lvlJc w:val="left"/>
    </w:lvl>
    <w:lvl w:ilvl="2" w:tplc="4F8AF080">
      <w:numFmt w:val="decimal"/>
      <w:lvlText w:val=""/>
      <w:lvlJc w:val="left"/>
    </w:lvl>
    <w:lvl w:ilvl="3" w:tplc="167853AA">
      <w:numFmt w:val="decimal"/>
      <w:lvlText w:val=""/>
      <w:lvlJc w:val="left"/>
    </w:lvl>
    <w:lvl w:ilvl="4" w:tplc="339E9436">
      <w:numFmt w:val="decimal"/>
      <w:lvlText w:val=""/>
      <w:lvlJc w:val="left"/>
    </w:lvl>
    <w:lvl w:ilvl="5" w:tplc="62D04482">
      <w:numFmt w:val="decimal"/>
      <w:lvlText w:val=""/>
      <w:lvlJc w:val="left"/>
    </w:lvl>
    <w:lvl w:ilvl="6" w:tplc="B36606C0">
      <w:numFmt w:val="decimal"/>
      <w:lvlText w:val=""/>
      <w:lvlJc w:val="left"/>
    </w:lvl>
    <w:lvl w:ilvl="7" w:tplc="4E3489CA">
      <w:numFmt w:val="decimal"/>
      <w:lvlText w:val=""/>
      <w:lvlJc w:val="left"/>
    </w:lvl>
    <w:lvl w:ilvl="8" w:tplc="7D000520">
      <w:numFmt w:val="decimal"/>
      <w:lvlText w:val=""/>
      <w:lvlJc w:val="left"/>
    </w:lvl>
  </w:abstractNum>
  <w:abstractNum w:abstractNumId="5">
    <w:nsid w:val="0000153C"/>
    <w:multiLevelType w:val="hybridMultilevel"/>
    <w:tmpl w:val="16785B20"/>
    <w:lvl w:ilvl="0" w:tplc="2FD669CA">
      <w:start w:val="1"/>
      <w:numFmt w:val="bullet"/>
      <w:lvlText w:val=""/>
      <w:lvlJc w:val="left"/>
    </w:lvl>
    <w:lvl w:ilvl="1" w:tplc="00AE6A7A">
      <w:numFmt w:val="decimal"/>
      <w:lvlText w:val=""/>
      <w:lvlJc w:val="left"/>
    </w:lvl>
    <w:lvl w:ilvl="2" w:tplc="4378A102">
      <w:numFmt w:val="decimal"/>
      <w:lvlText w:val=""/>
      <w:lvlJc w:val="left"/>
    </w:lvl>
    <w:lvl w:ilvl="3" w:tplc="51BE585C">
      <w:numFmt w:val="decimal"/>
      <w:lvlText w:val=""/>
      <w:lvlJc w:val="left"/>
    </w:lvl>
    <w:lvl w:ilvl="4" w:tplc="3B5CAAF8">
      <w:numFmt w:val="decimal"/>
      <w:lvlText w:val=""/>
      <w:lvlJc w:val="left"/>
    </w:lvl>
    <w:lvl w:ilvl="5" w:tplc="56CC684E">
      <w:numFmt w:val="decimal"/>
      <w:lvlText w:val=""/>
      <w:lvlJc w:val="left"/>
    </w:lvl>
    <w:lvl w:ilvl="6" w:tplc="109C87EE">
      <w:numFmt w:val="decimal"/>
      <w:lvlText w:val=""/>
      <w:lvlJc w:val="left"/>
    </w:lvl>
    <w:lvl w:ilvl="7" w:tplc="25DA7CAE">
      <w:numFmt w:val="decimal"/>
      <w:lvlText w:val=""/>
      <w:lvlJc w:val="left"/>
    </w:lvl>
    <w:lvl w:ilvl="8" w:tplc="7C4E58EE">
      <w:numFmt w:val="decimal"/>
      <w:lvlText w:val=""/>
      <w:lvlJc w:val="left"/>
    </w:lvl>
  </w:abstractNum>
  <w:abstractNum w:abstractNumId="6">
    <w:nsid w:val="000026E9"/>
    <w:multiLevelType w:val="hybridMultilevel"/>
    <w:tmpl w:val="C628A9AA"/>
    <w:lvl w:ilvl="0" w:tplc="76366104">
      <w:start w:val="1"/>
      <w:numFmt w:val="bullet"/>
      <w:lvlText w:val=""/>
      <w:lvlJc w:val="left"/>
    </w:lvl>
    <w:lvl w:ilvl="1" w:tplc="6F3A75DC">
      <w:numFmt w:val="decimal"/>
      <w:lvlText w:val=""/>
      <w:lvlJc w:val="left"/>
    </w:lvl>
    <w:lvl w:ilvl="2" w:tplc="0B0659BA">
      <w:numFmt w:val="decimal"/>
      <w:lvlText w:val=""/>
      <w:lvlJc w:val="left"/>
    </w:lvl>
    <w:lvl w:ilvl="3" w:tplc="AEBCD7C6">
      <w:numFmt w:val="decimal"/>
      <w:lvlText w:val=""/>
      <w:lvlJc w:val="left"/>
    </w:lvl>
    <w:lvl w:ilvl="4" w:tplc="4ECEAE00">
      <w:numFmt w:val="decimal"/>
      <w:lvlText w:val=""/>
      <w:lvlJc w:val="left"/>
    </w:lvl>
    <w:lvl w:ilvl="5" w:tplc="E7B844CC">
      <w:numFmt w:val="decimal"/>
      <w:lvlText w:val=""/>
      <w:lvlJc w:val="left"/>
    </w:lvl>
    <w:lvl w:ilvl="6" w:tplc="A6D2340A">
      <w:numFmt w:val="decimal"/>
      <w:lvlText w:val=""/>
      <w:lvlJc w:val="left"/>
    </w:lvl>
    <w:lvl w:ilvl="7" w:tplc="E8F0E3DE">
      <w:numFmt w:val="decimal"/>
      <w:lvlText w:val=""/>
      <w:lvlJc w:val="left"/>
    </w:lvl>
    <w:lvl w:ilvl="8" w:tplc="3D4C002E">
      <w:numFmt w:val="decimal"/>
      <w:lvlText w:val=""/>
      <w:lvlJc w:val="left"/>
    </w:lvl>
  </w:abstractNum>
  <w:abstractNum w:abstractNumId="7">
    <w:nsid w:val="00002EA6"/>
    <w:multiLevelType w:val="hybridMultilevel"/>
    <w:tmpl w:val="FDC4EF1E"/>
    <w:lvl w:ilvl="0" w:tplc="EE90C190">
      <w:start w:val="1"/>
      <w:numFmt w:val="bullet"/>
      <w:lvlText w:val=""/>
      <w:lvlJc w:val="left"/>
    </w:lvl>
    <w:lvl w:ilvl="1" w:tplc="3B220E1A">
      <w:numFmt w:val="decimal"/>
      <w:lvlText w:val=""/>
      <w:lvlJc w:val="left"/>
    </w:lvl>
    <w:lvl w:ilvl="2" w:tplc="473E75D4">
      <w:numFmt w:val="decimal"/>
      <w:lvlText w:val=""/>
      <w:lvlJc w:val="left"/>
    </w:lvl>
    <w:lvl w:ilvl="3" w:tplc="A82E8FBC">
      <w:numFmt w:val="decimal"/>
      <w:lvlText w:val=""/>
      <w:lvlJc w:val="left"/>
    </w:lvl>
    <w:lvl w:ilvl="4" w:tplc="B90C7DFE">
      <w:numFmt w:val="decimal"/>
      <w:lvlText w:val=""/>
      <w:lvlJc w:val="left"/>
    </w:lvl>
    <w:lvl w:ilvl="5" w:tplc="1F102700">
      <w:numFmt w:val="decimal"/>
      <w:lvlText w:val=""/>
      <w:lvlJc w:val="left"/>
    </w:lvl>
    <w:lvl w:ilvl="6" w:tplc="80B89706">
      <w:numFmt w:val="decimal"/>
      <w:lvlText w:val=""/>
      <w:lvlJc w:val="left"/>
    </w:lvl>
    <w:lvl w:ilvl="7" w:tplc="31141C7C">
      <w:numFmt w:val="decimal"/>
      <w:lvlText w:val=""/>
      <w:lvlJc w:val="left"/>
    </w:lvl>
    <w:lvl w:ilvl="8" w:tplc="39468EBA">
      <w:numFmt w:val="decimal"/>
      <w:lvlText w:val=""/>
      <w:lvlJc w:val="left"/>
    </w:lvl>
  </w:abstractNum>
  <w:abstractNum w:abstractNumId="8">
    <w:nsid w:val="0000390C"/>
    <w:multiLevelType w:val="hybridMultilevel"/>
    <w:tmpl w:val="D7B035E2"/>
    <w:lvl w:ilvl="0" w:tplc="914CA1C2">
      <w:start w:val="1"/>
      <w:numFmt w:val="bullet"/>
      <w:lvlText w:val=""/>
      <w:lvlJc w:val="left"/>
    </w:lvl>
    <w:lvl w:ilvl="1" w:tplc="357C1D1A">
      <w:numFmt w:val="decimal"/>
      <w:lvlText w:val=""/>
      <w:lvlJc w:val="left"/>
    </w:lvl>
    <w:lvl w:ilvl="2" w:tplc="F6FA559E">
      <w:numFmt w:val="decimal"/>
      <w:lvlText w:val=""/>
      <w:lvlJc w:val="left"/>
    </w:lvl>
    <w:lvl w:ilvl="3" w:tplc="FAA65DAA">
      <w:numFmt w:val="decimal"/>
      <w:lvlText w:val=""/>
      <w:lvlJc w:val="left"/>
    </w:lvl>
    <w:lvl w:ilvl="4" w:tplc="A7003FFA">
      <w:numFmt w:val="decimal"/>
      <w:lvlText w:val=""/>
      <w:lvlJc w:val="left"/>
    </w:lvl>
    <w:lvl w:ilvl="5" w:tplc="C978A666">
      <w:numFmt w:val="decimal"/>
      <w:lvlText w:val=""/>
      <w:lvlJc w:val="left"/>
    </w:lvl>
    <w:lvl w:ilvl="6" w:tplc="26CCCB2A">
      <w:numFmt w:val="decimal"/>
      <w:lvlText w:val=""/>
      <w:lvlJc w:val="left"/>
    </w:lvl>
    <w:lvl w:ilvl="7" w:tplc="81AAFDD0">
      <w:numFmt w:val="decimal"/>
      <w:lvlText w:val=""/>
      <w:lvlJc w:val="left"/>
    </w:lvl>
    <w:lvl w:ilvl="8" w:tplc="CF266CC6">
      <w:numFmt w:val="decimal"/>
      <w:lvlText w:val=""/>
      <w:lvlJc w:val="left"/>
    </w:lvl>
  </w:abstractNum>
  <w:abstractNum w:abstractNumId="9">
    <w:nsid w:val="000041BB"/>
    <w:multiLevelType w:val="hybridMultilevel"/>
    <w:tmpl w:val="CDD018F2"/>
    <w:lvl w:ilvl="0" w:tplc="43E65730">
      <w:start w:val="1"/>
      <w:numFmt w:val="bullet"/>
      <w:lvlText w:val=""/>
      <w:lvlJc w:val="left"/>
    </w:lvl>
    <w:lvl w:ilvl="1" w:tplc="553C4202">
      <w:numFmt w:val="decimal"/>
      <w:lvlText w:val=""/>
      <w:lvlJc w:val="left"/>
    </w:lvl>
    <w:lvl w:ilvl="2" w:tplc="BB2AD520">
      <w:numFmt w:val="decimal"/>
      <w:lvlText w:val=""/>
      <w:lvlJc w:val="left"/>
    </w:lvl>
    <w:lvl w:ilvl="3" w:tplc="C2F4A546">
      <w:numFmt w:val="decimal"/>
      <w:lvlText w:val=""/>
      <w:lvlJc w:val="left"/>
    </w:lvl>
    <w:lvl w:ilvl="4" w:tplc="2280CBBE">
      <w:numFmt w:val="decimal"/>
      <w:lvlText w:val=""/>
      <w:lvlJc w:val="left"/>
    </w:lvl>
    <w:lvl w:ilvl="5" w:tplc="E0B6354A">
      <w:numFmt w:val="decimal"/>
      <w:lvlText w:val=""/>
      <w:lvlJc w:val="left"/>
    </w:lvl>
    <w:lvl w:ilvl="6" w:tplc="A5D43926">
      <w:numFmt w:val="decimal"/>
      <w:lvlText w:val=""/>
      <w:lvlJc w:val="left"/>
    </w:lvl>
    <w:lvl w:ilvl="7" w:tplc="CE2C0906">
      <w:numFmt w:val="decimal"/>
      <w:lvlText w:val=""/>
      <w:lvlJc w:val="left"/>
    </w:lvl>
    <w:lvl w:ilvl="8" w:tplc="85021318">
      <w:numFmt w:val="decimal"/>
      <w:lvlText w:val=""/>
      <w:lvlJc w:val="left"/>
    </w:lvl>
  </w:abstractNum>
  <w:abstractNum w:abstractNumId="10">
    <w:nsid w:val="00005AF1"/>
    <w:multiLevelType w:val="hybridMultilevel"/>
    <w:tmpl w:val="3976DF94"/>
    <w:lvl w:ilvl="0" w:tplc="C5642C64">
      <w:start w:val="1"/>
      <w:numFmt w:val="bullet"/>
      <w:lvlText w:val=""/>
      <w:lvlJc w:val="left"/>
    </w:lvl>
    <w:lvl w:ilvl="1" w:tplc="59627FB4">
      <w:numFmt w:val="decimal"/>
      <w:lvlText w:val=""/>
      <w:lvlJc w:val="left"/>
    </w:lvl>
    <w:lvl w:ilvl="2" w:tplc="ABBCEA14">
      <w:numFmt w:val="decimal"/>
      <w:lvlText w:val=""/>
      <w:lvlJc w:val="left"/>
    </w:lvl>
    <w:lvl w:ilvl="3" w:tplc="B13A6E7E">
      <w:numFmt w:val="decimal"/>
      <w:lvlText w:val=""/>
      <w:lvlJc w:val="left"/>
    </w:lvl>
    <w:lvl w:ilvl="4" w:tplc="758E3658">
      <w:numFmt w:val="decimal"/>
      <w:lvlText w:val=""/>
      <w:lvlJc w:val="left"/>
    </w:lvl>
    <w:lvl w:ilvl="5" w:tplc="1B3C4430">
      <w:numFmt w:val="decimal"/>
      <w:lvlText w:val=""/>
      <w:lvlJc w:val="left"/>
    </w:lvl>
    <w:lvl w:ilvl="6" w:tplc="63E0257C">
      <w:numFmt w:val="decimal"/>
      <w:lvlText w:val=""/>
      <w:lvlJc w:val="left"/>
    </w:lvl>
    <w:lvl w:ilvl="7" w:tplc="5D225A64">
      <w:numFmt w:val="decimal"/>
      <w:lvlText w:val=""/>
      <w:lvlJc w:val="left"/>
    </w:lvl>
    <w:lvl w:ilvl="8" w:tplc="2416D786">
      <w:numFmt w:val="decimal"/>
      <w:lvlText w:val=""/>
      <w:lvlJc w:val="left"/>
    </w:lvl>
  </w:abstractNum>
  <w:abstractNum w:abstractNumId="11">
    <w:nsid w:val="00007E87"/>
    <w:multiLevelType w:val="hybridMultilevel"/>
    <w:tmpl w:val="2E12B06A"/>
    <w:lvl w:ilvl="0" w:tplc="643A6468">
      <w:start w:val="1"/>
      <w:numFmt w:val="bullet"/>
      <w:lvlText w:val=""/>
      <w:lvlJc w:val="left"/>
    </w:lvl>
    <w:lvl w:ilvl="1" w:tplc="54ACCD12">
      <w:numFmt w:val="decimal"/>
      <w:lvlText w:val=""/>
      <w:lvlJc w:val="left"/>
    </w:lvl>
    <w:lvl w:ilvl="2" w:tplc="A23AFDD4">
      <w:numFmt w:val="decimal"/>
      <w:lvlText w:val=""/>
      <w:lvlJc w:val="left"/>
    </w:lvl>
    <w:lvl w:ilvl="3" w:tplc="66263DA4">
      <w:numFmt w:val="decimal"/>
      <w:lvlText w:val=""/>
      <w:lvlJc w:val="left"/>
    </w:lvl>
    <w:lvl w:ilvl="4" w:tplc="1B9820F8">
      <w:numFmt w:val="decimal"/>
      <w:lvlText w:val=""/>
      <w:lvlJc w:val="left"/>
    </w:lvl>
    <w:lvl w:ilvl="5" w:tplc="3D46F5D0">
      <w:numFmt w:val="decimal"/>
      <w:lvlText w:val=""/>
      <w:lvlJc w:val="left"/>
    </w:lvl>
    <w:lvl w:ilvl="6" w:tplc="B61AA618">
      <w:numFmt w:val="decimal"/>
      <w:lvlText w:val=""/>
      <w:lvlJc w:val="left"/>
    </w:lvl>
    <w:lvl w:ilvl="7" w:tplc="76506724">
      <w:numFmt w:val="decimal"/>
      <w:lvlText w:val=""/>
      <w:lvlJc w:val="left"/>
    </w:lvl>
    <w:lvl w:ilvl="8" w:tplc="2EA49C6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1713"/>
    <w:rsid w:val="004A1713"/>
    <w:rsid w:val="004C0514"/>
    <w:rsid w:val="005250E1"/>
    <w:rsid w:val="00B47131"/>
    <w:rsid w:val="00CC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jo.38804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5</cp:revision>
  <dcterms:created xsi:type="dcterms:W3CDTF">2019-02-14T14:51:00Z</dcterms:created>
  <dcterms:modified xsi:type="dcterms:W3CDTF">2019-02-14T14:01:00Z</dcterms:modified>
</cp:coreProperties>
</file>