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7" w:rsidRDefault="00D325B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05735" cy="10034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003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368" w:lineRule="exact"/>
        <w:rPr>
          <w:sz w:val="24"/>
          <w:szCs w:val="24"/>
        </w:rPr>
      </w:pPr>
    </w:p>
    <w:p w:rsidR="004E0047" w:rsidRDefault="00D325BA">
      <w:pPr>
        <w:spacing w:line="217" w:lineRule="auto"/>
        <w:ind w:left="300" w:right="9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56"/>
          <w:szCs w:val="56"/>
        </w:rPr>
        <w:t xml:space="preserve">ATHIRA </w:t>
      </w: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58" w:lineRule="exact"/>
        <w:rPr>
          <w:sz w:val="24"/>
          <w:szCs w:val="24"/>
        </w:rPr>
      </w:pPr>
    </w:p>
    <w:p w:rsidR="004E0047" w:rsidRPr="00D325BA" w:rsidRDefault="00D325BA">
      <w:pPr>
        <w:rPr>
          <w:rFonts w:ascii="Trebuchet MS" w:eastAsia="Trebuchet MS" w:hAnsi="Trebuchet MS" w:cs="Trebuchet MS"/>
          <w:color w:val="343B30"/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2735" cy="294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 </w:t>
      </w:r>
      <w:hyperlink r:id="rId7" w:history="1">
        <w:r w:rsidRPr="00501E2D">
          <w:rPr>
            <w:rStyle w:val="Hyperlink"/>
            <w:rFonts w:ascii="Trebuchet MS" w:eastAsia="Trebuchet MS" w:hAnsi="Trebuchet MS" w:cs="Trebuchet MS"/>
            <w:sz w:val="20"/>
            <w:szCs w:val="20"/>
          </w:rPr>
          <w:t>athira-393278@2freemail.com</w:t>
        </w:r>
      </w:hyperlink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   </w:t>
      </w: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324" w:lineRule="exact"/>
        <w:rPr>
          <w:sz w:val="24"/>
          <w:szCs w:val="24"/>
        </w:rPr>
      </w:pPr>
    </w:p>
    <w:p w:rsidR="004E0047" w:rsidRDefault="00D325BA">
      <w:pPr>
        <w:ind w:left="3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4"/>
          <w:szCs w:val="24"/>
        </w:rPr>
        <w:t>SKIL LS</w:t>
      </w:r>
    </w:p>
    <w:p w:rsidR="004E0047" w:rsidRDefault="004E0047">
      <w:pPr>
        <w:spacing w:line="228" w:lineRule="exact"/>
        <w:rPr>
          <w:sz w:val="24"/>
          <w:szCs w:val="24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59" w:lineRule="auto"/>
        <w:ind w:left="540" w:right="40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ICD-9-CM &amp; ICD-10-CM, CPT 4, HCPCS, PCS, USCLS, HAAD service codes, CDT, DSL and DRG</w:t>
      </w:r>
    </w:p>
    <w:p w:rsidR="004E0047" w:rsidRDefault="004E0047">
      <w:pPr>
        <w:spacing w:line="14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51" w:lineRule="auto"/>
        <w:ind w:left="540" w:right="128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HAAD &amp;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DHA Regulatory compliance</w:t>
      </w:r>
    </w:p>
    <w:p w:rsidR="004E0047" w:rsidRDefault="004E0047">
      <w:pPr>
        <w:spacing w:line="21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48" w:lineRule="auto"/>
        <w:ind w:left="540" w:right="80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Inpatient coding- US and UAE industry</w:t>
      </w:r>
    </w:p>
    <w:p w:rsidR="004E0047" w:rsidRDefault="004E0047">
      <w:pPr>
        <w:spacing w:line="27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48" w:lineRule="auto"/>
        <w:ind w:left="540" w:right="116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Query process and denial management</w:t>
      </w:r>
    </w:p>
    <w:p w:rsidR="004E0047" w:rsidRDefault="004E0047">
      <w:pPr>
        <w:spacing w:line="24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51" w:lineRule="auto"/>
        <w:ind w:left="540" w:right="32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3M encoder, Optum, Meditech and Cerner applications</w:t>
      </w:r>
    </w:p>
    <w:p w:rsidR="004E0047" w:rsidRDefault="004E0047">
      <w:pPr>
        <w:spacing w:line="21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48" w:lineRule="auto"/>
        <w:ind w:left="540" w:right="46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Electronic medical records (EMR) systems</w:t>
      </w:r>
    </w:p>
    <w:p w:rsidR="004E0047" w:rsidRDefault="004E0047">
      <w:pPr>
        <w:spacing w:line="9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ind w:left="54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Clinical validation</w:t>
      </w:r>
    </w:p>
    <w:p w:rsidR="004E0047" w:rsidRDefault="004E0047">
      <w:pPr>
        <w:spacing w:line="13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ind w:left="54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Insurance claims analysis</w:t>
      </w:r>
    </w:p>
    <w:p w:rsidR="004E0047" w:rsidRDefault="004E0047">
      <w:pPr>
        <w:spacing w:line="32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68" w:lineRule="auto"/>
        <w:ind w:left="540" w:right="660" w:hanging="233"/>
        <w:rPr>
          <w:rFonts w:ascii="Symbol" w:eastAsia="Symbol" w:hAnsi="Symbol" w:cs="Symbol"/>
          <w:color w:val="343B30"/>
          <w:sz w:val="19"/>
          <w:szCs w:val="19"/>
        </w:rPr>
      </w:pPr>
      <w:r>
        <w:rPr>
          <w:rFonts w:ascii="Trebuchet MS" w:eastAsia="Trebuchet MS" w:hAnsi="Trebuchet MS" w:cs="Trebuchet MS"/>
          <w:color w:val="343B30"/>
          <w:sz w:val="19"/>
          <w:szCs w:val="19"/>
        </w:rPr>
        <w:t xml:space="preserve">Quality </w:t>
      </w:r>
      <w:r>
        <w:rPr>
          <w:rFonts w:ascii="Trebuchet MS" w:eastAsia="Trebuchet MS" w:hAnsi="Trebuchet MS" w:cs="Trebuchet MS"/>
          <w:color w:val="343B30"/>
          <w:sz w:val="19"/>
          <w:szCs w:val="19"/>
        </w:rPr>
        <w:t>measure development-Pay for performance</w:t>
      </w:r>
    </w:p>
    <w:p w:rsidR="004E0047" w:rsidRDefault="00D325BA">
      <w:pPr>
        <w:numPr>
          <w:ilvl w:val="0"/>
          <w:numId w:val="1"/>
        </w:numPr>
        <w:tabs>
          <w:tab w:val="left" w:pos="540"/>
        </w:tabs>
        <w:ind w:left="54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Healthcare Fraud analysis</w:t>
      </w:r>
    </w:p>
    <w:p w:rsidR="004E0047" w:rsidRDefault="004E0047">
      <w:pPr>
        <w:spacing w:line="32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59" w:lineRule="auto"/>
        <w:ind w:left="540" w:right="34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Medical Terminology, Medical abbreviation and HIPPA regulatory rules</w:t>
      </w:r>
    </w:p>
    <w:p w:rsidR="004E0047" w:rsidRDefault="004E0047">
      <w:pPr>
        <w:spacing w:line="13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spacing w:line="251" w:lineRule="auto"/>
        <w:ind w:left="540" w:right="96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Excellent interpersonal and communication skills</w:t>
      </w:r>
    </w:p>
    <w:p w:rsidR="004E0047" w:rsidRDefault="004E0047">
      <w:pPr>
        <w:spacing w:line="2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ind w:left="54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Adaptive person, Team Player</w:t>
      </w:r>
    </w:p>
    <w:p w:rsidR="004E0047" w:rsidRDefault="004E0047">
      <w:pPr>
        <w:spacing w:line="13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1"/>
        </w:numPr>
        <w:tabs>
          <w:tab w:val="left" w:pos="540"/>
        </w:tabs>
        <w:ind w:left="540" w:hanging="233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MS Office</w:t>
      </w:r>
    </w:p>
    <w:p w:rsidR="004E0047" w:rsidRDefault="00D325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4"/>
          <w:szCs w:val="24"/>
        </w:rPr>
        <w:t>PROFESSIONAL SUMMARY</w:t>
      </w:r>
    </w:p>
    <w:p w:rsidR="004E0047" w:rsidRDefault="00D325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-455930</wp:posOffset>
            </wp:positionH>
            <wp:positionV relativeFrom="paragraph">
              <wp:posOffset>-836295</wp:posOffset>
            </wp:positionV>
            <wp:extent cx="5066665" cy="2974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047" w:rsidRDefault="004E0047">
      <w:pPr>
        <w:spacing w:line="211" w:lineRule="exact"/>
        <w:rPr>
          <w:sz w:val="24"/>
          <w:szCs w:val="24"/>
        </w:rPr>
      </w:pPr>
    </w:p>
    <w:p w:rsidR="004E0047" w:rsidRDefault="00D325BA">
      <w:pPr>
        <w:spacing w:line="267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Efficient and accurate Medical Coding professional with 4.9 years' progressively responsible experience in provider and payer settings with full awareness of ICD-10, CPT-4, HCPCS, HAAD service codes, USCLS, CDT, DSL and DRG procedures. Talented at analysin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g and validating patient information, diagnoses and billing data. Capable of drafting invoices and resolving billing disputes in timely manner. Proficient in 3M, Optum and other encoder applications.</w:t>
      </w:r>
    </w:p>
    <w:p w:rsidR="004E0047" w:rsidRDefault="004E0047">
      <w:pPr>
        <w:spacing w:line="11" w:lineRule="exact"/>
        <w:rPr>
          <w:sz w:val="24"/>
          <w:szCs w:val="24"/>
        </w:rPr>
      </w:pPr>
    </w:p>
    <w:p w:rsidR="004E0047" w:rsidRDefault="00D325BA">
      <w:pPr>
        <w:spacing w:line="265" w:lineRule="auto"/>
        <w:ind w:right="1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Has a bachelor’s degree in nursing with CIC and CCS cer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tification from AAPC and AHIMA.</w:t>
      </w: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00" w:lineRule="exact"/>
        <w:rPr>
          <w:sz w:val="24"/>
          <w:szCs w:val="24"/>
        </w:rPr>
      </w:pPr>
    </w:p>
    <w:p w:rsidR="004E0047" w:rsidRDefault="004E0047">
      <w:pPr>
        <w:spacing w:line="222" w:lineRule="exact"/>
        <w:rPr>
          <w:sz w:val="24"/>
          <w:szCs w:val="24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4"/>
          <w:szCs w:val="24"/>
        </w:rPr>
        <w:t>WORK HISTORY</w:t>
      </w:r>
    </w:p>
    <w:p w:rsidR="004E0047" w:rsidRDefault="004E0047">
      <w:pPr>
        <w:spacing w:line="225" w:lineRule="exact"/>
        <w:rPr>
          <w:sz w:val="24"/>
          <w:szCs w:val="24"/>
        </w:rPr>
      </w:pPr>
    </w:p>
    <w:p w:rsidR="004E0047" w:rsidRDefault="004E0047">
      <w:pPr>
        <w:rPr>
          <w:sz w:val="20"/>
          <w:szCs w:val="20"/>
        </w:rPr>
      </w:pPr>
    </w:p>
    <w:p w:rsidR="004E0047" w:rsidRDefault="004E0047">
      <w:pPr>
        <w:spacing w:line="27" w:lineRule="exact"/>
        <w:rPr>
          <w:sz w:val="24"/>
          <w:szCs w:val="24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>Health Analyst</w:t>
      </w:r>
    </w:p>
    <w:p w:rsidR="004E0047" w:rsidRDefault="004E0047">
      <w:pPr>
        <w:spacing w:line="29" w:lineRule="exact"/>
        <w:rPr>
          <w:sz w:val="24"/>
          <w:szCs w:val="24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>Trivandrum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,</w:t>
      </w: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 xml:space="preserve"> Kerala, India  </w:t>
      </w:r>
      <w:r>
        <w:rPr>
          <w:rFonts w:ascii="Trebuchet MS" w:eastAsia="Trebuchet MS" w:hAnsi="Trebuchet MS" w:cs="Trebuchet MS"/>
          <w:color w:val="343B30"/>
          <w:sz w:val="18"/>
          <w:szCs w:val="18"/>
        </w:rPr>
        <w:t>•</w:t>
      </w: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 xml:space="preserve"> 09/2017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-</w:t>
      </w: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 xml:space="preserve"> Current</w:t>
      </w:r>
    </w:p>
    <w:p w:rsidR="004E0047" w:rsidRDefault="004E0047">
      <w:pPr>
        <w:spacing w:line="27" w:lineRule="exact"/>
        <w:rPr>
          <w:sz w:val="24"/>
          <w:szCs w:val="24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>a sister concern of Aariya Health Consultancy, Abu Dhabi</w:t>
      </w:r>
    </w:p>
    <w:p w:rsidR="004E0047" w:rsidRDefault="004E0047">
      <w:pPr>
        <w:spacing w:line="14" w:lineRule="exact"/>
        <w:rPr>
          <w:sz w:val="24"/>
          <w:szCs w:val="24"/>
        </w:rPr>
      </w:pPr>
    </w:p>
    <w:p w:rsidR="004E0047" w:rsidRDefault="00D325BA">
      <w:pPr>
        <w:numPr>
          <w:ilvl w:val="1"/>
          <w:numId w:val="2"/>
        </w:numPr>
        <w:tabs>
          <w:tab w:val="left" w:pos="240"/>
        </w:tabs>
        <w:ind w:left="2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 xml:space="preserve">Claims </w:t>
      </w: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>auditing</w:t>
      </w:r>
    </w:p>
    <w:p w:rsidR="004E0047" w:rsidRDefault="004E0047">
      <w:pPr>
        <w:spacing w:line="34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2"/>
        </w:numPr>
        <w:tabs>
          <w:tab w:val="left" w:pos="132"/>
        </w:tabs>
        <w:spacing w:line="262" w:lineRule="auto"/>
        <w:ind w:right="40" w:firstLine="1"/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Collecting, compiling, and performing audits of medical charts, billing and other documentation</w:t>
      </w:r>
    </w:p>
    <w:p w:rsidR="004E0047" w:rsidRDefault="004E0047">
      <w:pPr>
        <w:spacing w:line="11" w:lineRule="exact"/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</w:pPr>
    </w:p>
    <w:p w:rsidR="004E0047" w:rsidRDefault="00D325BA">
      <w:pPr>
        <w:spacing w:line="267" w:lineRule="auto"/>
        <w:ind w:right="20"/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-Maintaining medical charts and records and performing regular reviews -Developed and maintained standard auditing policies and procedures -Educated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providers in correct documentation and coding and provided educational material</w:t>
      </w:r>
    </w:p>
    <w:p w:rsidR="004E0047" w:rsidRDefault="004E0047">
      <w:pPr>
        <w:spacing w:line="128" w:lineRule="exact"/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</w:pPr>
    </w:p>
    <w:p w:rsidR="004E0047" w:rsidRDefault="00D325BA">
      <w:pPr>
        <w:numPr>
          <w:ilvl w:val="1"/>
          <w:numId w:val="2"/>
        </w:numPr>
        <w:tabs>
          <w:tab w:val="left" w:pos="240"/>
        </w:tabs>
        <w:spacing w:line="257" w:lineRule="auto"/>
        <w:ind w:left="240" w:right="3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 xml:space="preserve">Quality measure development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- Metric logic creation, code set</w:t>
      </w: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development using relevant HAAD codes, Measure testing, Output validation</w:t>
      </w:r>
    </w:p>
    <w:p w:rsidR="004E0047" w:rsidRDefault="004E0047">
      <w:pPr>
        <w:spacing w:line="19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1"/>
          <w:numId w:val="2"/>
        </w:numPr>
        <w:tabs>
          <w:tab w:val="left" w:pos="240"/>
        </w:tabs>
        <w:spacing w:line="248" w:lineRule="auto"/>
        <w:ind w:left="240" w:right="36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 xml:space="preserve">Population health dashboard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- Health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indicator development for</w:t>
      </w: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statistics and trend analysis</w:t>
      </w:r>
    </w:p>
    <w:p w:rsidR="004E0047" w:rsidRDefault="004E0047">
      <w:pPr>
        <w:spacing w:line="226" w:lineRule="exact"/>
        <w:rPr>
          <w:sz w:val="24"/>
          <w:szCs w:val="24"/>
        </w:rPr>
      </w:pPr>
    </w:p>
    <w:p w:rsidR="00D325BA" w:rsidRDefault="00D325BA">
      <w:pPr>
        <w:spacing w:line="262" w:lineRule="auto"/>
        <w:ind w:right="1620"/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>Senior Consultant</w:t>
      </w:r>
    </w:p>
    <w:p w:rsidR="004E0047" w:rsidRDefault="00D325BA">
      <w:pPr>
        <w:spacing w:line="262" w:lineRule="auto"/>
        <w:ind w:right="16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>Chennai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,</w:t>
      </w: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>Tamilnadu</w:t>
      </w:r>
      <w:proofErr w:type="spellEnd"/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343B30"/>
          <w:sz w:val="18"/>
          <w:szCs w:val="18"/>
        </w:rPr>
        <w:t>•</w:t>
      </w: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 xml:space="preserve"> 12/2015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-</w:t>
      </w:r>
      <w:r>
        <w:rPr>
          <w:rFonts w:ascii="Trebuchet MS" w:eastAsia="Trebuchet MS" w:hAnsi="Trebuchet MS" w:cs="Trebuchet MS"/>
          <w:i/>
          <w:iCs/>
          <w:color w:val="343B30"/>
          <w:sz w:val="20"/>
          <w:szCs w:val="20"/>
        </w:rPr>
        <w:t xml:space="preserve"> 08/2017</w:t>
      </w:r>
    </w:p>
    <w:p w:rsidR="004E0047" w:rsidRDefault="004E0047">
      <w:pPr>
        <w:spacing w:line="131" w:lineRule="exact"/>
        <w:rPr>
          <w:sz w:val="24"/>
          <w:szCs w:val="24"/>
        </w:rPr>
      </w:pPr>
    </w:p>
    <w:p w:rsidR="004E0047" w:rsidRDefault="00D325BA">
      <w:pPr>
        <w:numPr>
          <w:ilvl w:val="0"/>
          <w:numId w:val="3"/>
        </w:numPr>
        <w:tabs>
          <w:tab w:val="left" w:pos="240"/>
        </w:tabs>
        <w:spacing w:line="251" w:lineRule="auto"/>
        <w:ind w:left="240" w:right="2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Accurate processing of medical records by maintaining quality coding of above 98%</w:t>
      </w:r>
    </w:p>
    <w:p w:rsidR="004E0047" w:rsidRDefault="004E0047">
      <w:pPr>
        <w:spacing w:line="3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3"/>
        </w:numPr>
        <w:tabs>
          <w:tab w:val="left" w:pos="240"/>
        </w:tabs>
        <w:ind w:left="2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Successfully coded 30 in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patient record with a record time of 6 hours</w:t>
      </w:r>
    </w:p>
    <w:p w:rsidR="004E0047" w:rsidRDefault="004E0047">
      <w:pPr>
        <w:spacing w:line="32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3"/>
        </w:numPr>
        <w:tabs>
          <w:tab w:val="left" w:pos="240"/>
        </w:tabs>
        <w:spacing w:line="251" w:lineRule="auto"/>
        <w:ind w:left="240" w:right="9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Managed multiple provider accounts by efficiently meeting daily/monthly inventory</w:t>
      </w:r>
    </w:p>
    <w:p w:rsidR="004E0047" w:rsidRDefault="004E0047">
      <w:pPr>
        <w:spacing w:line="2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3"/>
        </w:numPr>
        <w:tabs>
          <w:tab w:val="left" w:pos="240"/>
        </w:tabs>
        <w:ind w:left="2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Reviewed charts and flagged incomplete or inaccurate information</w:t>
      </w:r>
    </w:p>
    <w:p w:rsidR="004E0047" w:rsidRDefault="004E0047">
      <w:pPr>
        <w:spacing w:line="32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3"/>
        </w:numPr>
        <w:tabs>
          <w:tab w:val="left" w:pos="240"/>
        </w:tabs>
        <w:spacing w:line="259" w:lineRule="auto"/>
        <w:ind w:left="240" w:right="5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Trained and mentored new team members on accounts payable 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systems and policies to build cohesive groups and promote operational performance</w:t>
      </w:r>
    </w:p>
    <w:p w:rsidR="004E0047" w:rsidRDefault="004E0047">
      <w:pPr>
        <w:spacing w:line="13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3"/>
        </w:numPr>
        <w:tabs>
          <w:tab w:val="left" w:pos="240"/>
        </w:tabs>
        <w:spacing w:line="258" w:lineRule="auto"/>
        <w:ind w:left="240" w:right="2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Developed team communications and information for quality meetings: Coding clinics, New code additions/deletion, new code set release etc</w:t>
      </w:r>
    </w:p>
    <w:p w:rsidR="004E0047" w:rsidRDefault="004E0047">
      <w:pPr>
        <w:spacing w:line="218" w:lineRule="exact"/>
        <w:rPr>
          <w:sz w:val="24"/>
          <w:szCs w:val="24"/>
        </w:rPr>
      </w:pPr>
    </w:p>
    <w:p w:rsidR="00D325BA" w:rsidRDefault="00D325BA">
      <w:pPr>
        <w:spacing w:line="288" w:lineRule="auto"/>
        <w:ind w:right="1900"/>
        <w:rPr>
          <w:rFonts w:ascii="Trebuchet MS" w:eastAsia="Trebuchet MS" w:hAnsi="Trebuchet MS" w:cs="Trebuchet MS"/>
          <w:b/>
          <w:bCs/>
          <w:color w:val="343B30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color w:val="343B30"/>
          <w:sz w:val="19"/>
          <w:szCs w:val="19"/>
        </w:rPr>
        <w:t xml:space="preserve">Certified Medical Coder </w:t>
      </w:r>
    </w:p>
    <w:p w:rsidR="004E0047" w:rsidRDefault="00D325BA">
      <w:pPr>
        <w:spacing w:line="288" w:lineRule="auto"/>
        <w:ind w:right="190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343B30"/>
          <w:sz w:val="19"/>
          <w:szCs w:val="19"/>
        </w:rPr>
        <w:t>Trivandrum</w:t>
      </w:r>
      <w:r>
        <w:rPr>
          <w:rFonts w:ascii="Trebuchet MS" w:eastAsia="Trebuchet MS" w:hAnsi="Trebuchet MS" w:cs="Trebuchet MS"/>
          <w:color w:val="343B30"/>
          <w:sz w:val="19"/>
          <w:szCs w:val="19"/>
        </w:rPr>
        <w:t>,</w:t>
      </w:r>
      <w:r>
        <w:rPr>
          <w:rFonts w:ascii="Trebuchet MS" w:eastAsia="Trebuchet MS" w:hAnsi="Trebuchet MS" w:cs="Trebuchet MS"/>
          <w:i/>
          <w:iCs/>
          <w:color w:val="343B30"/>
          <w:sz w:val="19"/>
          <w:szCs w:val="19"/>
        </w:rPr>
        <w:t xml:space="preserve"> Kerala, India </w:t>
      </w:r>
      <w:r>
        <w:rPr>
          <w:rFonts w:ascii="Trebuchet MS" w:eastAsia="Trebuchet MS" w:hAnsi="Trebuchet MS" w:cs="Trebuchet MS"/>
          <w:color w:val="343B30"/>
          <w:sz w:val="17"/>
          <w:szCs w:val="17"/>
        </w:rPr>
        <w:t>•</w:t>
      </w:r>
      <w:r>
        <w:rPr>
          <w:rFonts w:ascii="Trebuchet MS" w:eastAsia="Trebuchet MS" w:hAnsi="Trebuchet MS" w:cs="Trebuchet MS"/>
          <w:i/>
          <w:iCs/>
          <w:color w:val="343B30"/>
          <w:sz w:val="19"/>
          <w:szCs w:val="19"/>
        </w:rPr>
        <w:t xml:space="preserve"> 11/2014 </w:t>
      </w:r>
      <w:r>
        <w:rPr>
          <w:rFonts w:ascii="Trebuchet MS" w:eastAsia="Trebuchet MS" w:hAnsi="Trebuchet MS" w:cs="Trebuchet MS"/>
          <w:color w:val="343B30"/>
          <w:sz w:val="19"/>
          <w:szCs w:val="19"/>
        </w:rPr>
        <w:t>-</w:t>
      </w:r>
      <w:r>
        <w:rPr>
          <w:rFonts w:ascii="Trebuchet MS" w:eastAsia="Trebuchet MS" w:hAnsi="Trebuchet MS" w:cs="Trebuchet MS"/>
          <w:i/>
          <w:iCs/>
          <w:color w:val="343B30"/>
          <w:sz w:val="19"/>
          <w:szCs w:val="19"/>
        </w:rPr>
        <w:t xml:space="preserve"> 09/2015</w:t>
      </w:r>
    </w:p>
    <w:p w:rsidR="004E0047" w:rsidRDefault="004E0047">
      <w:pPr>
        <w:spacing w:line="91" w:lineRule="exact"/>
        <w:rPr>
          <w:sz w:val="24"/>
          <w:szCs w:val="24"/>
        </w:rPr>
      </w:pPr>
    </w:p>
    <w:p w:rsidR="004E0047" w:rsidRDefault="00D325BA">
      <w:pPr>
        <w:numPr>
          <w:ilvl w:val="0"/>
          <w:numId w:val="4"/>
        </w:numPr>
        <w:tabs>
          <w:tab w:val="left" w:pos="240"/>
        </w:tabs>
        <w:ind w:left="2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Project- Sentara</w:t>
      </w:r>
    </w:p>
    <w:p w:rsidR="004E0047" w:rsidRDefault="004E0047">
      <w:pPr>
        <w:sectPr w:rsidR="004E0047">
          <w:pgSz w:w="12240" w:h="15840"/>
          <w:pgMar w:top="1038" w:right="780" w:bottom="156" w:left="300" w:header="0" w:footer="0" w:gutter="0"/>
          <w:cols w:num="2" w:space="720" w:equalWidth="0">
            <w:col w:w="3960" w:space="720"/>
            <w:col w:w="6480"/>
          </w:cols>
        </w:sectPr>
      </w:pPr>
    </w:p>
    <w:p w:rsidR="004E0047" w:rsidRDefault="00D325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05735" cy="10034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003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047" w:rsidRDefault="004E0047">
      <w:pPr>
        <w:spacing w:line="292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4"/>
          <w:szCs w:val="24"/>
        </w:rPr>
        <w:t>EDUC A TIO N</w:t>
      </w:r>
    </w:p>
    <w:p w:rsidR="004E0047" w:rsidRDefault="004E0047">
      <w:pPr>
        <w:spacing w:line="231" w:lineRule="exact"/>
        <w:rPr>
          <w:sz w:val="20"/>
          <w:szCs w:val="20"/>
        </w:rPr>
      </w:pPr>
    </w:p>
    <w:p w:rsidR="004E0047" w:rsidRDefault="00D325BA">
      <w:pPr>
        <w:spacing w:line="262" w:lineRule="auto"/>
        <w:ind w:right="5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>Rajiv Gandhi University of Health Sciences</w:t>
      </w:r>
    </w:p>
    <w:p w:rsidR="004E0047" w:rsidRDefault="004E0047">
      <w:pPr>
        <w:spacing w:line="6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Bengaluru, KA</w:t>
      </w:r>
    </w:p>
    <w:p w:rsidR="004E0047" w:rsidRDefault="004E0047">
      <w:pPr>
        <w:spacing w:line="130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343B30"/>
          <w:sz w:val="20"/>
          <w:szCs w:val="20"/>
        </w:rPr>
        <w:t>BSc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: Nursing</w:t>
      </w:r>
    </w:p>
    <w:p w:rsidR="004E0047" w:rsidRDefault="004E0047">
      <w:pPr>
        <w:spacing w:line="27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GPA: 72</w:t>
      </w:r>
    </w:p>
    <w:p w:rsidR="004E0047" w:rsidRDefault="004E0047">
      <w:pPr>
        <w:spacing w:line="229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>AAPC</w:t>
      </w:r>
    </w:p>
    <w:p w:rsidR="004E0047" w:rsidRDefault="004E0047">
      <w:pPr>
        <w:spacing w:line="128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 xml:space="preserve">CIC </w:t>
      </w:r>
      <w:r>
        <w:rPr>
          <w:rFonts w:ascii="Trebuchet MS" w:eastAsia="Trebuchet MS" w:hAnsi="Trebuchet MS" w:cs="Trebuchet MS"/>
          <w:b/>
          <w:bCs/>
          <w:i/>
          <w:iCs/>
          <w:color w:val="343B30"/>
          <w:sz w:val="20"/>
          <w:szCs w:val="20"/>
        </w:rPr>
        <w:t>(Certified Inpatient Coder)</w:t>
      </w:r>
    </w:p>
    <w:p w:rsidR="004E0047" w:rsidRDefault="004E0047">
      <w:pPr>
        <w:spacing w:line="128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08/2015</w:t>
      </w:r>
    </w:p>
    <w:p w:rsidR="004E0047" w:rsidRDefault="004E0047">
      <w:pPr>
        <w:spacing w:line="27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AAPC ID: 01399208</w:t>
      </w:r>
    </w:p>
    <w:p w:rsidR="004E0047" w:rsidRDefault="004E0047">
      <w:pPr>
        <w:spacing w:line="200" w:lineRule="exact"/>
        <w:rPr>
          <w:sz w:val="20"/>
          <w:szCs w:val="20"/>
        </w:rPr>
      </w:pPr>
    </w:p>
    <w:p w:rsidR="004E0047" w:rsidRDefault="004E0047">
      <w:pPr>
        <w:spacing w:line="294" w:lineRule="exact"/>
        <w:rPr>
          <w:sz w:val="20"/>
          <w:szCs w:val="20"/>
        </w:rPr>
      </w:pPr>
    </w:p>
    <w:p w:rsidR="004E0047" w:rsidRDefault="00D325BA">
      <w:pPr>
        <w:spacing w:line="262" w:lineRule="auto"/>
        <w:ind w:right="9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>American Health Information Management Association</w:t>
      </w:r>
    </w:p>
    <w:p w:rsidR="004E0047" w:rsidRDefault="004E0047">
      <w:pPr>
        <w:spacing w:line="107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0"/>
          <w:szCs w:val="20"/>
        </w:rPr>
        <w:t xml:space="preserve">CCS </w:t>
      </w:r>
      <w:r>
        <w:rPr>
          <w:rFonts w:ascii="Trebuchet MS" w:eastAsia="Trebuchet MS" w:hAnsi="Trebuchet MS" w:cs="Trebuchet MS"/>
          <w:b/>
          <w:bCs/>
          <w:i/>
          <w:iCs/>
          <w:color w:val="343B30"/>
          <w:sz w:val="20"/>
          <w:szCs w:val="20"/>
        </w:rPr>
        <w:t>(Certified Coding Specialist)</w:t>
      </w:r>
    </w:p>
    <w:p w:rsidR="004E0047" w:rsidRDefault="004E0047">
      <w:pPr>
        <w:spacing w:line="128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08/2016</w:t>
      </w:r>
    </w:p>
    <w:p w:rsidR="004E0047" w:rsidRDefault="004E0047">
      <w:pPr>
        <w:spacing w:line="27" w:lineRule="exact"/>
        <w:rPr>
          <w:sz w:val="20"/>
          <w:szCs w:val="20"/>
        </w:rPr>
      </w:pPr>
    </w:p>
    <w:p w:rsidR="004E0047" w:rsidRDefault="00D325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0047" w:rsidRDefault="00D325BA">
      <w:pPr>
        <w:numPr>
          <w:ilvl w:val="0"/>
          <w:numId w:val="5"/>
        </w:numPr>
        <w:tabs>
          <w:tab w:val="left" w:pos="240"/>
        </w:tabs>
        <w:spacing w:line="261" w:lineRule="auto"/>
        <w:ind w:left="240" w:right="2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Demonstrated knowledge and ability to assign and sequence ICD-9 CM/10-CM, PCS, CPT AND DRG codes to the highest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 specificity ensuring that codes and documentation accurately reflect and support the visit encounter</w:t>
      </w:r>
    </w:p>
    <w:p w:rsidR="004E0047" w:rsidRDefault="00D325BA">
      <w:pPr>
        <w:numPr>
          <w:ilvl w:val="0"/>
          <w:numId w:val="5"/>
        </w:numPr>
        <w:tabs>
          <w:tab w:val="left" w:pos="240"/>
        </w:tabs>
        <w:ind w:left="2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Maintained 95% or above accuracy rate</w:t>
      </w:r>
    </w:p>
    <w:p w:rsidR="004E0047" w:rsidRDefault="004E0047">
      <w:pPr>
        <w:spacing w:line="16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5"/>
        </w:numPr>
        <w:tabs>
          <w:tab w:val="left" w:pos="240"/>
        </w:tabs>
        <w:ind w:left="2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Maintained consistent daily production</w:t>
      </w:r>
    </w:p>
    <w:p w:rsidR="004E0047" w:rsidRDefault="004E0047">
      <w:pPr>
        <w:spacing w:line="32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5"/>
        </w:numPr>
        <w:tabs>
          <w:tab w:val="left" w:pos="240"/>
        </w:tabs>
        <w:spacing w:line="248" w:lineRule="auto"/>
        <w:ind w:left="240" w:right="82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Interpret and applied regulatory guidelines to coding and reimbursement dec</w:t>
      </w:r>
      <w:r>
        <w:rPr>
          <w:rFonts w:ascii="Trebuchet MS" w:eastAsia="Trebuchet MS" w:hAnsi="Trebuchet MS" w:cs="Trebuchet MS"/>
          <w:color w:val="343B30"/>
          <w:sz w:val="20"/>
          <w:szCs w:val="20"/>
        </w:rPr>
        <w:t>isions</w:t>
      </w:r>
    </w:p>
    <w:p w:rsidR="004E0047" w:rsidRDefault="004E0047">
      <w:pPr>
        <w:spacing w:line="27" w:lineRule="exact"/>
        <w:rPr>
          <w:rFonts w:ascii="Symbol" w:eastAsia="Symbol" w:hAnsi="Symbol" w:cs="Symbol"/>
          <w:color w:val="343B30"/>
          <w:sz w:val="20"/>
          <w:szCs w:val="20"/>
        </w:rPr>
      </w:pPr>
    </w:p>
    <w:p w:rsidR="004E0047" w:rsidRDefault="00D325BA">
      <w:pPr>
        <w:numPr>
          <w:ilvl w:val="0"/>
          <w:numId w:val="5"/>
        </w:numPr>
        <w:tabs>
          <w:tab w:val="left" w:pos="240"/>
        </w:tabs>
        <w:spacing w:line="248" w:lineRule="auto"/>
        <w:ind w:left="240" w:hanging="232"/>
        <w:rPr>
          <w:rFonts w:ascii="Symbol" w:eastAsia="Symbol" w:hAnsi="Symbol" w:cs="Symbol"/>
          <w:color w:val="343B30"/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Clarified medical documentation and specificity with Doctors with smart query process</w:t>
      </w:r>
    </w:p>
    <w:p w:rsidR="004E0047" w:rsidRDefault="004E0047">
      <w:pPr>
        <w:spacing w:line="200" w:lineRule="exact"/>
        <w:rPr>
          <w:sz w:val="20"/>
          <w:szCs w:val="20"/>
        </w:rPr>
      </w:pPr>
    </w:p>
    <w:p w:rsidR="004E0047" w:rsidRDefault="004E0047">
      <w:pPr>
        <w:spacing w:line="316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43B30"/>
          <w:sz w:val="24"/>
          <w:szCs w:val="24"/>
        </w:rPr>
        <w:t>ADDITIONAL INFORMATION</w:t>
      </w:r>
    </w:p>
    <w:p w:rsidR="004E0047" w:rsidRDefault="004E0047">
      <w:pPr>
        <w:spacing w:line="225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Notice period: Ready to join Immediately</w:t>
      </w:r>
    </w:p>
    <w:p w:rsidR="004E0047" w:rsidRDefault="004E0047">
      <w:pPr>
        <w:spacing w:line="27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Visa status: Visit visa</w:t>
      </w:r>
    </w:p>
    <w:p w:rsidR="004E0047" w:rsidRDefault="004E0047">
      <w:pPr>
        <w:spacing w:line="30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Date of Birth: 08.08.1993</w:t>
      </w:r>
    </w:p>
    <w:p w:rsidR="004E0047" w:rsidRDefault="004E0047">
      <w:pPr>
        <w:spacing w:line="27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Sex: Female</w:t>
      </w:r>
    </w:p>
    <w:p w:rsidR="004E0047" w:rsidRDefault="004E0047">
      <w:pPr>
        <w:spacing w:line="27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>Nationality: Indian</w:t>
      </w:r>
    </w:p>
    <w:p w:rsidR="004E0047" w:rsidRDefault="004E0047">
      <w:pPr>
        <w:spacing w:line="29" w:lineRule="exact"/>
        <w:rPr>
          <w:sz w:val="20"/>
          <w:szCs w:val="20"/>
        </w:rPr>
      </w:pPr>
    </w:p>
    <w:p w:rsidR="004E0047" w:rsidRDefault="004E0047">
      <w:pPr>
        <w:spacing w:line="27" w:lineRule="exact"/>
        <w:rPr>
          <w:sz w:val="20"/>
          <w:szCs w:val="20"/>
        </w:rPr>
      </w:pPr>
    </w:p>
    <w:p w:rsidR="004E0047" w:rsidRDefault="00D325B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43B30"/>
          <w:sz w:val="20"/>
          <w:szCs w:val="20"/>
        </w:rPr>
        <w:t xml:space="preserve">Languages known English, Malayalam, </w:t>
      </w:r>
      <w:proofErr w:type="gramStart"/>
      <w:r>
        <w:rPr>
          <w:rFonts w:ascii="Trebuchet MS" w:eastAsia="Trebuchet MS" w:hAnsi="Trebuchet MS" w:cs="Trebuchet MS"/>
          <w:color w:val="343B30"/>
          <w:sz w:val="20"/>
          <w:szCs w:val="20"/>
        </w:rPr>
        <w:t>Tamil</w:t>
      </w:r>
      <w:proofErr w:type="gramEnd"/>
      <w:r>
        <w:rPr>
          <w:rFonts w:ascii="Trebuchet MS" w:eastAsia="Trebuchet MS" w:hAnsi="Trebuchet MS" w:cs="Trebuchet MS"/>
          <w:color w:val="343B30"/>
          <w:sz w:val="20"/>
          <w:szCs w:val="20"/>
        </w:rPr>
        <w:t>.</w:t>
      </w:r>
    </w:p>
    <w:sectPr w:rsidR="004E0047" w:rsidSect="004E0047">
      <w:pgSz w:w="12240" w:h="15840"/>
      <w:pgMar w:top="626" w:right="1060" w:bottom="1440" w:left="600" w:header="0" w:footer="0" w:gutter="0"/>
      <w:cols w:num="2" w:space="720" w:equalWidth="0">
        <w:col w:w="3660" w:space="720"/>
        <w:col w:w="6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164B690"/>
    <w:lvl w:ilvl="0" w:tplc="4EDE0F92">
      <w:start w:val="1"/>
      <w:numFmt w:val="bullet"/>
      <w:lvlText w:val="-"/>
      <w:lvlJc w:val="left"/>
    </w:lvl>
    <w:lvl w:ilvl="1" w:tplc="D6A0511A">
      <w:start w:val="1"/>
      <w:numFmt w:val="bullet"/>
      <w:lvlText w:val="•"/>
      <w:lvlJc w:val="left"/>
    </w:lvl>
    <w:lvl w:ilvl="2" w:tplc="E056DE50">
      <w:numFmt w:val="decimal"/>
      <w:lvlText w:val=""/>
      <w:lvlJc w:val="left"/>
    </w:lvl>
    <w:lvl w:ilvl="3" w:tplc="3F5AF006">
      <w:numFmt w:val="decimal"/>
      <w:lvlText w:val=""/>
      <w:lvlJc w:val="left"/>
    </w:lvl>
    <w:lvl w:ilvl="4" w:tplc="9DF43012">
      <w:numFmt w:val="decimal"/>
      <w:lvlText w:val=""/>
      <w:lvlJc w:val="left"/>
    </w:lvl>
    <w:lvl w:ilvl="5" w:tplc="8042CFBA">
      <w:numFmt w:val="decimal"/>
      <w:lvlText w:val=""/>
      <w:lvlJc w:val="left"/>
    </w:lvl>
    <w:lvl w:ilvl="6" w:tplc="960E03D4">
      <w:numFmt w:val="decimal"/>
      <w:lvlText w:val=""/>
      <w:lvlJc w:val="left"/>
    </w:lvl>
    <w:lvl w:ilvl="7" w:tplc="2738EDDC">
      <w:numFmt w:val="decimal"/>
      <w:lvlText w:val=""/>
      <w:lvlJc w:val="left"/>
    </w:lvl>
    <w:lvl w:ilvl="8" w:tplc="B3987286">
      <w:numFmt w:val="decimal"/>
      <w:lvlText w:val=""/>
      <w:lvlJc w:val="left"/>
    </w:lvl>
  </w:abstractNum>
  <w:abstractNum w:abstractNumId="1">
    <w:nsid w:val="00003D6C"/>
    <w:multiLevelType w:val="hybridMultilevel"/>
    <w:tmpl w:val="BF9C58B4"/>
    <w:lvl w:ilvl="0" w:tplc="66B82CFA">
      <w:start w:val="1"/>
      <w:numFmt w:val="bullet"/>
      <w:lvlText w:val="•"/>
      <w:lvlJc w:val="left"/>
    </w:lvl>
    <w:lvl w:ilvl="1" w:tplc="C1A6B1B0">
      <w:numFmt w:val="decimal"/>
      <w:lvlText w:val=""/>
      <w:lvlJc w:val="left"/>
    </w:lvl>
    <w:lvl w:ilvl="2" w:tplc="25EC5AC0">
      <w:numFmt w:val="decimal"/>
      <w:lvlText w:val=""/>
      <w:lvlJc w:val="left"/>
    </w:lvl>
    <w:lvl w:ilvl="3" w:tplc="FF1A45EA">
      <w:numFmt w:val="decimal"/>
      <w:lvlText w:val=""/>
      <w:lvlJc w:val="left"/>
    </w:lvl>
    <w:lvl w:ilvl="4" w:tplc="857A0AA0">
      <w:numFmt w:val="decimal"/>
      <w:lvlText w:val=""/>
      <w:lvlJc w:val="left"/>
    </w:lvl>
    <w:lvl w:ilvl="5" w:tplc="F2EAC3A0">
      <w:numFmt w:val="decimal"/>
      <w:lvlText w:val=""/>
      <w:lvlJc w:val="left"/>
    </w:lvl>
    <w:lvl w:ilvl="6" w:tplc="7A7C6FEA">
      <w:numFmt w:val="decimal"/>
      <w:lvlText w:val=""/>
      <w:lvlJc w:val="left"/>
    </w:lvl>
    <w:lvl w:ilvl="7" w:tplc="CB5C2CA6">
      <w:numFmt w:val="decimal"/>
      <w:lvlText w:val=""/>
      <w:lvlJc w:val="left"/>
    </w:lvl>
    <w:lvl w:ilvl="8" w:tplc="48F41F22">
      <w:numFmt w:val="decimal"/>
      <w:lvlText w:val=""/>
      <w:lvlJc w:val="left"/>
    </w:lvl>
  </w:abstractNum>
  <w:abstractNum w:abstractNumId="2">
    <w:nsid w:val="00005F90"/>
    <w:multiLevelType w:val="hybridMultilevel"/>
    <w:tmpl w:val="5C409B96"/>
    <w:lvl w:ilvl="0" w:tplc="4A02A02E">
      <w:start w:val="1"/>
      <w:numFmt w:val="bullet"/>
      <w:lvlText w:val="•"/>
      <w:lvlJc w:val="left"/>
    </w:lvl>
    <w:lvl w:ilvl="1" w:tplc="9E549192">
      <w:numFmt w:val="decimal"/>
      <w:lvlText w:val=""/>
      <w:lvlJc w:val="left"/>
    </w:lvl>
    <w:lvl w:ilvl="2" w:tplc="F3F6E3C8">
      <w:numFmt w:val="decimal"/>
      <w:lvlText w:val=""/>
      <w:lvlJc w:val="left"/>
    </w:lvl>
    <w:lvl w:ilvl="3" w:tplc="0BE843EA">
      <w:numFmt w:val="decimal"/>
      <w:lvlText w:val=""/>
      <w:lvlJc w:val="left"/>
    </w:lvl>
    <w:lvl w:ilvl="4" w:tplc="DB4EC172">
      <w:numFmt w:val="decimal"/>
      <w:lvlText w:val=""/>
      <w:lvlJc w:val="left"/>
    </w:lvl>
    <w:lvl w:ilvl="5" w:tplc="DFEE4108">
      <w:numFmt w:val="decimal"/>
      <w:lvlText w:val=""/>
      <w:lvlJc w:val="left"/>
    </w:lvl>
    <w:lvl w:ilvl="6" w:tplc="398CFAC0">
      <w:numFmt w:val="decimal"/>
      <w:lvlText w:val=""/>
      <w:lvlJc w:val="left"/>
    </w:lvl>
    <w:lvl w:ilvl="7" w:tplc="2E0E3AE6">
      <w:numFmt w:val="decimal"/>
      <w:lvlText w:val=""/>
      <w:lvlJc w:val="left"/>
    </w:lvl>
    <w:lvl w:ilvl="8" w:tplc="F912EBD2">
      <w:numFmt w:val="decimal"/>
      <w:lvlText w:val=""/>
      <w:lvlJc w:val="left"/>
    </w:lvl>
  </w:abstractNum>
  <w:abstractNum w:abstractNumId="3">
    <w:nsid w:val="00006952"/>
    <w:multiLevelType w:val="hybridMultilevel"/>
    <w:tmpl w:val="2CBA2E6C"/>
    <w:lvl w:ilvl="0" w:tplc="58CE3874">
      <w:start w:val="1"/>
      <w:numFmt w:val="bullet"/>
      <w:lvlText w:val="•"/>
      <w:lvlJc w:val="left"/>
    </w:lvl>
    <w:lvl w:ilvl="1" w:tplc="46C2E658">
      <w:numFmt w:val="decimal"/>
      <w:lvlText w:val=""/>
      <w:lvlJc w:val="left"/>
    </w:lvl>
    <w:lvl w:ilvl="2" w:tplc="5348860C">
      <w:numFmt w:val="decimal"/>
      <w:lvlText w:val=""/>
      <w:lvlJc w:val="left"/>
    </w:lvl>
    <w:lvl w:ilvl="3" w:tplc="F5962902">
      <w:numFmt w:val="decimal"/>
      <w:lvlText w:val=""/>
      <w:lvlJc w:val="left"/>
    </w:lvl>
    <w:lvl w:ilvl="4" w:tplc="B052B478">
      <w:numFmt w:val="decimal"/>
      <w:lvlText w:val=""/>
      <w:lvlJc w:val="left"/>
    </w:lvl>
    <w:lvl w:ilvl="5" w:tplc="D3CCD33C">
      <w:numFmt w:val="decimal"/>
      <w:lvlText w:val=""/>
      <w:lvlJc w:val="left"/>
    </w:lvl>
    <w:lvl w:ilvl="6" w:tplc="484AB6E0">
      <w:numFmt w:val="decimal"/>
      <w:lvlText w:val=""/>
      <w:lvlJc w:val="left"/>
    </w:lvl>
    <w:lvl w:ilvl="7" w:tplc="581A2F88">
      <w:numFmt w:val="decimal"/>
      <w:lvlText w:val=""/>
      <w:lvlJc w:val="left"/>
    </w:lvl>
    <w:lvl w:ilvl="8" w:tplc="DEACF310">
      <w:numFmt w:val="decimal"/>
      <w:lvlText w:val=""/>
      <w:lvlJc w:val="left"/>
    </w:lvl>
  </w:abstractNum>
  <w:abstractNum w:abstractNumId="4">
    <w:nsid w:val="000072AE"/>
    <w:multiLevelType w:val="hybridMultilevel"/>
    <w:tmpl w:val="FFBC7B4A"/>
    <w:lvl w:ilvl="0" w:tplc="4002146C">
      <w:start w:val="1"/>
      <w:numFmt w:val="bullet"/>
      <w:lvlText w:val="•"/>
      <w:lvlJc w:val="left"/>
    </w:lvl>
    <w:lvl w:ilvl="1" w:tplc="BF48BF3C">
      <w:numFmt w:val="decimal"/>
      <w:lvlText w:val=""/>
      <w:lvlJc w:val="left"/>
    </w:lvl>
    <w:lvl w:ilvl="2" w:tplc="1B12E754">
      <w:numFmt w:val="decimal"/>
      <w:lvlText w:val=""/>
      <w:lvlJc w:val="left"/>
    </w:lvl>
    <w:lvl w:ilvl="3" w:tplc="231E9994">
      <w:numFmt w:val="decimal"/>
      <w:lvlText w:val=""/>
      <w:lvlJc w:val="left"/>
    </w:lvl>
    <w:lvl w:ilvl="4" w:tplc="3D50B1CE">
      <w:numFmt w:val="decimal"/>
      <w:lvlText w:val=""/>
      <w:lvlJc w:val="left"/>
    </w:lvl>
    <w:lvl w:ilvl="5" w:tplc="CAC0B5A2">
      <w:numFmt w:val="decimal"/>
      <w:lvlText w:val=""/>
      <w:lvlJc w:val="left"/>
    </w:lvl>
    <w:lvl w:ilvl="6" w:tplc="B59E2220">
      <w:numFmt w:val="decimal"/>
      <w:lvlText w:val=""/>
      <w:lvlJc w:val="left"/>
    </w:lvl>
    <w:lvl w:ilvl="7" w:tplc="75EE9C88">
      <w:numFmt w:val="decimal"/>
      <w:lvlText w:val=""/>
      <w:lvlJc w:val="left"/>
    </w:lvl>
    <w:lvl w:ilvl="8" w:tplc="7722E0D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0047"/>
    <w:rsid w:val="004E0047"/>
    <w:rsid w:val="00D3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thira-3932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2019-08-06T08:03:00Z</dcterms:created>
  <dcterms:modified xsi:type="dcterms:W3CDTF">2019-08-06T08:03:00Z</dcterms:modified>
</cp:coreProperties>
</file>