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AA" w:rsidRDefault="000451AA">
      <w:pPr>
        <w:spacing w:line="200" w:lineRule="exact"/>
        <w:rPr>
          <w:sz w:val="24"/>
          <w:szCs w:val="24"/>
        </w:rPr>
      </w:pPr>
    </w:p>
    <w:p w:rsidR="000451AA" w:rsidRDefault="000451AA">
      <w:pPr>
        <w:spacing w:line="200" w:lineRule="exact"/>
        <w:rPr>
          <w:sz w:val="24"/>
          <w:szCs w:val="24"/>
        </w:rPr>
      </w:pPr>
    </w:p>
    <w:p w:rsidR="000451AA" w:rsidRDefault="000451AA">
      <w:pPr>
        <w:spacing w:line="200" w:lineRule="exact"/>
        <w:rPr>
          <w:sz w:val="24"/>
          <w:szCs w:val="24"/>
        </w:rPr>
      </w:pPr>
    </w:p>
    <w:p w:rsidR="000451AA" w:rsidRDefault="000451AA">
      <w:pPr>
        <w:spacing w:line="200" w:lineRule="exact"/>
        <w:rPr>
          <w:sz w:val="24"/>
          <w:szCs w:val="24"/>
        </w:rPr>
      </w:pPr>
    </w:p>
    <w:p w:rsidR="000451AA" w:rsidRDefault="000451AA">
      <w:pPr>
        <w:spacing w:line="200" w:lineRule="exact"/>
        <w:rPr>
          <w:sz w:val="24"/>
          <w:szCs w:val="24"/>
        </w:rPr>
      </w:pPr>
    </w:p>
    <w:p w:rsidR="000451AA" w:rsidRDefault="000451AA">
      <w:pPr>
        <w:spacing w:line="200" w:lineRule="exact"/>
        <w:rPr>
          <w:sz w:val="24"/>
          <w:szCs w:val="24"/>
        </w:rPr>
      </w:pPr>
    </w:p>
    <w:p w:rsidR="000451AA" w:rsidRDefault="000451AA">
      <w:pPr>
        <w:spacing w:line="200" w:lineRule="exact"/>
        <w:rPr>
          <w:sz w:val="24"/>
          <w:szCs w:val="24"/>
        </w:rPr>
      </w:pPr>
    </w:p>
    <w:p w:rsidR="000451AA" w:rsidRDefault="000451AA">
      <w:pPr>
        <w:spacing w:line="200" w:lineRule="exact"/>
        <w:rPr>
          <w:sz w:val="24"/>
          <w:szCs w:val="24"/>
        </w:rPr>
      </w:pPr>
    </w:p>
    <w:p w:rsidR="000451AA" w:rsidRDefault="000451AA">
      <w:pPr>
        <w:spacing w:line="200" w:lineRule="exact"/>
        <w:rPr>
          <w:sz w:val="24"/>
          <w:szCs w:val="24"/>
        </w:rPr>
      </w:pPr>
    </w:p>
    <w:p w:rsidR="000451AA" w:rsidRDefault="000451AA">
      <w:pPr>
        <w:spacing w:line="200" w:lineRule="exact"/>
        <w:rPr>
          <w:sz w:val="24"/>
          <w:szCs w:val="24"/>
        </w:rPr>
      </w:pPr>
    </w:p>
    <w:p w:rsidR="000451AA" w:rsidRDefault="000451AA">
      <w:pPr>
        <w:spacing w:line="200" w:lineRule="exact"/>
        <w:rPr>
          <w:sz w:val="24"/>
          <w:szCs w:val="24"/>
        </w:rPr>
      </w:pPr>
    </w:p>
    <w:p w:rsidR="000451AA" w:rsidRDefault="000451AA">
      <w:pPr>
        <w:spacing w:line="200" w:lineRule="exact"/>
        <w:rPr>
          <w:sz w:val="24"/>
          <w:szCs w:val="24"/>
        </w:rPr>
      </w:pPr>
    </w:p>
    <w:p w:rsidR="000451AA" w:rsidRDefault="000451AA">
      <w:pPr>
        <w:spacing w:line="200" w:lineRule="exact"/>
        <w:rPr>
          <w:sz w:val="24"/>
          <w:szCs w:val="24"/>
        </w:rPr>
      </w:pPr>
    </w:p>
    <w:p w:rsidR="000451AA" w:rsidRDefault="000451AA">
      <w:pPr>
        <w:spacing w:line="200" w:lineRule="exact"/>
        <w:rPr>
          <w:sz w:val="24"/>
          <w:szCs w:val="24"/>
        </w:rPr>
      </w:pPr>
    </w:p>
    <w:p w:rsidR="000451AA" w:rsidRDefault="000451AA">
      <w:pPr>
        <w:spacing w:line="200" w:lineRule="exact"/>
        <w:rPr>
          <w:sz w:val="24"/>
          <w:szCs w:val="24"/>
        </w:rPr>
      </w:pPr>
    </w:p>
    <w:p w:rsidR="000451AA" w:rsidRDefault="000451AA">
      <w:pPr>
        <w:spacing w:line="365" w:lineRule="exact"/>
        <w:rPr>
          <w:sz w:val="24"/>
          <w:szCs w:val="24"/>
        </w:rPr>
      </w:pPr>
    </w:p>
    <w:p w:rsidR="000451AA" w:rsidRDefault="00EE7D2E">
      <w:pPr>
        <w:ind w:left="300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sz w:val="28"/>
          <w:szCs w:val="28"/>
        </w:rPr>
        <w:t>EXPERTISE / SKILLS</w:t>
      </w:r>
    </w:p>
    <w:p w:rsidR="000451AA" w:rsidRDefault="000451AA">
      <w:pPr>
        <w:spacing w:line="184" w:lineRule="exact"/>
        <w:rPr>
          <w:sz w:val="24"/>
          <w:szCs w:val="24"/>
        </w:rPr>
      </w:pPr>
    </w:p>
    <w:p w:rsidR="000451AA" w:rsidRDefault="00EE7D2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Primavera P6</w:t>
      </w:r>
    </w:p>
    <w:p w:rsidR="000451AA" w:rsidRDefault="000451AA">
      <w:pPr>
        <w:spacing w:line="43" w:lineRule="exact"/>
        <w:rPr>
          <w:sz w:val="24"/>
          <w:szCs w:val="24"/>
        </w:rPr>
      </w:pPr>
    </w:p>
    <w:p w:rsidR="000451AA" w:rsidRDefault="00EE7D2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Construction Computer Software</w:t>
      </w:r>
    </w:p>
    <w:p w:rsidR="000451AA" w:rsidRDefault="000451AA">
      <w:pPr>
        <w:spacing w:line="41" w:lineRule="exact"/>
        <w:rPr>
          <w:sz w:val="24"/>
          <w:szCs w:val="24"/>
        </w:rPr>
      </w:pPr>
    </w:p>
    <w:p w:rsidR="000451AA" w:rsidRDefault="00EE7D2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(Candy CCS)</w:t>
      </w:r>
    </w:p>
    <w:p w:rsidR="000451AA" w:rsidRDefault="000451AA">
      <w:pPr>
        <w:spacing w:line="43" w:lineRule="exact"/>
        <w:rPr>
          <w:sz w:val="24"/>
          <w:szCs w:val="24"/>
        </w:rPr>
      </w:pPr>
    </w:p>
    <w:p w:rsidR="000451AA" w:rsidRDefault="00EE7D2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Microsoft Office</w:t>
      </w:r>
    </w:p>
    <w:p w:rsidR="000451AA" w:rsidRDefault="000451AA">
      <w:pPr>
        <w:spacing w:line="41" w:lineRule="exact"/>
        <w:rPr>
          <w:sz w:val="24"/>
          <w:szCs w:val="24"/>
        </w:rPr>
      </w:pPr>
    </w:p>
    <w:p w:rsidR="000451AA" w:rsidRDefault="00EE7D2E">
      <w:pPr>
        <w:ind w:left="1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AutoCAD</w:t>
      </w:r>
    </w:p>
    <w:p w:rsidR="000451AA" w:rsidRDefault="000451AA">
      <w:pPr>
        <w:spacing w:line="43" w:lineRule="exact"/>
        <w:rPr>
          <w:sz w:val="24"/>
          <w:szCs w:val="24"/>
        </w:rPr>
      </w:pPr>
    </w:p>
    <w:p w:rsidR="000451AA" w:rsidRDefault="00EE7D2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Scheduling &amp; Project Planning</w:t>
      </w:r>
    </w:p>
    <w:p w:rsidR="000451AA" w:rsidRDefault="000451AA">
      <w:pPr>
        <w:spacing w:line="53" w:lineRule="exact"/>
        <w:rPr>
          <w:sz w:val="24"/>
          <w:szCs w:val="24"/>
        </w:rPr>
      </w:pPr>
    </w:p>
    <w:p w:rsidR="000451AA" w:rsidRDefault="00EE7D2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Resource Loading for Individual</w:t>
      </w:r>
    </w:p>
    <w:p w:rsidR="000451AA" w:rsidRDefault="000451AA">
      <w:pPr>
        <w:spacing w:line="43" w:lineRule="exact"/>
        <w:rPr>
          <w:sz w:val="24"/>
          <w:szCs w:val="24"/>
        </w:rPr>
      </w:pPr>
    </w:p>
    <w:p w:rsidR="000451AA" w:rsidRDefault="00EE7D2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Projects</w:t>
      </w:r>
    </w:p>
    <w:p w:rsidR="000451AA" w:rsidRDefault="000451AA">
      <w:pPr>
        <w:spacing w:line="41" w:lineRule="exact"/>
        <w:rPr>
          <w:sz w:val="24"/>
          <w:szCs w:val="24"/>
        </w:rPr>
      </w:pPr>
    </w:p>
    <w:p w:rsidR="000451AA" w:rsidRDefault="00EE7D2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Extremely Organized</w:t>
      </w:r>
    </w:p>
    <w:p w:rsidR="000451AA" w:rsidRDefault="000451AA">
      <w:pPr>
        <w:spacing w:line="95" w:lineRule="exact"/>
        <w:rPr>
          <w:sz w:val="24"/>
          <w:szCs w:val="24"/>
        </w:rPr>
      </w:pPr>
    </w:p>
    <w:p w:rsidR="000451AA" w:rsidRDefault="00EE7D2E">
      <w:pPr>
        <w:spacing w:line="270" w:lineRule="auto"/>
        <w:ind w:left="520" w:right="320" w:firstLine="343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Self-motivated Resourceful Team Player</w:t>
      </w:r>
      <w:r>
        <w:rPr>
          <w:rFonts w:ascii="Calibri" w:eastAsia="Calibri" w:hAnsi="Calibri" w:cs="Calibri"/>
          <w:b/>
          <w:bCs/>
        </w:rPr>
        <w:t xml:space="preserve"> Good Leadership Skill</w:t>
      </w:r>
    </w:p>
    <w:p w:rsidR="000451AA" w:rsidRDefault="000451AA">
      <w:pPr>
        <w:spacing w:line="335" w:lineRule="exact"/>
        <w:rPr>
          <w:sz w:val="24"/>
          <w:szCs w:val="24"/>
        </w:rPr>
      </w:pPr>
    </w:p>
    <w:p w:rsidR="000451AA" w:rsidRDefault="00EE7D2E">
      <w:pPr>
        <w:ind w:left="680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sz w:val="28"/>
          <w:szCs w:val="28"/>
        </w:rPr>
        <w:t>EDUCATION</w:t>
      </w:r>
    </w:p>
    <w:p w:rsidR="000451AA" w:rsidRDefault="000451AA">
      <w:pPr>
        <w:spacing w:line="49" w:lineRule="exact"/>
        <w:rPr>
          <w:sz w:val="24"/>
          <w:szCs w:val="24"/>
        </w:rPr>
      </w:pPr>
    </w:p>
    <w:p w:rsidR="000451AA" w:rsidRDefault="00EE7D2E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Bachelor of Science in Civil</w:t>
      </w:r>
    </w:p>
    <w:p w:rsidR="000451AA" w:rsidRDefault="000451AA">
      <w:pPr>
        <w:spacing w:line="41" w:lineRule="exact"/>
        <w:rPr>
          <w:sz w:val="24"/>
          <w:szCs w:val="24"/>
        </w:rPr>
      </w:pPr>
    </w:p>
    <w:p w:rsidR="000451AA" w:rsidRDefault="00EE7D2E">
      <w:pPr>
        <w:ind w:left="1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Engineering</w:t>
      </w:r>
    </w:p>
    <w:p w:rsidR="000451AA" w:rsidRDefault="000451AA">
      <w:pPr>
        <w:spacing w:line="43" w:lineRule="exact"/>
        <w:rPr>
          <w:sz w:val="24"/>
          <w:szCs w:val="24"/>
        </w:rPr>
      </w:pPr>
    </w:p>
    <w:p w:rsidR="000451AA" w:rsidRDefault="00EE7D2E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Mapua Institute of Technology</w:t>
      </w:r>
    </w:p>
    <w:p w:rsidR="000451AA" w:rsidRDefault="000451AA">
      <w:pPr>
        <w:spacing w:line="41" w:lineRule="exact"/>
        <w:rPr>
          <w:sz w:val="24"/>
          <w:szCs w:val="24"/>
        </w:rPr>
      </w:pPr>
    </w:p>
    <w:p w:rsidR="000451AA" w:rsidRDefault="00EE7D2E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2008-2014</w:t>
      </w:r>
    </w:p>
    <w:p w:rsidR="000451AA" w:rsidRDefault="000451AA">
      <w:pPr>
        <w:spacing w:line="281" w:lineRule="exact"/>
        <w:rPr>
          <w:sz w:val="24"/>
          <w:szCs w:val="24"/>
        </w:rPr>
      </w:pPr>
    </w:p>
    <w:p w:rsidR="000451AA" w:rsidRDefault="00EE7D2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Our Lady of Carmel School</w:t>
      </w:r>
    </w:p>
    <w:p w:rsidR="000451AA" w:rsidRDefault="00EE7D2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2004-2008</w:t>
      </w:r>
    </w:p>
    <w:p w:rsidR="000451AA" w:rsidRDefault="00EE7D2E">
      <w:pPr>
        <w:spacing w:line="230" w:lineRule="auto"/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>2</w:t>
      </w:r>
      <w:r>
        <w:rPr>
          <w:rFonts w:ascii="Calibri" w:eastAsia="Calibri" w:hAnsi="Calibri" w:cs="Calibri"/>
          <w:b/>
          <w:bCs/>
          <w:i/>
          <w:iCs/>
          <w:sz w:val="30"/>
          <w:szCs w:val="30"/>
          <w:vertAlign w:val="superscript"/>
        </w:rPr>
        <w:t>nd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 Honorable Mention</w:t>
      </w:r>
    </w:p>
    <w:p w:rsidR="000451AA" w:rsidRDefault="000451AA">
      <w:pPr>
        <w:spacing w:line="263" w:lineRule="exact"/>
        <w:rPr>
          <w:sz w:val="24"/>
          <w:szCs w:val="24"/>
        </w:rPr>
      </w:pPr>
    </w:p>
    <w:p w:rsidR="000451AA" w:rsidRDefault="00EE7D2E">
      <w:pPr>
        <w:spacing w:line="217" w:lineRule="auto"/>
        <w:ind w:left="1080" w:right="100" w:hanging="87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Carretonan Elementary School 1998-2004</w:t>
      </w:r>
    </w:p>
    <w:p w:rsidR="000451AA" w:rsidRDefault="000451AA">
      <w:pPr>
        <w:spacing w:line="3" w:lineRule="exact"/>
        <w:rPr>
          <w:sz w:val="24"/>
          <w:szCs w:val="24"/>
        </w:rPr>
      </w:pPr>
    </w:p>
    <w:p w:rsidR="000451AA" w:rsidRDefault="00EE7D2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>Class Valedictorian</w:t>
      </w:r>
    </w:p>
    <w:p w:rsidR="000451AA" w:rsidRDefault="000451AA">
      <w:pPr>
        <w:spacing w:line="282" w:lineRule="exact"/>
        <w:rPr>
          <w:sz w:val="24"/>
          <w:szCs w:val="24"/>
        </w:rPr>
      </w:pPr>
    </w:p>
    <w:p w:rsidR="000451AA" w:rsidRDefault="00EE7D2E">
      <w:pPr>
        <w:ind w:left="840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sz w:val="28"/>
          <w:szCs w:val="28"/>
        </w:rPr>
        <w:t>LICENCES</w:t>
      </w:r>
    </w:p>
    <w:p w:rsidR="000451AA" w:rsidRDefault="000451AA">
      <w:pPr>
        <w:spacing w:line="49" w:lineRule="exact"/>
        <w:rPr>
          <w:sz w:val="24"/>
          <w:szCs w:val="24"/>
        </w:rPr>
      </w:pPr>
    </w:p>
    <w:p w:rsidR="000451AA" w:rsidRDefault="00EE7D2E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Registered Civil Engineer</w:t>
      </w:r>
    </w:p>
    <w:p w:rsidR="000451AA" w:rsidRDefault="000451AA">
      <w:pPr>
        <w:spacing w:line="43" w:lineRule="exact"/>
        <w:rPr>
          <w:sz w:val="24"/>
          <w:szCs w:val="24"/>
        </w:rPr>
      </w:pPr>
    </w:p>
    <w:p w:rsidR="000451AA" w:rsidRDefault="00EE7D2E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Professional Regulation Commission</w:t>
      </w:r>
    </w:p>
    <w:p w:rsidR="000451AA" w:rsidRDefault="000451AA">
      <w:pPr>
        <w:spacing w:line="34" w:lineRule="exact"/>
        <w:rPr>
          <w:sz w:val="24"/>
          <w:szCs w:val="24"/>
        </w:rPr>
      </w:pPr>
    </w:p>
    <w:p w:rsidR="000451AA" w:rsidRDefault="00EE7D2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December 2014</w:t>
      </w:r>
    </w:p>
    <w:p w:rsidR="000451AA" w:rsidRDefault="000451AA">
      <w:pPr>
        <w:spacing w:line="43" w:lineRule="exact"/>
        <w:rPr>
          <w:sz w:val="24"/>
          <w:szCs w:val="24"/>
        </w:rPr>
      </w:pPr>
    </w:p>
    <w:p w:rsidR="000451AA" w:rsidRDefault="00EE7D2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Registered Master Plumber</w:t>
      </w:r>
    </w:p>
    <w:p w:rsidR="000451AA" w:rsidRDefault="000451AA">
      <w:pPr>
        <w:spacing w:line="43" w:lineRule="exact"/>
        <w:rPr>
          <w:sz w:val="24"/>
          <w:szCs w:val="24"/>
        </w:rPr>
      </w:pPr>
    </w:p>
    <w:p w:rsidR="000451AA" w:rsidRDefault="00EE7D2E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Professional Regulation Commission</w:t>
      </w:r>
    </w:p>
    <w:p w:rsidR="000451AA" w:rsidRDefault="000451AA">
      <w:pPr>
        <w:spacing w:line="34" w:lineRule="exact"/>
        <w:rPr>
          <w:sz w:val="24"/>
          <w:szCs w:val="24"/>
        </w:rPr>
      </w:pPr>
    </w:p>
    <w:p w:rsidR="000451AA" w:rsidRDefault="00EE7D2E">
      <w:pPr>
        <w:ind w:left="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February 2017</w:t>
      </w:r>
    </w:p>
    <w:p w:rsidR="000451AA" w:rsidRDefault="00EE7D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451AA" w:rsidRDefault="000451AA">
      <w:pPr>
        <w:spacing w:line="200" w:lineRule="exact"/>
        <w:rPr>
          <w:sz w:val="24"/>
          <w:szCs w:val="24"/>
        </w:rPr>
      </w:pPr>
    </w:p>
    <w:p w:rsidR="000451AA" w:rsidRDefault="000451AA">
      <w:pPr>
        <w:spacing w:line="200" w:lineRule="exact"/>
        <w:rPr>
          <w:sz w:val="24"/>
          <w:szCs w:val="24"/>
        </w:rPr>
      </w:pPr>
    </w:p>
    <w:p w:rsidR="000451AA" w:rsidRDefault="000451AA">
      <w:pPr>
        <w:spacing w:line="279" w:lineRule="exact"/>
        <w:rPr>
          <w:sz w:val="24"/>
          <w:szCs w:val="24"/>
        </w:rPr>
      </w:pPr>
    </w:p>
    <w:p w:rsidR="000451AA" w:rsidRDefault="00EE7D2E">
      <w:pPr>
        <w:ind w:right="2700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 xml:space="preserve">JOCELYN </w:t>
      </w:r>
    </w:p>
    <w:p w:rsidR="000451AA" w:rsidRDefault="00EE7D2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-2310765</wp:posOffset>
            </wp:positionH>
            <wp:positionV relativeFrom="paragraph">
              <wp:posOffset>-1663065</wp:posOffset>
            </wp:positionV>
            <wp:extent cx="7560310" cy="10663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6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51AA" w:rsidRDefault="000451AA">
      <w:pPr>
        <w:spacing w:line="154" w:lineRule="exact"/>
        <w:rPr>
          <w:sz w:val="24"/>
          <w:szCs w:val="24"/>
        </w:rPr>
      </w:pPr>
    </w:p>
    <w:p w:rsidR="000451AA" w:rsidRDefault="00EE7D2E">
      <w:pPr>
        <w:ind w:left="9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2"/>
          <w:szCs w:val="32"/>
        </w:rPr>
        <w:t>PLANNING ENGINEER</w:t>
      </w:r>
    </w:p>
    <w:p w:rsidR="000451AA" w:rsidRDefault="000451AA">
      <w:pPr>
        <w:spacing w:line="227" w:lineRule="exact"/>
        <w:rPr>
          <w:sz w:val="24"/>
          <w:szCs w:val="24"/>
        </w:rPr>
      </w:pPr>
    </w:p>
    <w:p w:rsidR="000451AA" w:rsidRDefault="000451AA">
      <w:pPr>
        <w:spacing w:line="2" w:lineRule="exact"/>
        <w:rPr>
          <w:sz w:val="24"/>
          <w:szCs w:val="24"/>
        </w:rPr>
      </w:pPr>
    </w:p>
    <w:p w:rsidR="00EE7D2E" w:rsidRDefault="00EE7D2E">
      <w:pPr>
        <w:ind w:left="580"/>
        <w:rPr>
          <w:rFonts w:ascii="Tahoma" w:eastAsia="Tahoma" w:hAnsi="Tahoma" w:cs="Tahoma"/>
          <w:u w:val="single"/>
        </w:rPr>
      </w:pPr>
    </w:p>
    <w:p w:rsidR="00EE7D2E" w:rsidRDefault="00EE7D2E">
      <w:pPr>
        <w:ind w:left="580"/>
        <w:rPr>
          <w:rFonts w:ascii="Tahoma" w:eastAsia="Tahoma" w:hAnsi="Tahoma" w:cs="Tahoma"/>
          <w:u w:val="single"/>
        </w:rPr>
      </w:pPr>
    </w:p>
    <w:p w:rsidR="00EE7D2E" w:rsidRDefault="00EE7D2E">
      <w:pPr>
        <w:ind w:left="580"/>
        <w:rPr>
          <w:rFonts w:ascii="Tahoma" w:eastAsia="Tahoma" w:hAnsi="Tahoma" w:cs="Tahoma"/>
          <w:u w:val="single"/>
        </w:rPr>
      </w:pPr>
    </w:p>
    <w:p w:rsidR="000451AA" w:rsidRDefault="00EE7D2E">
      <w:pPr>
        <w:ind w:left="580"/>
        <w:rPr>
          <w:sz w:val="20"/>
          <w:szCs w:val="20"/>
        </w:rPr>
      </w:pPr>
      <w:hyperlink r:id="rId6" w:history="1">
        <w:r w:rsidRPr="003C75F2">
          <w:rPr>
            <w:rStyle w:val="Hyperlink"/>
            <w:rFonts w:ascii="Tahoma" w:eastAsia="Tahoma" w:hAnsi="Tahoma" w:cs="Tahoma"/>
          </w:rPr>
          <w:t>Jocelyn-394649@2freemail.com</w:t>
        </w:r>
      </w:hyperlink>
      <w:r>
        <w:rPr>
          <w:rFonts w:ascii="Tahoma" w:eastAsia="Tahoma" w:hAnsi="Tahoma" w:cs="Tahoma"/>
          <w:u w:val="single"/>
        </w:rPr>
        <w:t xml:space="preserve"> </w:t>
      </w:r>
    </w:p>
    <w:p w:rsidR="000451AA" w:rsidRDefault="000451AA">
      <w:pPr>
        <w:spacing w:line="200" w:lineRule="exact"/>
        <w:rPr>
          <w:sz w:val="24"/>
          <w:szCs w:val="24"/>
        </w:rPr>
      </w:pPr>
    </w:p>
    <w:p w:rsidR="000451AA" w:rsidRDefault="000451AA">
      <w:pPr>
        <w:spacing w:line="200" w:lineRule="exact"/>
        <w:rPr>
          <w:sz w:val="24"/>
          <w:szCs w:val="24"/>
        </w:rPr>
      </w:pPr>
    </w:p>
    <w:p w:rsidR="000451AA" w:rsidRDefault="000451AA">
      <w:pPr>
        <w:spacing w:line="363" w:lineRule="exact"/>
        <w:rPr>
          <w:sz w:val="24"/>
          <w:szCs w:val="24"/>
        </w:rPr>
      </w:pPr>
    </w:p>
    <w:p w:rsidR="000451AA" w:rsidRDefault="00EE7D2E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28"/>
          <w:szCs w:val="28"/>
        </w:rPr>
        <w:t>PROFESSIONAL PROFILE</w:t>
      </w:r>
    </w:p>
    <w:p w:rsidR="000451AA" w:rsidRDefault="000451AA">
      <w:pPr>
        <w:spacing w:line="339" w:lineRule="exact"/>
        <w:rPr>
          <w:sz w:val="24"/>
          <w:szCs w:val="24"/>
        </w:rPr>
      </w:pPr>
    </w:p>
    <w:p w:rsidR="000451AA" w:rsidRDefault="00EE7D2E">
      <w:pPr>
        <w:spacing w:line="248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 highly talented and dedicated Planning Engineer seeking for a position where I could practice my skills and knowledge, and take on challenging, creative, and diversified projects. </w:t>
      </w:r>
      <w:r>
        <w:rPr>
          <w:rFonts w:ascii="Calibri" w:eastAsia="Calibri" w:hAnsi="Calibri" w:cs="Calibri"/>
          <w:sz w:val="24"/>
          <w:szCs w:val="24"/>
        </w:rPr>
        <w:t>Capable of working independently with minimum supervision, and committed to providing high quality service to every project with focus on health, safety and environmental issues.</w:t>
      </w:r>
    </w:p>
    <w:p w:rsidR="000451AA" w:rsidRDefault="000451AA">
      <w:pPr>
        <w:spacing w:line="378" w:lineRule="exact"/>
        <w:rPr>
          <w:sz w:val="24"/>
          <w:szCs w:val="24"/>
        </w:rPr>
      </w:pPr>
    </w:p>
    <w:p w:rsidR="000451AA" w:rsidRDefault="00EE7D2E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28"/>
          <w:szCs w:val="28"/>
        </w:rPr>
        <w:t>WORK EXPERIENCE</w:t>
      </w:r>
    </w:p>
    <w:p w:rsidR="000451AA" w:rsidRDefault="000451AA">
      <w:pPr>
        <w:spacing w:line="24" w:lineRule="exact"/>
        <w:rPr>
          <w:sz w:val="24"/>
          <w:szCs w:val="24"/>
        </w:rPr>
      </w:pPr>
    </w:p>
    <w:p w:rsidR="000451AA" w:rsidRDefault="00EE7D2E">
      <w:pPr>
        <w:numPr>
          <w:ilvl w:val="0"/>
          <w:numId w:val="1"/>
        </w:numPr>
        <w:tabs>
          <w:tab w:val="left" w:pos="360"/>
        </w:tabs>
        <w:ind w:left="360" w:hanging="354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PLANNING ENGINEER</w:t>
      </w:r>
    </w:p>
    <w:p w:rsidR="000451AA" w:rsidRDefault="000451AA">
      <w:pPr>
        <w:spacing w:line="98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0451AA" w:rsidRDefault="00EE7D2E">
      <w:pPr>
        <w:spacing w:line="235" w:lineRule="auto"/>
        <w:ind w:left="360" w:right="430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Contracting company in </w:t>
      </w:r>
      <w:r>
        <w:rPr>
          <w:rFonts w:ascii="Calibri" w:eastAsia="Calibri" w:hAnsi="Calibri" w:cs="Calibri"/>
          <w:sz w:val="24"/>
          <w:szCs w:val="24"/>
        </w:rPr>
        <w:t>Dubai</w:t>
      </w:r>
      <w:r>
        <w:rPr>
          <w:rFonts w:ascii="Calibri" w:eastAsia="Calibri" w:hAnsi="Calibri" w:cs="Calibri"/>
          <w:sz w:val="24"/>
          <w:szCs w:val="24"/>
        </w:rPr>
        <w:t>, UAE</w:t>
      </w:r>
    </w:p>
    <w:p w:rsidR="000451AA" w:rsidRDefault="000451AA">
      <w:pPr>
        <w:spacing w:line="48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0451AA" w:rsidRDefault="00EE7D2E">
      <w:pPr>
        <w:ind w:left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May 2017 – Present</w:t>
      </w:r>
    </w:p>
    <w:p w:rsidR="000451AA" w:rsidRDefault="000451AA">
      <w:pPr>
        <w:spacing w:line="24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0451AA" w:rsidRDefault="00EE7D2E">
      <w:pPr>
        <w:ind w:left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</w:rPr>
        <w:t>PROJECTS (DUBAI INTERNATIONAL AIRPORT):</w:t>
      </w:r>
    </w:p>
    <w:p w:rsidR="000451AA" w:rsidRDefault="000451AA">
      <w:pPr>
        <w:spacing w:line="23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0451AA" w:rsidRDefault="00EE7D2E">
      <w:pPr>
        <w:numPr>
          <w:ilvl w:val="1"/>
          <w:numId w:val="1"/>
        </w:numPr>
        <w:tabs>
          <w:tab w:val="left" w:pos="1080"/>
        </w:tabs>
        <w:spacing w:line="182" w:lineRule="auto"/>
        <w:ind w:left="1080" w:right="1320" w:hanging="353"/>
        <w:rPr>
          <w:rFonts w:ascii="Arial" w:eastAsia="Arial" w:hAnsi="Arial" w:cs="Arial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DP/INF/16C - South Runway Rehabilitation &amp; Associated Works (Refurbishment of Taxiways)</w:t>
      </w:r>
    </w:p>
    <w:p w:rsidR="000451AA" w:rsidRDefault="000451AA">
      <w:pPr>
        <w:spacing w:line="91" w:lineRule="exact"/>
        <w:rPr>
          <w:rFonts w:ascii="Arial" w:eastAsia="Arial" w:hAnsi="Arial" w:cs="Arial"/>
          <w:sz w:val="39"/>
          <w:szCs w:val="39"/>
          <w:vertAlign w:val="superscript"/>
        </w:rPr>
      </w:pPr>
    </w:p>
    <w:p w:rsidR="000451AA" w:rsidRDefault="00EE7D2E">
      <w:pPr>
        <w:numPr>
          <w:ilvl w:val="1"/>
          <w:numId w:val="1"/>
        </w:numPr>
        <w:tabs>
          <w:tab w:val="left" w:pos="1080"/>
        </w:tabs>
        <w:spacing w:line="183" w:lineRule="auto"/>
        <w:ind w:left="1080" w:right="420" w:hanging="353"/>
        <w:rPr>
          <w:rFonts w:ascii="Arial" w:eastAsia="Arial" w:hAnsi="Arial" w:cs="Arial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DP/INF/16B - South Runway Rehabilitation &amp; Associated Works (Closure - Works within Runway Strip)</w:t>
      </w:r>
    </w:p>
    <w:p w:rsidR="000451AA" w:rsidRDefault="000451AA">
      <w:pPr>
        <w:spacing w:line="88" w:lineRule="exact"/>
        <w:rPr>
          <w:rFonts w:ascii="Arial" w:eastAsia="Arial" w:hAnsi="Arial" w:cs="Arial"/>
          <w:sz w:val="39"/>
          <w:szCs w:val="39"/>
          <w:vertAlign w:val="superscript"/>
        </w:rPr>
      </w:pPr>
    </w:p>
    <w:p w:rsidR="000451AA" w:rsidRDefault="00EE7D2E">
      <w:pPr>
        <w:numPr>
          <w:ilvl w:val="1"/>
          <w:numId w:val="1"/>
        </w:numPr>
        <w:tabs>
          <w:tab w:val="left" w:pos="1080"/>
        </w:tabs>
        <w:spacing w:line="183" w:lineRule="auto"/>
        <w:ind w:left="1080" w:right="840" w:hanging="353"/>
        <w:rPr>
          <w:rFonts w:ascii="Arial" w:eastAsia="Arial" w:hAnsi="Arial" w:cs="Arial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DP/INF/16A - South Runway Rehabilitation &amp; Associated Works (Pre-Closure - Works outside Runway Strip)</w:t>
      </w:r>
    </w:p>
    <w:p w:rsidR="000451AA" w:rsidRDefault="000451AA">
      <w:pPr>
        <w:spacing w:line="1" w:lineRule="exact"/>
        <w:rPr>
          <w:rFonts w:ascii="Arial" w:eastAsia="Arial" w:hAnsi="Arial" w:cs="Arial"/>
          <w:sz w:val="39"/>
          <w:szCs w:val="39"/>
          <w:vertAlign w:val="superscript"/>
        </w:rPr>
      </w:pPr>
    </w:p>
    <w:p w:rsidR="000451AA" w:rsidRDefault="00EE7D2E">
      <w:pPr>
        <w:numPr>
          <w:ilvl w:val="1"/>
          <w:numId w:val="1"/>
        </w:numPr>
        <w:tabs>
          <w:tab w:val="left" w:pos="1080"/>
        </w:tabs>
        <w:spacing w:line="184" w:lineRule="auto"/>
        <w:ind w:left="1080" w:hanging="353"/>
        <w:rPr>
          <w:rFonts w:ascii="Arial" w:eastAsia="Arial" w:hAnsi="Arial" w:cs="Arial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SP330 - Support Facilities South Side Super Gate</w:t>
      </w:r>
    </w:p>
    <w:p w:rsidR="000451AA" w:rsidRDefault="000451AA">
      <w:pPr>
        <w:spacing w:line="88" w:lineRule="exact"/>
        <w:rPr>
          <w:rFonts w:ascii="Arial" w:eastAsia="Arial" w:hAnsi="Arial" w:cs="Arial"/>
          <w:sz w:val="35"/>
          <w:szCs w:val="35"/>
          <w:vertAlign w:val="superscript"/>
        </w:rPr>
      </w:pPr>
    </w:p>
    <w:p w:rsidR="000451AA" w:rsidRDefault="00EE7D2E">
      <w:pPr>
        <w:numPr>
          <w:ilvl w:val="1"/>
          <w:numId w:val="1"/>
        </w:numPr>
        <w:tabs>
          <w:tab w:val="left" w:pos="1080"/>
        </w:tabs>
        <w:spacing w:line="183" w:lineRule="auto"/>
        <w:ind w:left="1080" w:hanging="353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WO#001 - GSE Fuel Trucks Staging Area</w:t>
      </w:r>
    </w:p>
    <w:p w:rsidR="000451AA" w:rsidRDefault="000451AA">
      <w:pPr>
        <w:spacing w:line="9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0451AA" w:rsidRDefault="00EE7D2E">
      <w:pPr>
        <w:numPr>
          <w:ilvl w:val="1"/>
          <w:numId w:val="1"/>
        </w:numPr>
        <w:tabs>
          <w:tab w:val="left" w:pos="1080"/>
        </w:tabs>
        <w:spacing w:line="183" w:lineRule="auto"/>
        <w:ind w:left="1080" w:hanging="353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WO#009 - Widening of West GSE Road</w:t>
      </w:r>
    </w:p>
    <w:p w:rsidR="000451AA" w:rsidRDefault="000451AA">
      <w:pPr>
        <w:spacing w:line="352" w:lineRule="exact"/>
        <w:rPr>
          <w:sz w:val="24"/>
          <w:szCs w:val="24"/>
        </w:rPr>
      </w:pPr>
    </w:p>
    <w:p w:rsidR="000451AA" w:rsidRDefault="00EE7D2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ACCOUNTABILITIES:</w:t>
      </w:r>
    </w:p>
    <w:p w:rsidR="000451AA" w:rsidRDefault="000451AA">
      <w:pPr>
        <w:spacing w:line="229" w:lineRule="exact"/>
        <w:rPr>
          <w:sz w:val="24"/>
          <w:szCs w:val="24"/>
        </w:rPr>
      </w:pPr>
    </w:p>
    <w:p w:rsidR="000451AA" w:rsidRDefault="00EE7D2E">
      <w:pPr>
        <w:numPr>
          <w:ilvl w:val="0"/>
          <w:numId w:val="2"/>
        </w:numPr>
        <w:tabs>
          <w:tab w:val="left" w:pos="1140"/>
        </w:tabs>
        <w:spacing w:line="192" w:lineRule="auto"/>
        <w:ind w:left="1140" w:right="760" w:hanging="368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Develop contract programs / baseline schedule and resourcing in conjunction with the Project Leads / Planning Manager / Commercial Department.</w:t>
      </w:r>
    </w:p>
    <w:p w:rsidR="000451AA" w:rsidRDefault="000451AA">
      <w:pPr>
        <w:spacing w:line="1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0451AA" w:rsidRDefault="00EE7D2E">
      <w:pPr>
        <w:numPr>
          <w:ilvl w:val="0"/>
          <w:numId w:val="2"/>
        </w:numPr>
        <w:tabs>
          <w:tab w:val="left" w:pos="1140"/>
        </w:tabs>
        <w:spacing w:line="184" w:lineRule="auto"/>
        <w:ind w:left="1140" w:hanging="368"/>
        <w:rPr>
          <w:rFonts w:ascii="Arial" w:eastAsia="Arial" w:hAnsi="Arial" w:cs="Arial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Measure and monitor site progress, update schedules.</w:t>
      </w:r>
    </w:p>
    <w:p w:rsidR="000451AA" w:rsidRDefault="000451AA">
      <w:pPr>
        <w:spacing w:line="90" w:lineRule="exact"/>
        <w:rPr>
          <w:rFonts w:ascii="Arial" w:eastAsia="Arial" w:hAnsi="Arial" w:cs="Arial"/>
          <w:sz w:val="35"/>
          <w:szCs w:val="35"/>
          <w:vertAlign w:val="superscript"/>
        </w:rPr>
      </w:pPr>
    </w:p>
    <w:p w:rsidR="000451AA" w:rsidRDefault="00EE7D2E">
      <w:pPr>
        <w:numPr>
          <w:ilvl w:val="0"/>
          <w:numId w:val="2"/>
        </w:numPr>
        <w:tabs>
          <w:tab w:val="left" w:pos="1140"/>
        </w:tabs>
        <w:spacing w:line="182" w:lineRule="auto"/>
        <w:ind w:left="1140" w:right="620" w:hanging="368"/>
        <w:rPr>
          <w:rFonts w:ascii="Arial" w:eastAsia="Arial" w:hAnsi="Arial" w:cs="Arial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Prepare and review weekly / monthly / quarterly reports an</w:t>
      </w:r>
      <w:r>
        <w:rPr>
          <w:rFonts w:ascii="Calibri" w:eastAsia="Calibri" w:hAnsi="Calibri" w:cs="Calibri"/>
          <w:sz w:val="20"/>
          <w:szCs w:val="20"/>
        </w:rPr>
        <w:t>d forecasts (Labor, Plant, Staff, and KPI).</w:t>
      </w:r>
    </w:p>
    <w:p w:rsidR="000451AA" w:rsidRDefault="000451AA">
      <w:pPr>
        <w:sectPr w:rsidR="000451AA">
          <w:pgSz w:w="11900" w:h="16838"/>
          <w:pgMar w:top="1440" w:right="206" w:bottom="414" w:left="120" w:header="0" w:footer="0" w:gutter="0"/>
          <w:cols w:num="2" w:space="720" w:equalWidth="0">
            <w:col w:w="3200" w:space="320"/>
            <w:col w:w="8060"/>
          </w:cols>
        </w:sectPr>
      </w:pPr>
    </w:p>
    <w:p w:rsidR="000451AA" w:rsidRDefault="00EE7D2E">
      <w:pPr>
        <w:spacing w:line="33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-50800</wp:posOffset>
            </wp:positionH>
            <wp:positionV relativeFrom="paragraph">
              <wp:posOffset>-701040</wp:posOffset>
            </wp:positionV>
            <wp:extent cx="5592999" cy="10582275"/>
            <wp:effectExtent l="19050" t="0" r="7701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 r="26022" b="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999" cy="1058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51AA" w:rsidRDefault="00EE7D2E">
      <w:pPr>
        <w:ind w:left="140"/>
        <w:jc w:val="center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sz w:val="28"/>
          <w:szCs w:val="28"/>
        </w:rPr>
        <w:t>SEMINARS</w:t>
      </w:r>
    </w:p>
    <w:p w:rsidR="000451AA" w:rsidRDefault="000451AA">
      <w:pPr>
        <w:spacing w:line="48" w:lineRule="exact"/>
        <w:rPr>
          <w:sz w:val="20"/>
          <w:szCs w:val="20"/>
        </w:rPr>
      </w:pPr>
    </w:p>
    <w:p w:rsidR="000451AA" w:rsidRDefault="00EE7D2E">
      <w:pPr>
        <w:ind w:left="140"/>
        <w:jc w:val="center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sz w:val="28"/>
          <w:szCs w:val="28"/>
        </w:rPr>
        <w:t>&amp;</w:t>
      </w:r>
    </w:p>
    <w:p w:rsidR="000451AA" w:rsidRDefault="000451AA">
      <w:pPr>
        <w:spacing w:line="50" w:lineRule="exact"/>
        <w:rPr>
          <w:sz w:val="20"/>
          <w:szCs w:val="20"/>
        </w:rPr>
      </w:pPr>
    </w:p>
    <w:p w:rsidR="000451AA" w:rsidRDefault="00EE7D2E">
      <w:pPr>
        <w:ind w:left="140"/>
        <w:jc w:val="center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sz w:val="28"/>
          <w:szCs w:val="28"/>
        </w:rPr>
        <w:t>TRAININGS</w:t>
      </w:r>
    </w:p>
    <w:p w:rsidR="000451AA" w:rsidRDefault="000451AA">
      <w:pPr>
        <w:spacing w:line="371" w:lineRule="exact"/>
        <w:rPr>
          <w:sz w:val="20"/>
          <w:szCs w:val="20"/>
        </w:rPr>
      </w:pPr>
    </w:p>
    <w:p w:rsidR="000451AA" w:rsidRDefault="00EE7D2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“SITE SAFETY ORIENTATION”</w:t>
      </w:r>
    </w:p>
    <w:p w:rsidR="000451AA" w:rsidRDefault="000451AA">
      <w:pPr>
        <w:spacing w:line="40" w:lineRule="exact"/>
        <w:rPr>
          <w:sz w:val="20"/>
          <w:szCs w:val="20"/>
        </w:rPr>
      </w:pPr>
    </w:p>
    <w:p w:rsidR="000451AA" w:rsidRDefault="00EE7D2E">
      <w:pPr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MDC - Philippines</w:t>
      </w:r>
    </w:p>
    <w:p w:rsidR="000451AA" w:rsidRDefault="000451AA">
      <w:pPr>
        <w:spacing w:line="41" w:lineRule="exact"/>
        <w:rPr>
          <w:sz w:val="20"/>
          <w:szCs w:val="20"/>
        </w:rPr>
      </w:pPr>
    </w:p>
    <w:p w:rsidR="000451AA" w:rsidRDefault="00EE7D2E">
      <w:pPr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July 2015</w:t>
      </w:r>
    </w:p>
    <w:p w:rsidR="000451AA" w:rsidRDefault="000451AA">
      <w:pPr>
        <w:spacing w:line="200" w:lineRule="exact"/>
        <w:rPr>
          <w:sz w:val="20"/>
          <w:szCs w:val="20"/>
        </w:rPr>
      </w:pPr>
    </w:p>
    <w:p w:rsidR="000451AA" w:rsidRDefault="000451AA">
      <w:pPr>
        <w:spacing w:line="233" w:lineRule="exact"/>
        <w:rPr>
          <w:sz w:val="20"/>
          <w:szCs w:val="20"/>
        </w:rPr>
      </w:pPr>
    </w:p>
    <w:p w:rsidR="000451AA" w:rsidRDefault="00EE7D2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“CONSTRUCTION OCCUPATIONAL</w:t>
      </w:r>
    </w:p>
    <w:p w:rsidR="000451AA" w:rsidRDefault="000451AA">
      <w:pPr>
        <w:spacing w:line="41" w:lineRule="exact"/>
        <w:rPr>
          <w:sz w:val="20"/>
          <w:szCs w:val="20"/>
        </w:rPr>
      </w:pPr>
    </w:p>
    <w:p w:rsidR="000451AA" w:rsidRDefault="00EE7D2E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SAFETY &amp; HEALTH (COSH)”</w:t>
      </w:r>
    </w:p>
    <w:p w:rsidR="000451AA" w:rsidRDefault="000451AA">
      <w:pPr>
        <w:spacing w:line="40" w:lineRule="exact"/>
        <w:rPr>
          <w:sz w:val="20"/>
          <w:szCs w:val="20"/>
        </w:rPr>
      </w:pPr>
    </w:p>
    <w:p w:rsidR="000451AA" w:rsidRDefault="00EE7D2E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Safeways Consultancy &amp; Safety</w:t>
      </w:r>
    </w:p>
    <w:p w:rsidR="000451AA" w:rsidRDefault="000451AA">
      <w:pPr>
        <w:spacing w:line="41" w:lineRule="exact"/>
        <w:rPr>
          <w:sz w:val="20"/>
          <w:szCs w:val="20"/>
        </w:rPr>
      </w:pPr>
    </w:p>
    <w:p w:rsidR="000451AA" w:rsidRDefault="00EE7D2E">
      <w:pPr>
        <w:ind w:left="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Services - </w:t>
      </w:r>
      <w:r>
        <w:rPr>
          <w:rFonts w:ascii="Calibri" w:eastAsia="Calibri" w:hAnsi="Calibri" w:cs="Calibri"/>
          <w:b/>
          <w:bCs/>
          <w:sz w:val="23"/>
          <w:szCs w:val="23"/>
        </w:rPr>
        <w:t>Philippines</w:t>
      </w:r>
    </w:p>
    <w:p w:rsidR="000451AA" w:rsidRDefault="000451AA">
      <w:pPr>
        <w:spacing w:line="43" w:lineRule="exact"/>
        <w:rPr>
          <w:sz w:val="20"/>
          <w:szCs w:val="20"/>
        </w:rPr>
      </w:pPr>
    </w:p>
    <w:p w:rsidR="000451AA" w:rsidRDefault="00EE7D2E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September 2015</w:t>
      </w:r>
    </w:p>
    <w:p w:rsidR="000451AA" w:rsidRDefault="000451AA">
      <w:pPr>
        <w:spacing w:line="200" w:lineRule="exact"/>
        <w:rPr>
          <w:sz w:val="20"/>
          <w:szCs w:val="20"/>
        </w:rPr>
      </w:pPr>
    </w:p>
    <w:p w:rsidR="000451AA" w:rsidRDefault="000451AA">
      <w:pPr>
        <w:spacing w:line="214" w:lineRule="exact"/>
        <w:rPr>
          <w:sz w:val="20"/>
          <w:szCs w:val="20"/>
        </w:rPr>
      </w:pPr>
    </w:p>
    <w:p w:rsidR="000451AA" w:rsidRDefault="00EE7D2E">
      <w:pPr>
        <w:spacing w:line="236" w:lineRule="auto"/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“TIME MANAGEMENT &amp; STAYING FOCUSED”</w:t>
      </w:r>
    </w:p>
    <w:p w:rsidR="000451AA" w:rsidRDefault="000451AA">
      <w:pPr>
        <w:spacing w:line="39" w:lineRule="exact"/>
        <w:rPr>
          <w:sz w:val="20"/>
          <w:szCs w:val="20"/>
        </w:rPr>
      </w:pPr>
    </w:p>
    <w:p w:rsidR="000451AA" w:rsidRDefault="00EE7D2E">
      <w:pPr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Dovetail – Dubai, UAE</w:t>
      </w:r>
    </w:p>
    <w:p w:rsidR="000451AA" w:rsidRDefault="000451AA">
      <w:pPr>
        <w:spacing w:line="43" w:lineRule="exact"/>
        <w:rPr>
          <w:sz w:val="20"/>
          <w:szCs w:val="20"/>
        </w:rPr>
      </w:pPr>
    </w:p>
    <w:p w:rsidR="000451AA" w:rsidRDefault="00EE7D2E">
      <w:pPr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April 2018</w:t>
      </w:r>
    </w:p>
    <w:p w:rsidR="000451AA" w:rsidRDefault="000451AA">
      <w:pPr>
        <w:spacing w:line="365" w:lineRule="exact"/>
        <w:rPr>
          <w:sz w:val="20"/>
          <w:szCs w:val="20"/>
        </w:rPr>
      </w:pPr>
    </w:p>
    <w:p w:rsidR="000451AA" w:rsidRDefault="00EE7D2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“ECITB IHSP – ADVANCED &amp;</w:t>
      </w:r>
    </w:p>
    <w:p w:rsidR="000451AA" w:rsidRDefault="000451AA">
      <w:pPr>
        <w:spacing w:line="41" w:lineRule="exact"/>
        <w:rPr>
          <w:sz w:val="20"/>
          <w:szCs w:val="20"/>
        </w:rPr>
      </w:pPr>
    </w:p>
    <w:p w:rsidR="000451AA" w:rsidRDefault="00EE7D2E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SUPERVISOR COURSE”</w:t>
      </w:r>
    </w:p>
    <w:p w:rsidR="000451AA" w:rsidRDefault="000451AA">
      <w:pPr>
        <w:spacing w:line="39" w:lineRule="exact"/>
        <w:rPr>
          <w:sz w:val="20"/>
          <w:szCs w:val="20"/>
        </w:rPr>
      </w:pPr>
    </w:p>
    <w:p w:rsidR="000451AA" w:rsidRDefault="00EE7D2E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Engineering Construction</w:t>
      </w:r>
    </w:p>
    <w:p w:rsidR="000451AA" w:rsidRDefault="000451AA">
      <w:pPr>
        <w:spacing w:line="41" w:lineRule="exact"/>
        <w:rPr>
          <w:sz w:val="20"/>
          <w:szCs w:val="20"/>
        </w:rPr>
      </w:pPr>
    </w:p>
    <w:p w:rsidR="000451AA" w:rsidRDefault="00EE7D2E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Industry Training Board -</w:t>
      </w:r>
    </w:p>
    <w:p w:rsidR="000451AA" w:rsidRDefault="000451AA">
      <w:pPr>
        <w:spacing w:line="41" w:lineRule="exact"/>
        <w:rPr>
          <w:sz w:val="20"/>
          <w:szCs w:val="20"/>
        </w:rPr>
      </w:pPr>
    </w:p>
    <w:p w:rsidR="000451AA" w:rsidRDefault="00EE7D2E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International Health &amp;</w:t>
      </w:r>
    </w:p>
    <w:p w:rsidR="000451AA" w:rsidRDefault="000451AA">
      <w:pPr>
        <w:spacing w:line="39" w:lineRule="exact"/>
        <w:rPr>
          <w:sz w:val="20"/>
          <w:szCs w:val="20"/>
        </w:rPr>
      </w:pPr>
    </w:p>
    <w:p w:rsidR="000451AA" w:rsidRDefault="00EE7D2E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Safety Passport</w:t>
      </w:r>
    </w:p>
    <w:p w:rsidR="000451AA" w:rsidRDefault="000451AA">
      <w:pPr>
        <w:spacing w:line="40" w:lineRule="exact"/>
        <w:rPr>
          <w:sz w:val="20"/>
          <w:szCs w:val="20"/>
        </w:rPr>
      </w:pPr>
    </w:p>
    <w:p w:rsidR="000451AA" w:rsidRDefault="00EE7D2E">
      <w:pPr>
        <w:ind w:left="1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Dubai, UAE</w:t>
      </w:r>
    </w:p>
    <w:p w:rsidR="000451AA" w:rsidRDefault="000451AA">
      <w:pPr>
        <w:spacing w:line="41" w:lineRule="exact"/>
        <w:rPr>
          <w:sz w:val="20"/>
          <w:szCs w:val="20"/>
        </w:rPr>
      </w:pPr>
    </w:p>
    <w:p w:rsidR="000451AA" w:rsidRDefault="00EE7D2E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April 2018</w:t>
      </w:r>
    </w:p>
    <w:p w:rsidR="000451AA" w:rsidRDefault="000451AA">
      <w:pPr>
        <w:spacing w:line="200" w:lineRule="exact"/>
        <w:rPr>
          <w:sz w:val="20"/>
          <w:szCs w:val="20"/>
        </w:rPr>
      </w:pPr>
    </w:p>
    <w:p w:rsidR="000451AA" w:rsidRDefault="000451AA">
      <w:pPr>
        <w:spacing w:line="200" w:lineRule="exact"/>
        <w:rPr>
          <w:sz w:val="20"/>
          <w:szCs w:val="20"/>
        </w:rPr>
      </w:pPr>
    </w:p>
    <w:p w:rsidR="000451AA" w:rsidRDefault="000451AA">
      <w:pPr>
        <w:spacing w:line="295" w:lineRule="exact"/>
        <w:rPr>
          <w:sz w:val="20"/>
          <w:szCs w:val="20"/>
        </w:rPr>
      </w:pPr>
    </w:p>
    <w:p w:rsidR="000451AA" w:rsidRDefault="00EE7D2E">
      <w:pPr>
        <w:ind w:left="220"/>
        <w:jc w:val="center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sz w:val="28"/>
          <w:szCs w:val="28"/>
        </w:rPr>
        <w:t>BASIC</w:t>
      </w:r>
    </w:p>
    <w:p w:rsidR="000451AA" w:rsidRDefault="000451AA">
      <w:pPr>
        <w:spacing w:line="26" w:lineRule="exact"/>
        <w:rPr>
          <w:sz w:val="20"/>
          <w:szCs w:val="20"/>
        </w:rPr>
      </w:pPr>
    </w:p>
    <w:p w:rsidR="000451AA" w:rsidRDefault="00EE7D2E">
      <w:pPr>
        <w:ind w:left="220"/>
        <w:jc w:val="center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sz w:val="28"/>
          <w:szCs w:val="28"/>
        </w:rPr>
        <w:t>INFORMATION</w:t>
      </w:r>
    </w:p>
    <w:p w:rsidR="000451AA" w:rsidRDefault="000451AA">
      <w:pPr>
        <w:spacing w:line="183" w:lineRule="exact"/>
        <w:rPr>
          <w:sz w:val="20"/>
          <w:szCs w:val="20"/>
        </w:rPr>
      </w:pPr>
    </w:p>
    <w:p w:rsidR="000451AA" w:rsidRDefault="00EE7D2E">
      <w:pPr>
        <w:ind w:lef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Age: 28</w:t>
      </w:r>
    </w:p>
    <w:p w:rsidR="000451AA" w:rsidRDefault="000451AA">
      <w:pPr>
        <w:spacing w:line="43" w:lineRule="exact"/>
        <w:rPr>
          <w:sz w:val="20"/>
          <w:szCs w:val="20"/>
        </w:rPr>
      </w:pPr>
    </w:p>
    <w:p w:rsidR="000451AA" w:rsidRDefault="00EE7D2E">
      <w:pPr>
        <w:ind w:lef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Birthday: August 20, 1991</w:t>
      </w:r>
    </w:p>
    <w:p w:rsidR="000451AA" w:rsidRDefault="000451AA">
      <w:pPr>
        <w:spacing w:line="41" w:lineRule="exact"/>
        <w:rPr>
          <w:sz w:val="20"/>
          <w:szCs w:val="20"/>
        </w:rPr>
      </w:pPr>
    </w:p>
    <w:p w:rsidR="000451AA" w:rsidRDefault="00EE7D2E">
      <w:pPr>
        <w:ind w:lef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Birth Address: Alabang</w:t>
      </w:r>
    </w:p>
    <w:p w:rsidR="000451AA" w:rsidRDefault="000451AA">
      <w:pPr>
        <w:spacing w:line="44" w:lineRule="exact"/>
        <w:rPr>
          <w:sz w:val="20"/>
          <w:szCs w:val="20"/>
        </w:rPr>
      </w:pPr>
    </w:p>
    <w:p w:rsidR="000451AA" w:rsidRDefault="00EE7D2E">
      <w:pPr>
        <w:ind w:lef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Muntinlupa, Philippines</w:t>
      </w:r>
    </w:p>
    <w:p w:rsidR="000451AA" w:rsidRDefault="000451AA">
      <w:pPr>
        <w:spacing w:line="41" w:lineRule="exact"/>
        <w:rPr>
          <w:sz w:val="20"/>
          <w:szCs w:val="20"/>
        </w:rPr>
      </w:pPr>
    </w:p>
    <w:p w:rsidR="000451AA" w:rsidRDefault="00EE7D2E">
      <w:pPr>
        <w:ind w:lef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Gender: Female</w:t>
      </w:r>
    </w:p>
    <w:p w:rsidR="000451AA" w:rsidRDefault="000451AA">
      <w:pPr>
        <w:spacing w:line="43" w:lineRule="exact"/>
        <w:rPr>
          <w:sz w:val="20"/>
          <w:szCs w:val="20"/>
        </w:rPr>
      </w:pPr>
    </w:p>
    <w:p w:rsidR="000451AA" w:rsidRDefault="00EE7D2E">
      <w:pPr>
        <w:ind w:lef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Civil Status: Single</w:t>
      </w:r>
    </w:p>
    <w:p w:rsidR="000451AA" w:rsidRDefault="000451AA">
      <w:pPr>
        <w:spacing w:line="41" w:lineRule="exact"/>
        <w:rPr>
          <w:sz w:val="20"/>
          <w:szCs w:val="20"/>
        </w:rPr>
      </w:pPr>
    </w:p>
    <w:p w:rsidR="000451AA" w:rsidRDefault="00EE7D2E">
      <w:pPr>
        <w:ind w:lef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Nationality: Filipino</w:t>
      </w:r>
    </w:p>
    <w:p w:rsidR="000451AA" w:rsidRDefault="000451AA">
      <w:pPr>
        <w:spacing w:line="43" w:lineRule="exact"/>
        <w:rPr>
          <w:sz w:val="20"/>
          <w:szCs w:val="20"/>
        </w:rPr>
      </w:pPr>
    </w:p>
    <w:p w:rsidR="000451AA" w:rsidRDefault="00EE7D2E">
      <w:pPr>
        <w:ind w:lef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Religion: Christian</w:t>
      </w:r>
    </w:p>
    <w:p w:rsidR="000451AA" w:rsidRDefault="00EE7D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1AA" w:rsidRDefault="00EE7D2E">
      <w:pPr>
        <w:numPr>
          <w:ilvl w:val="1"/>
          <w:numId w:val="3"/>
        </w:numPr>
        <w:tabs>
          <w:tab w:val="left" w:pos="1100"/>
        </w:tabs>
        <w:ind w:left="1100" w:hanging="354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Assisting in claim preparation with detailed </w:t>
      </w:r>
      <w:r>
        <w:rPr>
          <w:rFonts w:ascii="Calibri" w:eastAsia="Calibri" w:hAnsi="Calibri" w:cs="Calibri"/>
        </w:rPr>
        <w:t>schedules, records, and analysis.</w:t>
      </w:r>
    </w:p>
    <w:p w:rsidR="000451AA" w:rsidRDefault="000451AA">
      <w:pPr>
        <w:spacing w:line="90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0451AA" w:rsidRDefault="00EE7D2E">
      <w:pPr>
        <w:numPr>
          <w:ilvl w:val="1"/>
          <w:numId w:val="3"/>
        </w:numPr>
        <w:tabs>
          <w:tab w:val="left" w:pos="1100"/>
        </w:tabs>
        <w:spacing w:line="182" w:lineRule="auto"/>
        <w:ind w:left="1100" w:hanging="354"/>
        <w:rPr>
          <w:rFonts w:ascii="Arial" w:eastAsia="Arial" w:hAnsi="Arial" w:cs="Arial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Liaise with Planning Manager / Project Managers for the smooth functioning of planning function on sites.</w:t>
      </w:r>
    </w:p>
    <w:p w:rsidR="000451AA" w:rsidRDefault="000451AA">
      <w:pPr>
        <w:spacing w:line="1" w:lineRule="exact"/>
        <w:rPr>
          <w:rFonts w:ascii="Arial" w:eastAsia="Arial" w:hAnsi="Arial" w:cs="Arial"/>
          <w:sz w:val="39"/>
          <w:szCs w:val="39"/>
          <w:vertAlign w:val="superscript"/>
        </w:rPr>
      </w:pPr>
    </w:p>
    <w:p w:rsidR="000451AA" w:rsidRDefault="00EE7D2E">
      <w:pPr>
        <w:numPr>
          <w:ilvl w:val="1"/>
          <w:numId w:val="3"/>
        </w:numPr>
        <w:tabs>
          <w:tab w:val="left" w:pos="1100"/>
        </w:tabs>
        <w:spacing w:line="184" w:lineRule="auto"/>
        <w:ind w:left="1100" w:hanging="354"/>
        <w:rPr>
          <w:rFonts w:ascii="Arial" w:eastAsia="Arial" w:hAnsi="Arial" w:cs="Arial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Prepare weekly look ahead to maintain objectives.</w:t>
      </w:r>
    </w:p>
    <w:p w:rsidR="000451AA" w:rsidRDefault="000451AA">
      <w:pPr>
        <w:spacing w:line="91" w:lineRule="exact"/>
        <w:rPr>
          <w:rFonts w:ascii="Arial" w:eastAsia="Arial" w:hAnsi="Arial" w:cs="Arial"/>
          <w:sz w:val="35"/>
          <w:szCs w:val="35"/>
          <w:vertAlign w:val="superscript"/>
        </w:rPr>
      </w:pPr>
    </w:p>
    <w:p w:rsidR="000451AA" w:rsidRDefault="00EE7D2E">
      <w:pPr>
        <w:numPr>
          <w:ilvl w:val="1"/>
          <w:numId w:val="3"/>
        </w:numPr>
        <w:tabs>
          <w:tab w:val="left" w:pos="1100"/>
        </w:tabs>
        <w:spacing w:line="183" w:lineRule="auto"/>
        <w:ind w:left="1100" w:hanging="354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Prepare Progress S-Curves, histograms, and graphical reports.</w:t>
      </w:r>
    </w:p>
    <w:p w:rsidR="000451AA" w:rsidRDefault="000451AA">
      <w:pPr>
        <w:spacing w:line="88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0451AA" w:rsidRDefault="00EE7D2E">
      <w:pPr>
        <w:numPr>
          <w:ilvl w:val="1"/>
          <w:numId w:val="3"/>
        </w:numPr>
        <w:tabs>
          <w:tab w:val="left" w:pos="1100"/>
        </w:tabs>
        <w:spacing w:line="183" w:lineRule="auto"/>
        <w:ind w:left="1100" w:right="340" w:hanging="354"/>
        <w:rPr>
          <w:rFonts w:ascii="Arial" w:eastAsia="Arial" w:hAnsi="Arial" w:cs="Arial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Analyze gaps between the planned and actual progress and highlight the areas of concern which required action of the associate task member.</w:t>
      </w:r>
    </w:p>
    <w:p w:rsidR="000451AA" w:rsidRDefault="000451AA">
      <w:pPr>
        <w:spacing w:line="91" w:lineRule="exact"/>
        <w:rPr>
          <w:rFonts w:ascii="Arial" w:eastAsia="Arial" w:hAnsi="Arial" w:cs="Arial"/>
          <w:sz w:val="39"/>
          <w:szCs w:val="39"/>
          <w:vertAlign w:val="superscript"/>
        </w:rPr>
      </w:pPr>
    </w:p>
    <w:p w:rsidR="000451AA" w:rsidRDefault="00EE7D2E">
      <w:pPr>
        <w:numPr>
          <w:ilvl w:val="1"/>
          <w:numId w:val="3"/>
        </w:numPr>
        <w:tabs>
          <w:tab w:val="left" w:pos="1100"/>
        </w:tabs>
        <w:spacing w:line="182" w:lineRule="auto"/>
        <w:ind w:left="1100" w:right="580" w:hanging="354"/>
        <w:rPr>
          <w:rFonts w:ascii="Arial" w:eastAsia="Arial" w:hAnsi="Arial" w:cs="Arial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Use critical path analysis to determine the vital key activities and their impact on the project completion date.</w:t>
      </w:r>
    </w:p>
    <w:p w:rsidR="000451AA" w:rsidRDefault="000451AA">
      <w:pPr>
        <w:spacing w:line="91" w:lineRule="exact"/>
        <w:rPr>
          <w:rFonts w:ascii="Arial" w:eastAsia="Arial" w:hAnsi="Arial" w:cs="Arial"/>
          <w:sz w:val="39"/>
          <w:szCs w:val="39"/>
          <w:vertAlign w:val="superscript"/>
        </w:rPr>
      </w:pPr>
    </w:p>
    <w:p w:rsidR="000451AA" w:rsidRDefault="00EE7D2E">
      <w:pPr>
        <w:numPr>
          <w:ilvl w:val="1"/>
          <w:numId w:val="3"/>
        </w:numPr>
        <w:tabs>
          <w:tab w:val="left" w:pos="1100"/>
        </w:tabs>
        <w:spacing w:line="193" w:lineRule="auto"/>
        <w:ind w:left="1100" w:right="140" w:hanging="354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Participate in project meetings and discussions with the Client / Consultant as required. Perform other duties and responsibilities as may be assigned from time to time.</w:t>
      </w:r>
    </w:p>
    <w:p w:rsidR="000451AA" w:rsidRDefault="000451AA">
      <w:pPr>
        <w:spacing w:line="177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0451AA" w:rsidRDefault="00EE7D2E">
      <w:pPr>
        <w:numPr>
          <w:ilvl w:val="0"/>
          <w:numId w:val="3"/>
        </w:numPr>
        <w:tabs>
          <w:tab w:val="left" w:pos="740"/>
        </w:tabs>
        <w:ind w:left="740" w:hanging="354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ENGINEER II / SITE ENGINEER</w:t>
      </w:r>
    </w:p>
    <w:p w:rsidR="000451AA" w:rsidRDefault="000451AA">
      <w:pPr>
        <w:spacing w:line="28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0451AA" w:rsidRDefault="00EE7D2E">
      <w:pPr>
        <w:spacing w:line="374" w:lineRule="auto"/>
        <w:ind w:left="740" w:right="278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Department of Public Works &amp; Highways (DPWH) Valenzuela </w:t>
      </w:r>
      <w:r>
        <w:rPr>
          <w:rFonts w:ascii="Calibri" w:eastAsia="Calibri" w:hAnsi="Calibri" w:cs="Calibri"/>
        </w:rPr>
        <w:t>Pumping Stations Project</w:t>
      </w:r>
    </w:p>
    <w:p w:rsidR="000451AA" w:rsidRDefault="000451AA">
      <w:pPr>
        <w:spacing w:line="52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0451AA" w:rsidRDefault="00EE7D2E">
      <w:pPr>
        <w:ind w:left="74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May 2016 – May 2017</w:t>
      </w:r>
    </w:p>
    <w:p w:rsidR="000451AA" w:rsidRDefault="000451AA">
      <w:pPr>
        <w:spacing w:line="200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0451AA" w:rsidRDefault="000451AA">
      <w:pPr>
        <w:spacing w:line="295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0451AA" w:rsidRDefault="00EE7D2E">
      <w:pPr>
        <w:numPr>
          <w:ilvl w:val="0"/>
          <w:numId w:val="3"/>
        </w:numPr>
        <w:tabs>
          <w:tab w:val="left" w:pos="740"/>
        </w:tabs>
        <w:ind w:left="740" w:hanging="354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FIELD ENGINEER</w:t>
      </w:r>
    </w:p>
    <w:p w:rsidR="000451AA" w:rsidRDefault="000451AA">
      <w:pPr>
        <w:spacing w:line="28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0451AA" w:rsidRDefault="00EE7D2E">
      <w:pPr>
        <w:spacing w:line="376" w:lineRule="auto"/>
        <w:ind w:left="740" w:right="35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Makati Development Corporation (MDC) Circuit Mall &amp; BPO1 Project</w:t>
      </w:r>
    </w:p>
    <w:p w:rsidR="000451AA" w:rsidRDefault="000451AA">
      <w:pPr>
        <w:spacing w:line="48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0451AA" w:rsidRDefault="00EE7D2E">
      <w:pPr>
        <w:ind w:left="74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July 2015 – April 2016</w:t>
      </w:r>
    </w:p>
    <w:p w:rsidR="000451AA" w:rsidRDefault="000451AA">
      <w:pPr>
        <w:spacing w:line="20" w:lineRule="exact"/>
        <w:rPr>
          <w:sz w:val="20"/>
          <w:szCs w:val="20"/>
        </w:rPr>
      </w:pPr>
    </w:p>
    <w:p w:rsidR="000451AA" w:rsidRDefault="000451AA">
      <w:pPr>
        <w:spacing w:line="197" w:lineRule="exact"/>
        <w:rPr>
          <w:sz w:val="20"/>
          <w:szCs w:val="20"/>
        </w:rPr>
      </w:pPr>
    </w:p>
    <w:p w:rsidR="000451AA" w:rsidRDefault="00EE7D2E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28"/>
          <w:szCs w:val="28"/>
        </w:rPr>
        <w:t>REFERENCES</w:t>
      </w:r>
    </w:p>
    <w:p w:rsidR="000451AA" w:rsidRDefault="000451AA">
      <w:pPr>
        <w:spacing w:line="200" w:lineRule="exact"/>
        <w:rPr>
          <w:sz w:val="20"/>
          <w:szCs w:val="20"/>
        </w:rPr>
      </w:pPr>
    </w:p>
    <w:p w:rsidR="000451AA" w:rsidRDefault="000451AA">
      <w:pPr>
        <w:spacing w:line="200" w:lineRule="exact"/>
        <w:rPr>
          <w:sz w:val="20"/>
          <w:szCs w:val="20"/>
        </w:rPr>
      </w:pPr>
    </w:p>
    <w:p w:rsidR="000451AA" w:rsidRDefault="000451AA">
      <w:pPr>
        <w:spacing w:line="200" w:lineRule="exact"/>
        <w:rPr>
          <w:sz w:val="20"/>
          <w:szCs w:val="20"/>
        </w:rPr>
      </w:pPr>
    </w:p>
    <w:p w:rsidR="000451AA" w:rsidRDefault="000451AA">
      <w:pPr>
        <w:spacing w:line="260" w:lineRule="exact"/>
        <w:rPr>
          <w:sz w:val="20"/>
          <w:szCs w:val="20"/>
        </w:rPr>
      </w:pPr>
    </w:p>
    <w:p w:rsidR="000451AA" w:rsidRDefault="000451AA">
      <w:pPr>
        <w:spacing w:line="200" w:lineRule="exact"/>
        <w:rPr>
          <w:sz w:val="20"/>
          <w:szCs w:val="20"/>
        </w:rPr>
      </w:pPr>
    </w:p>
    <w:p w:rsidR="000451AA" w:rsidRDefault="000451AA">
      <w:pPr>
        <w:spacing w:line="200" w:lineRule="exact"/>
        <w:rPr>
          <w:sz w:val="20"/>
          <w:szCs w:val="20"/>
        </w:rPr>
      </w:pPr>
    </w:p>
    <w:p w:rsidR="000451AA" w:rsidRDefault="000451AA">
      <w:pPr>
        <w:spacing w:line="267" w:lineRule="exact"/>
        <w:rPr>
          <w:sz w:val="20"/>
          <w:szCs w:val="20"/>
        </w:rPr>
      </w:pPr>
    </w:p>
    <w:p w:rsidR="000451AA" w:rsidRDefault="00EE7D2E">
      <w:pPr>
        <w:spacing w:line="219" w:lineRule="auto"/>
        <w:ind w:right="260" w:firstLine="92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I hereby certify that the above information are true and correct to the best of my knowledge and belief.</w:t>
      </w:r>
    </w:p>
    <w:p w:rsidR="000451AA" w:rsidRDefault="000451AA">
      <w:pPr>
        <w:spacing w:line="200" w:lineRule="exact"/>
        <w:rPr>
          <w:sz w:val="20"/>
          <w:szCs w:val="20"/>
        </w:rPr>
      </w:pPr>
    </w:p>
    <w:p w:rsidR="000451AA" w:rsidRDefault="000451AA">
      <w:pPr>
        <w:spacing w:line="200" w:lineRule="exact"/>
        <w:rPr>
          <w:sz w:val="20"/>
          <w:szCs w:val="20"/>
        </w:rPr>
      </w:pPr>
    </w:p>
    <w:p w:rsidR="000451AA" w:rsidRDefault="000451AA">
      <w:pPr>
        <w:spacing w:line="200" w:lineRule="exact"/>
        <w:rPr>
          <w:sz w:val="20"/>
          <w:szCs w:val="20"/>
        </w:rPr>
      </w:pPr>
    </w:p>
    <w:p w:rsidR="000451AA" w:rsidRDefault="000451AA">
      <w:pPr>
        <w:spacing w:line="200" w:lineRule="exact"/>
        <w:rPr>
          <w:sz w:val="20"/>
          <w:szCs w:val="20"/>
        </w:rPr>
      </w:pPr>
    </w:p>
    <w:p w:rsidR="000451AA" w:rsidRDefault="000451AA">
      <w:pPr>
        <w:spacing w:line="200" w:lineRule="exact"/>
        <w:rPr>
          <w:sz w:val="20"/>
          <w:szCs w:val="20"/>
        </w:rPr>
      </w:pPr>
    </w:p>
    <w:p w:rsidR="000451AA" w:rsidRDefault="000451AA">
      <w:pPr>
        <w:spacing w:line="250" w:lineRule="exact"/>
        <w:rPr>
          <w:sz w:val="20"/>
          <w:szCs w:val="20"/>
        </w:rPr>
      </w:pPr>
    </w:p>
    <w:p w:rsidR="000451AA" w:rsidRDefault="00EE7D2E">
      <w:pPr>
        <w:ind w:left="4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JOCLEYN </w:t>
      </w:r>
    </w:p>
    <w:sectPr w:rsidR="000451AA" w:rsidSect="000451AA">
      <w:pgSz w:w="11900" w:h="16838"/>
      <w:pgMar w:top="1314" w:right="266" w:bottom="937" w:left="80" w:header="0" w:footer="0" w:gutter="0"/>
      <w:cols w:num="2" w:space="720" w:equalWidth="0">
        <w:col w:w="3180" w:space="440"/>
        <w:col w:w="7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97926A1A"/>
    <w:lvl w:ilvl="0" w:tplc="C288713A">
      <w:start w:val="1"/>
      <w:numFmt w:val="bullet"/>
      <w:lvlText w:val="➢"/>
      <w:lvlJc w:val="left"/>
    </w:lvl>
    <w:lvl w:ilvl="1" w:tplc="353498B2">
      <w:start w:val="1"/>
      <w:numFmt w:val="bullet"/>
      <w:lvlText w:val="▪"/>
      <w:lvlJc w:val="left"/>
    </w:lvl>
    <w:lvl w:ilvl="2" w:tplc="8C1A24FC">
      <w:numFmt w:val="decimal"/>
      <w:lvlText w:val=""/>
      <w:lvlJc w:val="left"/>
    </w:lvl>
    <w:lvl w:ilvl="3" w:tplc="26B44CEC">
      <w:numFmt w:val="decimal"/>
      <w:lvlText w:val=""/>
      <w:lvlJc w:val="left"/>
    </w:lvl>
    <w:lvl w:ilvl="4" w:tplc="81144948">
      <w:numFmt w:val="decimal"/>
      <w:lvlText w:val=""/>
      <w:lvlJc w:val="left"/>
    </w:lvl>
    <w:lvl w:ilvl="5" w:tplc="D2221DBC">
      <w:numFmt w:val="decimal"/>
      <w:lvlText w:val=""/>
      <w:lvlJc w:val="left"/>
    </w:lvl>
    <w:lvl w:ilvl="6" w:tplc="2A5C5BB6">
      <w:numFmt w:val="decimal"/>
      <w:lvlText w:val=""/>
      <w:lvlJc w:val="left"/>
    </w:lvl>
    <w:lvl w:ilvl="7" w:tplc="D632F9A6">
      <w:numFmt w:val="decimal"/>
      <w:lvlText w:val=""/>
      <w:lvlJc w:val="left"/>
    </w:lvl>
    <w:lvl w:ilvl="8" w:tplc="0D12F216">
      <w:numFmt w:val="decimal"/>
      <w:lvlText w:val=""/>
      <w:lvlJc w:val="left"/>
    </w:lvl>
  </w:abstractNum>
  <w:abstractNum w:abstractNumId="1">
    <w:nsid w:val="00004AE1"/>
    <w:multiLevelType w:val="hybridMultilevel"/>
    <w:tmpl w:val="04580BBA"/>
    <w:lvl w:ilvl="0" w:tplc="2CC865C4">
      <w:start w:val="1"/>
      <w:numFmt w:val="bullet"/>
      <w:lvlText w:val="▪"/>
      <w:lvlJc w:val="left"/>
    </w:lvl>
    <w:lvl w:ilvl="1" w:tplc="A2A40252">
      <w:numFmt w:val="decimal"/>
      <w:lvlText w:val=""/>
      <w:lvlJc w:val="left"/>
    </w:lvl>
    <w:lvl w:ilvl="2" w:tplc="8732ED96">
      <w:numFmt w:val="decimal"/>
      <w:lvlText w:val=""/>
      <w:lvlJc w:val="left"/>
    </w:lvl>
    <w:lvl w:ilvl="3" w:tplc="4DB4891C">
      <w:numFmt w:val="decimal"/>
      <w:lvlText w:val=""/>
      <w:lvlJc w:val="left"/>
    </w:lvl>
    <w:lvl w:ilvl="4" w:tplc="958462DA">
      <w:numFmt w:val="decimal"/>
      <w:lvlText w:val=""/>
      <w:lvlJc w:val="left"/>
    </w:lvl>
    <w:lvl w:ilvl="5" w:tplc="B562E958">
      <w:numFmt w:val="decimal"/>
      <w:lvlText w:val=""/>
      <w:lvlJc w:val="left"/>
    </w:lvl>
    <w:lvl w:ilvl="6" w:tplc="8E8400AC">
      <w:numFmt w:val="decimal"/>
      <w:lvlText w:val=""/>
      <w:lvlJc w:val="left"/>
    </w:lvl>
    <w:lvl w:ilvl="7" w:tplc="1D1AC0D0">
      <w:numFmt w:val="decimal"/>
      <w:lvlText w:val=""/>
      <w:lvlJc w:val="left"/>
    </w:lvl>
    <w:lvl w:ilvl="8" w:tplc="6F1ABD3E">
      <w:numFmt w:val="decimal"/>
      <w:lvlText w:val=""/>
      <w:lvlJc w:val="left"/>
    </w:lvl>
  </w:abstractNum>
  <w:abstractNum w:abstractNumId="2">
    <w:nsid w:val="00006784"/>
    <w:multiLevelType w:val="hybridMultilevel"/>
    <w:tmpl w:val="3BDCF76E"/>
    <w:lvl w:ilvl="0" w:tplc="CE58B566">
      <w:start w:val="1"/>
      <w:numFmt w:val="bullet"/>
      <w:lvlText w:val="➢"/>
      <w:lvlJc w:val="left"/>
    </w:lvl>
    <w:lvl w:ilvl="1" w:tplc="A3206CD4">
      <w:start w:val="1"/>
      <w:numFmt w:val="bullet"/>
      <w:lvlText w:val="▪"/>
      <w:lvlJc w:val="left"/>
    </w:lvl>
    <w:lvl w:ilvl="2" w:tplc="8FE23D26">
      <w:numFmt w:val="decimal"/>
      <w:lvlText w:val=""/>
      <w:lvlJc w:val="left"/>
    </w:lvl>
    <w:lvl w:ilvl="3" w:tplc="5ECEA37A">
      <w:numFmt w:val="decimal"/>
      <w:lvlText w:val=""/>
      <w:lvlJc w:val="left"/>
    </w:lvl>
    <w:lvl w:ilvl="4" w:tplc="277C2FF6">
      <w:numFmt w:val="decimal"/>
      <w:lvlText w:val=""/>
      <w:lvlJc w:val="left"/>
    </w:lvl>
    <w:lvl w:ilvl="5" w:tplc="58C4E2EA">
      <w:numFmt w:val="decimal"/>
      <w:lvlText w:val=""/>
      <w:lvlJc w:val="left"/>
    </w:lvl>
    <w:lvl w:ilvl="6" w:tplc="C8FC1A0C">
      <w:numFmt w:val="decimal"/>
      <w:lvlText w:val=""/>
      <w:lvlJc w:val="left"/>
    </w:lvl>
    <w:lvl w:ilvl="7" w:tplc="96A6E36A">
      <w:numFmt w:val="decimal"/>
      <w:lvlText w:val=""/>
      <w:lvlJc w:val="left"/>
    </w:lvl>
    <w:lvl w:ilvl="8" w:tplc="DCB472C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51AA"/>
    <w:rsid w:val="000451AA"/>
    <w:rsid w:val="00EE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celyn-39464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2019-10-10T07:32:00Z</dcterms:created>
  <dcterms:modified xsi:type="dcterms:W3CDTF">2019-10-10T07:32:00Z</dcterms:modified>
</cp:coreProperties>
</file>