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D0" w:rsidRDefault="002032C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905510</wp:posOffset>
            </wp:positionH>
            <wp:positionV relativeFrom="page">
              <wp:posOffset>219710</wp:posOffset>
            </wp:positionV>
            <wp:extent cx="1047115" cy="1222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43D0" w:rsidRDefault="00A843D0">
      <w:pPr>
        <w:spacing w:line="200" w:lineRule="exact"/>
        <w:rPr>
          <w:sz w:val="24"/>
          <w:szCs w:val="24"/>
        </w:rPr>
      </w:pPr>
    </w:p>
    <w:p w:rsidR="00A843D0" w:rsidRDefault="00A843D0">
      <w:pPr>
        <w:spacing w:line="200" w:lineRule="exact"/>
        <w:rPr>
          <w:sz w:val="24"/>
          <w:szCs w:val="24"/>
        </w:rPr>
      </w:pPr>
    </w:p>
    <w:p w:rsidR="00A843D0" w:rsidRDefault="00A843D0">
      <w:pPr>
        <w:spacing w:line="334" w:lineRule="exact"/>
        <w:rPr>
          <w:sz w:val="24"/>
          <w:szCs w:val="24"/>
        </w:rPr>
      </w:pPr>
    </w:p>
    <w:p w:rsidR="00A843D0" w:rsidRDefault="002032C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Maloy </w:t>
      </w:r>
    </w:p>
    <w:p w:rsidR="00A843D0" w:rsidRDefault="002032C5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E-mail: </w:t>
      </w:r>
      <w:hyperlink r:id="rId6" w:history="1">
        <w:r w:rsidRPr="00EE5B8B">
          <w:rPr>
            <w:rStyle w:val="Hyperlink"/>
            <w:rFonts w:eastAsia="Times New Roman"/>
            <w:b/>
            <w:bCs/>
            <w:sz w:val="24"/>
            <w:szCs w:val="24"/>
          </w:rPr>
          <w:t>maloy-395042@2freemail.com</w:t>
        </w:r>
      </w:hyperlink>
      <w:r>
        <w:rPr>
          <w:rFonts w:eastAsia="Times New Roman"/>
          <w:b/>
          <w:bCs/>
          <w:color w:val="0000FF"/>
          <w:sz w:val="24"/>
          <w:szCs w:val="24"/>
          <w:u w:val="single"/>
        </w:rPr>
        <w:t xml:space="preserve"> </w:t>
      </w:r>
    </w:p>
    <w:p w:rsidR="00A843D0" w:rsidRDefault="00A843D0">
      <w:pPr>
        <w:spacing w:line="289" w:lineRule="exact"/>
        <w:rPr>
          <w:sz w:val="24"/>
          <w:szCs w:val="24"/>
        </w:rPr>
      </w:pPr>
    </w:p>
    <w:p w:rsidR="00A843D0" w:rsidRDefault="002032C5">
      <w:pPr>
        <w:tabs>
          <w:tab w:val="left" w:pos="1540"/>
        </w:tabs>
        <w:spacing w:line="233" w:lineRule="auto"/>
        <w:ind w:left="1560" w:right="120" w:hanging="143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Profile: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Qualified Finance &amp; Accounts Professional with 20 years of proven work experience in Financial Management, Accounts Finalization, MIS Reporting, </w:t>
      </w:r>
      <w:r>
        <w:rPr>
          <w:rFonts w:eastAsia="Times New Roman"/>
        </w:rPr>
        <w:t>Project Feasibility, Budgeting, Planning, Forecasting, Costing, Management Functions, Administration and People Management. Possess excellent organizational, analytical, communication, problem solving and PC skills</w:t>
      </w:r>
    </w:p>
    <w:p w:rsidR="00A843D0" w:rsidRDefault="00A843D0">
      <w:pPr>
        <w:spacing w:line="38" w:lineRule="exact"/>
        <w:rPr>
          <w:sz w:val="24"/>
          <w:szCs w:val="24"/>
        </w:rPr>
      </w:pPr>
    </w:p>
    <w:p w:rsidR="00A843D0" w:rsidRDefault="002032C5">
      <w:pPr>
        <w:tabs>
          <w:tab w:val="left" w:pos="1540"/>
        </w:tabs>
        <w:spacing w:line="229" w:lineRule="auto"/>
        <w:ind w:left="1560" w:right="140" w:hanging="143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Personality:</w:t>
      </w:r>
      <w:r>
        <w:rPr>
          <w:sz w:val="20"/>
          <w:szCs w:val="20"/>
        </w:rPr>
        <w:tab/>
      </w:r>
      <w:r>
        <w:rPr>
          <w:rFonts w:eastAsia="Times New Roman"/>
        </w:rPr>
        <w:t>A dedicated team leader, wh</w:t>
      </w:r>
      <w:r>
        <w:rPr>
          <w:rFonts w:eastAsia="Times New Roman"/>
        </w:rPr>
        <w:t>o can bring: additional professionalism, passion, productive ideas, enthusiasm and out of the box thinking packed with practical work experience. Also a trustworthy colleague capable of dealing with constant challenges and leading change.</w:t>
      </w:r>
    </w:p>
    <w:p w:rsidR="00A843D0" w:rsidRDefault="002032C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179070</wp:posOffset>
            </wp:positionV>
            <wp:extent cx="6203950" cy="213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43D0" w:rsidRDefault="00A843D0">
      <w:pPr>
        <w:spacing w:line="288" w:lineRule="exact"/>
        <w:rPr>
          <w:sz w:val="24"/>
          <w:szCs w:val="24"/>
        </w:rPr>
      </w:pPr>
    </w:p>
    <w:p w:rsidR="00A843D0" w:rsidRDefault="002032C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</w:t>
      </w:r>
    </w:p>
    <w:p w:rsidR="00A843D0" w:rsidRDefault="00A843D0">
      <w:pPr>
        <w:spacing w:line="30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20"/>
        <w:gridCol w:w="3560"/>
      </w:tblGrid>
      <w:tr w:rsidR="00A843D0">
        <w:trPr>
          <w:trHeight w:val="276"/>
        </w:trPr>
        <w:tc>
          <w:tcPr>
            <w:tcW w:w="6220" w:type="dxa"/>
            <w:vAlign w:val="bottom"/>
          </w:tcPr>
          <w:p w:rsidR="00A843D0" w:rsidRDefault="002032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Mas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ter of Business Administration</w:t>
            </w:r>
          </w:p>
        </w:tc>
        <w:tc>
          <w:tcPr>
            <w:tcW w:w="3560" w:type="dxa"/>
            <w:vAlign w:val="bottom"/>
          </w:tcPr>
          <w:p w:rsidR="00A843D0" w:rsidRDefault="002032C5">
            <w:pPr>
              <w:ind w:left="2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1998</w:t>
            </w:r>
          </w:p>
        </w:tc>
      </w:tr>
      <w:tr w:rsidR="00A843D0">
        <w:trPr>
          <w:trHeight w:val="271"/>
        </w:trPr>
        <w:tc>
          <w:tcPr>
            <w:tcW w:w="6220" w:type="dxa"/>
            <w:vAlign w:val="bottom"/>
          </w:tcPr>
          <w:p w:rsidR="00A843D0" w:rsidRDefault="002032C5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Central Western University, Texas, USA</w:t>
            </w:r>
          </w:p>
        </w:tc>
        <w:tc>
          <w:tcPr>
            <w:tcW w:w="3560" w:type="dxa"/>
            <w:vAlign w:val="bottom"/>
          </w:tcPr>
          <w:p w:rsidR="00A843D0" w:rsidRDefault="00A843D0">
            <w:pPr>
              <w:rPr>
                <w:sz w:val="23"/>
                <w:szCs w:val="23"/>
              </w:rPr>
            </w:pPr>
          </w:p>
        </w:tc>
      </w:tr>
      <w:tr w:rsidR="00A843D0">
        <w:trPr>
          <w:trHeight w:val="281"/>
        </w:trPr>
        <w:tc>
          <w:tcPr>
            <w:tcW w:w="6220" w:type="dxa"/>
            <w:vAlign w:val="bottom"/>
          </w:tcPr>
          <w:p w:rsidR="00A843D0" w:rsidRDefault="002032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Master of Business Administration – Finance</w:t>
            </w:r>
          </w:p>
        </w:tc>
        <w:tc>
          <w:tcPr>
            <w:tcW w:w="3560" w:type="dxa"/>
            <w:vAlign w:val="bottom"/>
          </w:tcPr>
          <w:p w:rsidR="00A843D0" w:rsidRDefault="002032C5">
            <w:pPr>
              <w:ind w:left="2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1986</w:t>
            </w:r>
          </w:p>
        </w:tc>
      </w:tr>
      <w:tr w:rsidR="00A843D0">
        <w:trPr>
          <w:trHeight w:val="271"/>
        </w:trPr>
        <w:tc>
          <w:tcPr>
            <w:tcW w:w="6220" w:type="dxa"/>
            <w:vAlign w:val="bottom"/>
          </w:tcPr>
          <w:p w:rsidR="00A843D0" w:rsidRDefault="002032C5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Sambalpur University, Orissa, India</w:t>
            </w:r>
          </w:p>
        </w:tc>
        <w:tc>
          <w:tcPr>
            <w:tcW w:w="3560" w:type="dxa"/>
            <w:vAlign w:val="bottom"/>
          </w:tcPr>
          <w:p w:rsidR="00A843D0" w:rsidRDefault="00A843D0">
            <w:pPr>
              <w:rPr>
                <w:sz w:val="23"/>
                <w:szCs w:val="23"/>
              </w:rPr>
            </w:pPr>
          </w:p>
        </w:tc>
      </w:tr>
      <w:tr w:rsidR="00A843D0">
        <w:trPr>
          <w:trHeight w:val="281"/>
        </w:trPr>
        <w:tc>
          <w:tcPr>
            <w:tcW w:w="6220" w:type="dxa"/>
            <w:vAlign w:val="bottom"/>
          </w:tcPr>
          <w:p w:rsidR="00A843D0" w:rsidRDefault="002032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Chartered Accountant</w:t>
            </w:r>
          </w:p>
        </w:tc>
        <w:tc>
          <w:tcPr>
            <w:tcW w:w="3560" w:type="dxa"/>
            <w:vAlign w:val="bottom"/>
          </w:tcPr>
          <w:p w:rsidR="00A843D0" w:rsidRDefault="002032C5">
            <w:pPr>
              <w:ind w:left="2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1985</w:t>
            </w:r>
          </w:p>
        </w:tc>
      </w:tr>
      <w:tr w:rsidR="00A843D0">
        <w:trPr>
          <w:trHeight w:val="271"/>
        </w:trPr>
        <w:tc>
          <w:tcPr>
            <w:tcW w:w="6220" w:type="dxa"/>
            <w:vAlign w:val="bottom"/>
          </w:tcPr>
          <w:p w:rsidR="00A843D0" w:rsidRDefault="002032C5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Institute of Chartered Accountants of India, India</w:t>
            </w:r>
          </w:p>
        </w:tc>
        <w:tc>
          <w:tcPr>
            <w:tcW w:w="3560" w:type="dxa"/>
            <w:vAlign w:val="bottom"/>
          </w:tcPr>
          <w:p w:rsidR="00A843D0" w:rsidRDefault="00A843D0">
            <w:pPr>
              <w:rPr>
                <w:sz w:val="23"/>
                <w:szCs w:val="23"/>
              </w:rPr>
            </w:pPr>
          </w:p>
        </w:tc>
      </w:tr>
      <w:tr w:rsidR="00A843D0">
        <w:trPr>
          <w:trHeight w:val="281"/>
        </w:trPr>
        <w:tc>
          <w:tcPr>
            <w:tcW w:w="6220" w:type="dxa"/>
            <w:vAlign w:val="bottom"/>
          </w:tcPr>
          <w:p w:rsidR="00A843D0" w:rsidRDefault="002032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Bachelor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of Commerce</w:t>
            </w:r>
          </w:p>
        </w:tc>
        <w:tc>
          <w:tcPr>
            <w:tcW w:w="3560" w:type="dxa"/>
            <w:vAlign w:val="bottom"/>
          </w:tcPr>
          <w:p w:rsidR="00A843D0" w:rsidRDefault="002032C5">
            <w:pPr>
              <w:ind w:left="2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1984</w:t>
            </w:r>
          </w:p>
        </w:tc>
      </w:tr>
      <w:tr w:rsidR="00A843D0">
        <w:trPr>
          <w:trHeight w:val="272"/>
        </w:trPr>
        <w:tc>
          <w:tcPr>
            <w:tcW w:w="6220" w:type="dxa"/>
            <w:vAlign w:val="bottom"/>
          </w:tcPr>
          <w:p w:rsidR="00A843D0" w:rsidRDefault="002032C5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Sambalpur University, Orissa, India</w:t>
            </w:r>
          </w:p>
        </w:tc>
        <w:tc>
          <w:tcPr>
            <w:tcW w:w="3560" w:type="dxa"/>
            <w:vAlign w:val="bottom"/>
          </w:tcPr>
          <w:p w:rsidR="00A843D0" w:rsidRDefault="00A843D0">
            <w:pPr>
              <w:rPr>
                <w:sz w:val="23"/>
                <w:szCs w:val="23"/>
              </w:rPr>
            </w:pPr>
          </w:p>
        </w:tc>
      </w:tr>
      <w:tr w:rsidR="00A843D0">
        <w:trPr>
          <w:trHeight w:val="286"/>
        </w:trPr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A843D0" w:rsidRDefault="00A843D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A843D0" w:rsidRDefault="00A843D0">
            <w:pPr>
              <w:rPr>
                <w:sz w:val="24"/>
                <w:szCs w:val="24"/>
              </w:rPr>
            </w:pPr>
          </w:p>
        </w:tc>
      </w:tr>
      <w:tr w:rsidR="00A843D0">
        <w:trPr>
          <w:trHeight w:val="282"/>
        </w:trPr>
        <w:tc>
          <w:tcPr>
            <w:tcW w:w="6220" w:type="dxa"/>
            <w:tcBorders>
              <w:left w:val="single" w:sz="8" w:space="0" w:color="auto"/>
            </w:tcBorders>
            <w:vAlign w:val="bottom"/>
          </w:tcPr>
          <w:p w:rsidR="00A843D0" w:rsidRDefault="002032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Career Progression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A843D0" w:rsidRDefault="00A843D0">
            <w:pPr>
              <w:rPr>
                <w:sz w:val="24"/>
                <w:szCs w:val="24"/>
              </w:rPr>
            </w:pPr>
          </w:p>
        </w:tc>
      </w:tr>
      <w:tr w:rsidR="00A843D0">
        <w:trPr>
          <w:trHeight w:val="24"/>
        </w:trPr>
        <w:tc>
          <w:tcPr>
            <w:tcW w:w="6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43D0" w:rsidRDefault="00A843D0">
            <w:pPr>
              <w:rPr>
                <w:sz w:val="2"/>
                <w:szCs w:val="2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3D0" w:rsidRDefault="00A843D0">
            <w:pPr>
              <w:rPr>
                <w:sz w:val="2"/>
                <w:szCs w:val="2"/>
              </w:rPr>
            </w:pPr>
          </w:p>
        </w:tc>
      </w:tr>
      <w:tr w:rsidR="00A843D0">
        <w:trPr>
          <w:trHeight w:val="536"/>
        </w:trPr>
        <w:tc>
          <w:tcPr>
            <w:tcW w:w="6220" w:type="dxa"/>
            <w:vAlign w:val="bottom"/>
          </w:tcPr>
          <w:p w:rsidR="00A843D0" w:rsidRDefault="002032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Finance Manager</w:t>
            </w:r>
          </w:p>
        </w:tc>
        <w:tc>
          <w:tcPr>
            <w:tcW w:w="3560" w:type="dxa"/>
            <w:vAlign w:val="bottom"/>
          </w:tcPr>
          <w:p w:rsidR="00A843D0" w:rsidRDefault="002032C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 2017 – Feb. 2019</w:t>
            </w:r>
          </w:p>
        </w:tc>
      </w:tr>
      <w:tr w:rsidR="00A843D0">
        <w:trPr>
          <w:trHeight w:val="271"/>
        </w:trPr>
        <w:tc>
          <w:tcPr>
            <w:tcW w:w="6220" w:type="dxa"/>
            <w:vAlign w:val="bottom"/>
          </w:tcPr>
          <w:p w:rsidR="00A843D0" w:rsidRDefault="002032C5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Dubai, UAE</w:t>
            </w:r>
          </w:p>
        </w:tc>
        <w:tc>
          <w:tcPr>
            <w:tcW w:w="3560" w:type="dxa"/>
            <w:vAlign w:val="bottom"/>
          </w:tcPr>
          <w:p w:rsidR="00A843D0" w:rsidRDefault="00A843D0">
            <w:pPr>
              <w:rPr>
                <w:sz w:val="23"/>
                <w:szCs w:val="23"/>
              </w:rPr>
            </w:pPr>
          </w:p>
        </w:tc>
      </w:tr>
      <w:tr w:rsidR="00A843D0">
        <w:trPr>
          <w:trHeight w:val="557"/>
        </w:trPr>
        <w:tc>
          <w:tcPr>
            <w:tcW w:w="6220" w:type="dxa"/>
            <w:vAlign w:val="bottom"/>
          </w:tcPr>
          <w:p w:rsidR="00A843D0" w:rsidRDefault="002032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General Manager</w:t>
            </w:r>
          </w:p>
        </w:tc>
        <w:tc>
          <w:tcPr>
            <w:tcW w:w="3560" w:type="dxa"/>
            <w:vAlign w:val="bottom"/>
          </w:tcPr>
          <w:p w:rsidR="00A843D0" w:rsidRDefault="002032C5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Oct. 2011 – Dec. 2016</w:t>
            </w:r>
          </w:p>
        </w:tc>
      </w:tr>
      <w:tr w:rsidR="00A843D0">
        <w:trPr>
          <w:trHeight w:val="271"/>
        </w:trPr>
        <w:tc>
          <w:tcPr>
            <w:tcW w:w="6220" w:type="dxa"/>
            <w:vAlign w:val="bottom"/>
          </w:tcPr>
          <w:p w:rsidR="00A843D0" w:rsidRDefault="002032C5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Dubai,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UAE</w:t>
            </w:r>
          </w:p>
        </w:tc>
        <w:tc>
          <w:tcPr>
            <w:tcW w:w="3560" w:type="dxa"/>
            <w:vAlign w:val="bottom"/>
          </w:tcPr>
          <w:p w:rsidR="00A843D0" w:rsidRDefault="00A843D0">
            <w:pPr>
              <w:rPr>
                <w:sz w:val="23"/>
                <w:szCs w:val="23"/>
              </w:rPr>
            </w:pPr>
          </w:p>
        </w:tc>
      </w:tr>
      <w:tr w:rsidR="00A843D0">
        <w:trPr>
          <w:trHeight w:val="557"/>
        </w:trPr>
        <w:tc>
          <w:tcPr>
            <w:tcW w:w="6220" w:type="dxa"/>
            <w:vAlign w:val="bottom"/>
          </w:tcPr>
          <w:p w:rsidR="00A843D0" w:rsidRDefault="002032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Finance Controller</w:t>
            </w:r>
          </w:p>
        </w:tc>
        <w:tc>
          <w:tcPr>
            <w:tcW w:w="3560" w:type="dxa"/>
            <w:vAlign w:val="bottom"/>
          </w:tcPr>
          <w:p w:rsidR="00A843D0" w:rsidRDefault="002032C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Aug. 2009 – Aug.2011</w:t>
            </w:r>
          </w:p>
        </w:tc>
      </w:tr>
      <w:tr w:rsidR="00A843D0">
        <w:trPr>
          <w:trHeight w:val="271"/>
        </w:trPr>
        <w:tc>
          <w:tcPr>
            <w:tcW w:w="6220" w:type="dxa"/>
            <w:vAlign w:val="bottom"/>
          </w:tcPr>
          <w:p w:rsidR="00A843D0" w:rsidRDefault="002032C5">
            <w:pPr>
              <w:spacing w:line="271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Sharjah,UAE</w:t>
            </w:r>
            <w:proofErr w:type="spellEnd"/>
          </w:p>
        </w:tc>
        <w:tc>
          <w:tcPr>
            <w:tcW w:w="3560" w:type="dxa"/>
            <w:vAlign w:val="bottom"/>
          </w:tcPr>
          <w:p w:rsidR="00A843D0" w:rsidRDefault="00A843D0">
            <w:pPr>
              <w:rPr>
                <w:sz w:val="23"/>
                <w:szCs w:val="23"/>
              </w:rPr>
            </w:pPr>
          </w:p>
        </w:tc>
      </w:tr>
      <w:tr w:rsidR="00A843D0">
        <w:trPr>
          <w:trHeight w:val="557"/>
        </w:trPr>
        <w:tc>
          <w:tcPr>
            <w:tcW w:w="6220" w:type="dxa"/>
            <w:vAlign w:val="bottom"/>
          </w:tcPr>
          <w:p w:rsidR="00A843D0" w:rsidRDefault="002032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Finance Manager</w:t>
            </w:r>
          </w:p>
        </w:tc>
        <w:tc>
          <w:tcPr>
            <w:tcW w:w="3560" w:type="dxa"/>
            <w:vAlign w:val="bottom"/>
          </w:tcPr>
          <w:p w:rsidR="00A843D0" w:rsidRDefault="002032C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April 2007 – Aug.2009</w:t>
            </w:r>
          </w:p>
        </w:tc>
      </w:tr>
      <w:tr w:rsidR="00A843D0">
        <w:trPr>
          <w:trHeight w:val="271"/>
        </w:trPr>
        <w:tc>
          <w:tcPr>
            <w:tcW w:w="6220" w:type="dxa"/>
            <w:vAlign w:val="bottom"/>
          </w:tcPr>
          <w:p w:rsidR="00A843D0" w:rsidRDefault="002032C5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Dubai, UAE</w:t>
            </w:r>
          </w:p>
        </w:tc>
        <w:tc>
          <w:tcPr>
            <w:tcW w:w="3560" w:type="dxa"/>
            <w:vAlign w:val="bottom"/>
          </w:tcPr>
          <w:p w:rsidR="00A843D0" w:rsidRDefault="00A843D0">
            <w:pPr>
              <w:rPr>
                <w:sz w:val="23"/>
                <w:szCs w:val="23"/>
              </w:rPr>
            </w:pPr>
          </w:p>
        </w:tc>
      </w:tr>
      <w:tr w:rsidR="00A843D0">
        <w:trPr>
          <w:trHeight w:val="557"/>
        </w:trPr>
        <w:tc>
          <w:tcPr>
            <w:tcW w:w="6220" w:type="dxa"/>
            <w:vAlign w:val="bottom"/>
          </w:tcPr>
          <w:p w:rsidR="00A843D0" w:rsidRDefault="002032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Chief Accountant</w:t>
            </w:r>
          </w:p>
        </w:tc>
        <w:tc>
          <w:tcPr>
            <w:tcW w:w="3560" w:type="dxa"/>
            <w:vAlign w:val="bottom"/>
          </w:tcPr>
          <w:p w:rsidR="00A843D0" w:rsidRDefault="002032C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July 2004 – Mar. 2007</w:t>
            </w:r>
          </w:p>
        </w:tc>
      </w:tr>
      <w:tr w:rsidR="00A843D0">
        <w:trPr>
          <w:trHeight w:val="250"/>
        </w:trPr>
        <w:tc>
          <w:tcPr>
            <w:tcW w:w="6220" w:type="dxa"/>
            <w:vAlign w:val="bottom"/>
          </w:tcPr>
          <w:p w:rsidR="00A843D0" w:rsidRDefault="002032C5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Dubai, UAE.</w:t>
            </w:r>
          </w:p>
        </w:tc>
        <w:tc>
          <w:tcPr>
            <w:tcW w:w="3560" w:type="dxa"/>
            <w:vAlign w:val="bottom"/>
          </w:tcPr>
          <w:p w:rsidR="00A843D0" w:rsidRDefault="00A843D0">
            <w:pPr>
              <w:rPr>
                <w:sz w:val="21"/>
                <w:szCs w:val="21"/>
              </w:rPr>
            </w:pPr>
          </w:p>
        </w:tc>
      </w:tr>
      <w:tr w:rsidR="00A843D0">
        <w:trPr>
          <w:trHeight w:val="554"/>
        </w:trPr>
        <w:tc>
          <w:tcPr>
            <w:tcW w:w="6220" w:type="dxa"/>
            <w:vAlign w:val="bottom"/>
          </w:tcPr>
          <w:p w:rsidR="00A843D0" w:rsidRDefault="002032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Accounts Manager</w:t>
            </w:r>
          </w:p>
        </w:tc>
        <w:tc>
          <w:tcPr>
            <w:tcW w:w="3560" w:type="dxa"/>
            <w:vAlign w:val="bottom"/>
          </w:tcPr>
          <w:p w:rsidR="00A843D0" w:rsidRDefault="002032C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July 1998 – Feb. 2004</w:t>
            </w:r>
          </w:p>
        </w:tc>
      </w:tr>
      <w:tr w:rsidR="00A843D0">
        <w:trPr>
          <w:trHeight w:val="250"/>
        </w:trPr>
        <w:tc>
          <w:tcPr>
            <w:tcW w:w="6220" w:type="dxa"/>
            <w:vAlign w:val="bottom"/>
          </w:tcPr>
          <w:p w:rsidR="00A843D0" w:rsidRDefault="002032C5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Canada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560" w:type="dxa"/>
            <w:vAlign w:val="bottom"/>
          </w:tcPr>
          <w:p w:rsidR="00A843D0" w:rsidRDefault="00A843D0">
            <w:pPr>
              <w:rPr>
                <w:sz w:val="21"/>
                <w:szCs w:val="21"/>
              </w:rPr>
            </w:pPr>
          </w:p>
        </w:tc>
      </w:tr>
      <w:tr w:rsidR="00A843D0">
        <w:trPr>
          <w:trHeight w:val="554"/>
        </w:trPr>
        <w:tc>
          <w:tcPr>
            <w:tcW w:w="6220" w:type="dxa"/>
            <w:vAlign w:val="bottom"/>
          </w:tcPr>
          <w:p w:rsidR="00A843D0" w:rsidRDefault="002032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Finance Manager</w:t>
            </w:r>
          </w:p>
        </w:tc>
        <w:tc>
          <w:tcPr>
            <w:tcW w:w="3560" w:type="dxa"/>
            <w:vAlign w:val="bottom"/>
          </w:tcPr>
          <w:p w:rsidR="00A843D0" w:rsidRDefault="002032C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April 1991 – Dec. 1995</w:t>
            </w:r>
          </w:p>
        </w:tc>
      </w:tr>
      <w:tr w:rsidR="00A843D0">
        <w:trPr>
          <w:trHeight w:val="250"/>
        </w:trPr>
        <w:tc>
          <w:tcPr>
            <w:tcW w:w="6220" w:type="dxa"/>
            <w:vAlign w:val="bottom"/>
          </w:tcPr>
          <w:p w:rsidR="00A843D0" w:rsidRDefault="002032C5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Dubai, UAE.</w:t>
            </w:r>
          </w:p>
        </w:tc>
        <w:tc>
          <w:tcPr>
            <w:tcW w:w="3560" w:type="dxa"/>
            <w:vAlign w:val="bottom"/>
          </w:tcPr>
          <w:p w:rsidR="00A843D0" w:rsidRDefault="00A843D0">
            <w:pPr>
              <w:rPr>
                <w:sz w:val="21"/>
                <w:szCs w:val="21"/>
              </w:rPr>
            </w:pPr>
          </w:p>
        </w:tc>
      </w:tr>
      <w:tr w:rsidR="00A843D0">
        <w:trPr>
          <w:trHeight w:val="556"/>
        </w:trPr>
        <w:tc>
          <w:tcPr>
            <w:tcW w:w="6220" w:type="dxa"/>
            <w:vAlign w:val="bottom"/>
          </w:tcPr>
          <w:p w:rsidR="00A843D0" w:rsidRDefault="002032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Accounts Officer</w:t>
            </w:r>
          </w:p>
        </w:tc>
        <w:tc>
          <w:tcPr>
            <w:tcW w:w="3560" w:type="dxa"/>
            <w:vAlign w:val="bottom"/>
          </w:tcPr>
          <w:p w:rsidR="00A843D0" w:rsidRDefault="002032C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Aug. 1986 – Feb. 1991</w:t>
            </w:r>
          </w:p>
        </w:tc>
      </w:tr>
      <w:tr w:rsidR="00A843D0">
        <w:trPr>
          <w:trHeight w:val="250"/>
        </w:trPr>
        <w:tc>
          <w:tcPr>
            <w:tcW w:w="6220" w:type="dxa"/>
            <w:vAlign w:val="bottom"/>
          </w:tcPr>
          <w:p w:rsidR="00A843D0" w:rsidRDefault="002032C5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Orissa, India</w:t>
            </w:r>
          </w:p>
        </w:tc>
        <w:tc>
          <w:tcPr>
            <w:tcW w:w="3560" w:type="dxa"/>
            <w:vAlign w:val="bottom"/>
          </w:tcPr>
          <w:p w:rsidR="00A843D0" w:rsidRDefault="00A843D0">
            <w:pPr>
              <w:rPr>
                <w:sz w:val="21"/>
                <w:szCs w:val="21"/>
              </w:rPr>
            </w:pPr>
          </w:p>
        </w:tc>
      </w:tr>
    </w:tbl>
    <w:p w:rsidR="00A843D0" w:rsidRDefault="00A843D0">
      <w:pPr>
        <w:spacing w:line="23" w:lineRule="exact"/>
        <w:rPr>
          <w:sz w:val="24"/>
          <w:szCs w:val="24"/>
        </w:rPr>
      </w:pPr>
    </w:p>
    <w:p w:rsidR="00A843D0" w:rsidRDefault="002032C5">
      <w:pPr>
        <w:ind w:left="9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A843D0" w:rsidRDefault="00A843D0">
      <w:pPr>
        <w:sectPr w:rsidR="00A843D0">
          <w:pgSz w:w="11900" w:h="16834"/>
          <w:pgMar w:top="1440" w:right="809" w:bottom="439" w:left="1320" w:header="0" w:footer="0" w:gutter="0"/>
          <w:cols w:space="720" w:equalWidth="0">
            <w:col w:w="9780"/>
          </w:cols>
        </w:sectPr>
      </w:pPr>
    </w:p>
    <w:p w:rsidR="00A843D0" w:rsidRDefault="002032C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840105</wp:posOffset>
            </wp:positionH>
            <wp:positionV relativeFrom="page">
              <wp:posOffset>1158240</wp:posOffset>
            </wp:positionV>
            <wp:extent cx="6203950" cy="213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43D0" w:rsidRDefault="00A843D0">
      <w:pPr>
        <w:spacing w:line="210" w:lineRule="exact"/>
        <w:rPr>
          <w:sz w:val="20"/>
          <w:szCs w:val="20"/>
        </w:rPr>
      </w:pPr>
    </w:p>
    <w:p w:rsidR="00A843D0" w:rsidRDefault="002032C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Proven Job Role</w:t>
      </w:r>
    </w:p>
    <w:p w:rsidR="00A843D0" w:rsidRDefault="00A843D0">
      <w:pPr>
        <w:sectPr w:rsidR="00A843D0">
          <w:pgSz w:w="11900" w:h="16834"/>
          <w:pgMar w:top="1440" w:right="929" w:bottom="439" w:left="1440" w:header="0" w:footer="0" w:gutter="0"/>
          <w:cols w:space="720" w:equalWidth="0">
            <w:col w:w="9540"/>
          </w:cols>
        </w:sectPr>
      </w:pPr>
    </w:p>
    <w:p w:rsidR="00A843D0" w:rsidRDefault="00A843D0">
      <w:pPr>
        <w:spacing w:line="200" w:lineRule="exact"/>
        <w:rPr>
          <w:sz w:val="20"/>
          <w:szCs w:val="20"/>
        </w:rPr>
      </w:pPr>
    </w:p>
    <w:p w:rsidR="00A843D0" w:rsidRDefault="00A843D0">
      <w:pPr>
        <w:spacing w:line="381" w:lineRule="exact"/>
        <w:rPr>
          <w:sz w:val="20"/>
          <w:szCs w:val="20"/>
        </w:rPr>
      </w:pPr>
    </w:p>
    <w:p w:rsidR="00A843D0" w:rsidRDefault="002032C5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Financial Functions:</w:t>
      </w:r>
    </w:p>
    <w:p w:rsidR="00A843D0" w:rsidRDefault="00A843D0">
      <w:pPr>
        <w:spacing w:line="200" w:lineRule="exact"/>
        <w:rPr>
          <w:sz w:val="20"/>
          <w:szCs w:val="20"/>
        </w:rPr>
      </w:pPr>
    </w:p>
    <w:p w:rsidR="00A843D0" w:rsidRDefault="00A843D0">
      <w:pPr>
        <w:spacing w:line="349" w:lineRule="exact"/>
        <w:rPr>
          <w:sz w:val="20"/>
          <w:szCs w:val="20"/>
        </w:rPr>
      </w:pPr>
    </w:p>
    <w:p w:rsidR="00A843D0" w:rsidRDefault="002032C5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Participate in formulating group financial policies and procedures.</w:t>
      </w:r>
    </w:p>
    <w:p w:rsidR="00A843D0" w:rsidRDefault="00A843D0">
      <w:pPr>
        <w:spacing w:line="10" w:lineRule="exact"/>
        <w:rPr>
          <w:rFonts w:eastAsia="Times New Roman"/>
        </w:rPr>
      </w:pPr>
    </w:p>
    <w:p w:rsidR="00A843D0" w:rsidRDefault="002032C5">
      <w:pPr>
        <w:numPr>
          <w:ilvl w:val="0"/>
          <w:numId w:val="1"/>
        </w:numPr>
        <w:tabs>
          <w:tab w:val="left" w:pos="720"/>
        </w:tabs>
        <w:spacing w:line="235" w:lineRule="auto"/>
        <w:ind w:left="720" w:hanging="360"/>
        <w:rPr>
          <w:rFonts w:eastAsia="Times New Roman"/>
        </w:rPr>
      </w:pPr>
      <w:r>
        <w:rPr>
          <w:rFonts w:eastAsia="Times New Roman"/>
        </w:rPr>
        <w:t xml:space="preserve">Spearhead team of finance professionals and prepare, review and analyze monthly and annual financial </w:t>
      </w:r>
      <w:r>
        <w:rPr>
          <w:rFonts w:eastAsia="Times New Roman"/>
        </w:rPr>
        <w:t>statements- audits.</w:t>
      </w:r>
    </w:p>
    <w:p w:rsidR="00A843D0" w:rsidRDefault="00A843D0">
      <w:pPr>
        <w:spacing w:line="10" w:lineRule="exact"/>
        <w:rPr>
          <w:rFonts w:eastAsia="Times New Roman"/>
        </w:rPr>
      </w:pPr>
    </w:p>
    <w:p w:rsidR="00A843D0" w:rsidRDefault="002032C5">
      <w:pPr>
        <w:numPr>
          <w:ilvl w:val="0"/>
          <w:numId w:val="1"/>
        </w:numPr>
        <w:tabs>
          <w:tab w:val="left" w:pos="720"/>
        </w:tabs>
        <w:spacing w:line="235" w:lineRule="auto"/>
        <w:ind w:left="720" w:right="20" w:hanging="360"/>
        <w:rPr>
          <w:rFonts w:eastAsia="Times New Roman"/>
        </w:rPr>
      </w:pPr>
      <w:r>
        <w:rPr>
          <w:rFonts w:eastAsia="Times New Roman"/>
        </w:rPr>
        <w:t>Analyze business operations, trends, costs, revenues, financial commitments, and obligations, to project future revenues and expenses or to provide advice.</w:t>
      </w:r>
    </w:p>
    <w:p w:rsidR="00A843D0" w:rsidRDefault="00A843D0">
      <w:pPr>
        <w:spacing w:line="11" w:lineRule="exact"/>
        <w:rPr>
          <w:rFonts w:eastAsia="Times New Roman"/>
        </w:rPr>
      </w:pPr>
    </w:p>
    <w:p w:rsidR="00A843D0" w:rsidRDefault="002032C5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20" w:hanging="360"/>
        <w:rPr>
          <w:rFonts w:eastAsia="Times New Roman"/>
        </w:rPr>
      </w:pPr>
      <w:r>
        <w:rPr>
          <w:rFonts w:eastAsia="Times New Roman"/>
        </w:rPr>
        <w:t>Manage financial planning, budgeting and project cost analysis, implement cost</w:t>
      </w:r>
      <w:r>
        <w:rPr>
          <w:rFonts w:eastAsia="Times New Roman"/>
        </w:rPr>
        <w:t xml:space="preserve"> control measures and liaise with auditors.</w:t>
      </w:r>
    </w:p>
    <w:p w:rsidR="00A843D0" w:rsidRDefault="00A843D0">
      <w:pPr>
        <w:spacing w:line="13" w:lineRule="exact"/>
        <w:rPr>
          <w:rFonts w:eastAsia="Times New Roman"/>
        </w:rPr>
      </w:pPr>
    </w:p>
    <w:p w:rsidR="00A843D0" w:rsidRDefault="002032C5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20" w:hanging="360"/>
        <w:rPr>
          <w:rFonts w:eastAsia="Times New Roman"/>
        </w:rPr>
      </w:pPr>
      <w:r>
        <w:rPr>
          <w:rFonts w:eastAsia="Times New Roman"/>
        </w:rPr>
        <w:t>Examine and analyze accounting records, financial statements, and other financial reports to assess accuracy, completeness, and conformance to reporting and procedural standards.</w:t>
      </w:r>
    </w:p>
    <w:p w:rsidR="00A843D0" w:rsidRDefault="00A843D0">
      <w:pPr>
        <w:spacing w:line="13" w:lineRule="exact"/>
        <w:rPr>
          <w:rFonts w:eastAsia="Times New Roman"/>
        </w:rPr>
      </w:pPr>
    </w:p>
    <w:p w:rsidR="00A843D0" w:rsidRDefault="002032C5">
      <w:pPr>
        <w:numPr>
          <w:ilvl w:val="0"/>
          <w:numId w:val="1"/>
        </w:numPr>
        <w:tabs>
          <w:tab w:val="left" w:pos="720"/>
        </w:tabs>
        <w:spacing w:line="234" w:lineRule="auto"/>
        <w:ind w:left="720" w:hanging="360"/>
        <w:rPr>
          <w:rFonts w:eastAsia="Times New Roman"/>
        </w:rPr>
      </w:pPr>
      <w:r>
        <w:rPr>
          <w:rFonts w:eastAsia="Times New Roman"/>
        </w:rPr>
        <w:t xml:space="preserve">Develop, maintain, and analyze </w:t>
      </w:r>
      <w:r>
        <w:rPr>
          <w:rFonts w:eastAsia="Times New Roman"/>
        </w:rPr>
        <w:t>budgets, review periodic reports that compare budgeted costs to actual costs. Forecast overhead rates for pricing of the product.</w:t>
      </w:r>
    </w:p>
    <w:p w:rsidR="00A843D0" w:rsidRDefault="002032C5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Plan, organize &amp; forecast for achieving monetary success in limited resources.</w:t>
      </w:r>
    </w:p>
    <w:p w:rsidR="00A843D0" w:rsidRDefault="00A843D0">
      <w:pPr>
        <w:spacing w:line="11" w:lineRule="exact"/>
        <w:rPr>
          <w:rFonts w:eastAsia="Times New Roman"/>
        </w:rPr>
      </w:pPr>
    </w:p>
    <w:p w:rsidR="00A843D0" w:rsidRDefault="002032C5">
      <w:pPr>
        <w:numPr>
          <w:ilvl w:val="0"/>
          <w:numId w:val="1"/>
        </w:numPr>
        <w:tabs>
          <w:tab w:val="left" w:pos="720"/>
        </w:tabs>
        <w:spacing w:line="234" w:lineRule="auto"/>
        <w:ind w:left="720" w:hanging="360"/>
        <w:rPr>
          <w:rFonts w:eastAsia="Times New Roman"/>
        </w:rPr>
      </w:pPr>
      <w:r>
        <w:rPr>
          <w:rFonts w:eastAsia="Times New Roman"/>
        </w:rPr>
        <w:t>Develop financial forecast for capital budgeti</w:t>
      </w:r>
      <w:r>
        <w:rPr>
          <w:rFonts w:eastAsia="Times New Roman"/>
        </w:rPr>
        <w:t>ng, accounts receivables, payables, cost accounting systems-procedures, fixed assets ledger and capital expenditure.</w:t>
      </w:r>
    </w:p>
    <w:p w:rsidR="00A843D0" w:rsidRDefault="00A843D0">
      <w:pPr>
        <w:spacing w:line="1" w:lineRule="exact"/>
        <w:rPr>
          <w:rFonts w:eastAsia="Times New Roman"/>
        </w:rPr>
      </w:pPr>
    </w:p>
    <w:p w:rsidR="00A843D0" w:rsidRDefault="002032C5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Supervise procurements and purchases, store and purchase coordination inventory control.</w:t>
      </w:r>
    </w:p>
    <w:p w:rsidR="00A843D0" w:rsidRDefault="002032C5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Pro active role on Corporate Finance.</w:t>
      </w:r>
    </w:p>
    <w:p w:rsidR="00A843D0" w:rsidRDefault="002032C5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Liaison wit</w:t>
      </w:r>
      <w:r>
        <w:rPr>
          <w:rFonts w:eastAsia="Times New Roman"/>
        </w:rPr>
        <w:t>h bankers, professional firms, consultants and other financial institutions.</w:t>
      </w:r>
    </w:p>
    <w:p w:rsidR="00A843D0" w:rsidRDefault="002032C5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Procurements of funds and its optimum utilization.</w:t>
      </w:r>
    </w:p>
    <w:p w:rsidR="00A843D0" w:rsidRDefault="00A843D0">
      <w:pPr>
        <w:spacing w:line="10" w:lineRule="exact"/>
        <w:rPr>
          <w:rFonts w:eastAsia="Times New Roman"/>
        </w:rPr>
      </w:pPr>
    </w:p>
    <w:p w:rsidR="00A843D0" w:rsidRDefault="002032C5">
      <w:pPr>
        <w:numPr>
          <w:ilvl w:val="0"/>
          <w:numId w:val="1"/>
        </w:numPr>
        <w:tabs>
          <w:tab w:val="left" w:pos="720"/>
        </w:tabs>
        <w:spacing w:line="235" w:lineRule="auto"/>
        <w:ind w:left="720" w:hanging="360"/>
        <w:rPr>
          <w:rFonts w:eastAsia="Times New Roman"/>
        </w:rPr>
      </w:pPr>
      <w:r>
        <w:rPr>
          <w:rFonts w:eastAsia="Times New Roman"/>
        </w:rPr>
        <w:t>Well versed with the RERA – Trust Account regulations for the Law No. 8 of 2007 concerning Real Estate Development.</w:t>
      </w:r>
    </w:p>
    <w:p w:rsidR="00A843D0" w:rsidRDefault="00A843D0">
      <w:pPr>
        <w:spacing w:line="278" w:lineRule="exact"/>
        <w:rPr>
          <w:rFonts w:eastAsia="Times New Roman"/>
        </w:rPr>
      </w:pPr>
    </w:p>
    <w:p w:rsidR="00A843D0" w:rsidRDefault="002032C5">
      <w:pPr>
        <w:ind w:left="72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Accounting</w:t>
      </w:r>
      <w:r>
        <w:rPr>
          <w:rFonts w:eastAsia="Times New Roman"/>
          <w:b/>
          <w:bCs/>
          <w:sz w:val="24"/>
          <w:szCs w:val="24"/>
        </w:rPr>
        <w:t xml:space="preserve"> Functions:</w:t>
      </w:r>
    </w:p>
    <w:p w:rsidR="00A843D0" w:rsidRDefault="00A843D0">
      <w:pPr>
        <w:spacing w:line="284" w:lineRule="exact"/>
        <w:rPr>
          <w:rFonts w:eastAsia="Times New Roman"/>
        </w:rPr>
      </w:pPr>
    </w:p>
    <w:p w:rsidR="00A843D0" w:rsidRDefault="002032C5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20" w:hanging="360"/>
        <w:rPr>
          <w:rFonts w:eastAsia="Times New Roman"/>
        </w:rPr>
      </w:pPr>
      <w:r>
        <w:rPr>
          <w:rFonts w:eastAsia="Times New Roman"/>
        </w:rPr>
        <w:t>Finalization &amp; presentation of Books of Accounts in compliance with International Accounting. Standards (IAS) and International Financial Reporting Standards (IFRS)</w:t>
      </w:r>
    </w:p>
    <w:p w:rsidR="00A843D0" w:rsidRDefault="00A843D0">
      <w:pPr>
        <w:spacing w:line="1" w:lineRule="exact"/>
        <w:rPr>
          <w:rFonts w:eastAsia="Times New Roman"/>
        </w:rPr>
      </w:pPr>
    </w:p>
    <w:p w:rsidR="00A843D0" w:rsidRDefault="002032C5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 xml:space="preserve">Develop; implement document record keeping and accounting systems using </w:t>
      </w:r>
      <w:r>
        <w:rPr>
          <w:rFonts w:eastAsia="Times New Roman"/>
        </w:rPr>
        <w:t>computers.</w:t>
      </w:r>
    </w:p>
    <w:p w:rsidR="00A843D0" w:rsidRDefault="00A843D0">
      <w:pPr>
        <w:spacing w:line="10" w:lineRule="exact"/>
        <w:rPr>
          <w:rFonts w:eastAsia="Times New Roman"/>
        </w:rPr>
      </w:pPr>
    </w:p>
    <w:p w:rsidR="00A843D0" w:rsidRDefault="002032C5">
      <w:pPr>
        <w:numPr>
          <w:ilvl w:val="0"/>
          <w:numId w:val="1"/>
        </w:numPr>
        <w:tabs>
          <w:tab w:val="left" w:pos="720"/>
        </w:tabs>
        <w:spacing w:line="235" w:lineRule="auto"/>
        <w:ind w:left="720" w:right="20" w:hanging="360"/>
        <w:rPr>
          <w:rFonts w:eastAsia="Times New Roman"/>
        </w:rPr>
      </w:pPr>
      <w:r>
        <w:rPr>
          <w:rFonts w:eastAsia="Times New Roman"/>
        </w:rPr>
        <w:t>Monitor all general ledgers accounts together with costing efforts and its supporting transaction documents. Report to management regarding the finances of establishment.</w:t>
      </w:r>
    </w:p>
    <w:p w:rsidR="00A843D0" w:rsidRDefault="00A843D0">
      <w:pPr>
        <w:spacing w:line="10" w:lineRule="exact"/>
        <w:rPr>
          <w:rFonts w:eastAsia="Times New Roman"/>
        </w:rPr>
      </w:pPr>
    </w:p>
    <w:p w:rsidR="00A843D0" w:rsidRDefault="002032C5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20" w:hanging="360"/>
        <w:rPr>
          <w:rFonts w:eastAsia="Times New Roman"/>
        </w:rPr>
      </w:pPr>
      <w:r>
        <w:rPr>
          <w:rFonts w:eastAsia="Times New Roman"/>
        </w:rPr>
        <w:t>Prepare financial statement for submission to the Banks/Financial Instit</w:t>
      </w:r>
      <w:r>
        <w:rPr>
          <w:rFonts w:eastAsia="Times New Roman"/>
        </w:rPr>
        <w:t>utes and monthly/quarterly budgetary report which includes Sales Forecast to Statutory Authorities.</w:t>
      </w:r>
    </w:p>
    <w:p w:rsidR="00A843D0" w:rsidRDefault="00A843D0">
      <w:pPr>
        <w:spacing w:line="1" w:lineRule="exact"/>
        <w:rPr>
          <w:rFonts w:eastAsia="Times New Roman"/>
        </w:rPr>
      </w:pPr>
    </w:p>
    <w:p w:rsidR="00A843D0" w:rsidRDefault="002032C5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Customer follows ups and management of creditors.</w:t>
      </w:r>
    </w:p>
    <w:p w:rsidR="00A843D0" w:rsidRDefault="00A843D0">
      <w:pPr>
        <w:spacing w:line="11" w:lineRule="exact"/>
        <w:rPr>
          <w:rFonts w:eastAsia="Times New Roman"/>
        </w:rPr>
      </w:pPr>
    </w:p>
    <w:p w:rsidR="00A843D0" w:rsidRDefault="002032C5">
      <w:pPr>
        <w:numPr>
          <w:ilvl w:val="0"/>
          <w:numId w:val="1"/>
        </w:numPr>
        <w:tabs>
          <w:tab w:val="left" w:pos="720"/>
        </w:tabs>
        <w:spacing w:line="235" w:lineRule="auto"/>
        <w:ind w:left="720" w:hanging="360"/>
        <w:rPr>
          <w:rFonts w:eastAsia="Times New Roman"/>
        </w:rPr>
      </w:pPr>
      <w:r>
        <w:rPr>
          <w:rFonts w:eastAsia="Times New Roman"/>
        </w:rPr>
        <w:t>Close stock take for the year end and submit the excess/shortage with quantity and value to the Manageme</w:t>
      </w:r>
      <w:r>
        <w:rPr>
          <w:rFonts w:eastAsia="Times New Roman"/>
        </w:rPr>
        <w:t>nt. Liaise with external and internal auditors.</w:t>
      </w:r>
    </w:p>
    <w:p w:rsidR="00A843D0" w:rsidRDefault="00A843D0">
      <w:pPr>
        <w:spacing w:line="10" w:lineRule="exact"/>
        <w:rPr>
          <w:rFonts w:eastAsia="Times New Roman"/>
        </w:rPr>
      </w:pPr>
    </w:p>
    <w:p w:rsidR="00A843D0" w:rsidRDefault="002032C5">
      <w:pPr>
        <w:numPr>
          <w:ilvl w:val="0"/>
          <w:numId w:val="1"/>
        </w:numPr>
        <w:tabs>
          <w:tab w:val="left" w:pos="720"/>
        </w:tabs>
        <w:spacing w:line="235" w:lineRule="auto"/>
        <w:ind w:left="720" w:hanging="360"/>
        <w:rPr>
          <w:rFonts w:eastAsia="Times New Roman"/>
        </w:rPr>
      </w:pPr>
      <w:r>
        <w:rPr>
          <w:rFonts w:eastAsia="Times New Roman"/>
        </w:rPr>
        <w:t>Coordinate and supervise the various accounting functions assign to staff and provide necessary guidance &amp; instructions to achieve desired result.</w:t>
      </w:r>
    </w:p>
    <w:p w:rsidR="00A843D0" w:rsidRDefault="002032C5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Analyze daily production reports, review each job cost cente</w:t>
      </w:r>
      <w:r>
        <w:rPr>
          <w:rFonts w:eastAsia="Times New Roman"/>
        </w:rPr>
        <w:t>rs to maximize the productivity.</w:t>
      </w:r>
    </w:p>
    <w:p w:rsidR="00A843D0" w:rsidRDefault="00A843D0">
      <w:pPr>
        <w:spacing w:line="9" w:lineRule="exact"/>
        <w:rPr>
          <w:rFonts w:eastAsia="Times New Roman"/>
        </w:rPr>
      </w:pPr>
    </w:p>
    <w:p w:rsidR="00A843D0" w:rsidRDefault="002032C5">
      <w:pPr>
        <w:numPr>
          <w:ilvl w:val="0"/>
          <w:numId w:val="1"/>
        </w:numPr>
        <w:tabs>
          <w:tab w:val="left" w:pos="720"/>
        </w:tabs>
        <w:spacing w:line="235" w:lineRule="auto"/>
        <w:ind w:left="720" w:right="20" w:hanging="360"/>
        <w:rPr>
          <w:rFonts w:eastAsia="Times New Roman"/>
        </w:rPr>
      </w:pPr>
      <w:r>
        <w:rPr>
          <w:rFonts w:eastAsia="Times New Roman"/>
        </w:rPr>
        <w:t>Design &amp; implement all internal systems, recruit, hire and train personnel and convert manual system to computerize accounting system.</w:t>
      </w:r>
    </w:p>
    <w:p w:rsidR="00A843D0" w:rsidRDefault="002032C5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Develop and install effective job cost system which leads to major improvement in prici</w:t>
      </w:r>
      <w:r>
        <w:rPr>
          <w:rFonts w:eastAsia="Times New Roman"/>
        </w:rPr>
        <w:t>ng.</w:t>
      </w:r>
    </w:p>
    <w:p w:rsidR="00A843D0" w:rsidRDefault="00A843D0">
      <w:pPr>
        <w:spacing w:line="200" w:lineRule="exact"/>
        <w:rPr>
          <w:sz w:val="20"/>
          <w:szCs w:val="20"/>
        </w:rPr>
      </w:pPr>
    </w:p>
    <w:p w:rsidR="00A843D0" w:rsidRDefault="00A843D0">
      <w:pPr>
        <w:spacing w:line="200" w:lineRule="exact"/>
        <w:rPr>
          <w:sz w:val="20"/>
          <w:szCs w:val="20"/>
        </w:rPr>
      </w:pPr>
    </w:p>
    <w:p w:rsidR="00A843D0" w:rsidRDefault="00A843D0">
      <w:pPr>
        <w:spacing w:line="200" w:lineRule="exact"/>
        <w:rPr>
          <w:sz w:val="20"/>
          <w:szCs w:val="20"/>
        </w:rPr>
      </w:pPr>
    </w:p>
    <w:p w:rsidR="00A843D0" w:rsidRDefault="00A843D0">
      <w:pPr>
        <w:spacing w:line="200" w:lineRule="exact"/>
        <w:rPr>
          <w:sz w:val="20"/>
          <w:szCs w:val="20"/>
        </w:rPr>
      </w:pPr>
    </w:p>
    <w:p w:rsidR="00A843D0" w:rsidRDefault="00A843D0">
      <w:pPr>
        <w:spacing w:line="200" w:lineRule="exact"/>
        <w:rPr>
          <w:sz w:val="20"/>
          <w:szCs w:val="20"/>
        </w:rPr>
      </w:pPr>
    </w:p>
    <w:p w:rsidR="00A843D0" w:rsidRDefault="00A843D0">
      <w:pPr>
        <w:spacing w:line="200" w:lineRule="exact"/>
        <w:rPr>
          <w:sz w:val="20"/>
          <w:szCs w:val="20"/>
        </w:rPr>
      </w:pPr>
    </w:p>
    <w:p w:rsidR="00A843D0" w:rsidRDefault="00A843D0">
      <w:pPr>
        <w:spacing w:line="200" w:lineRule="exact"/>
        <w:rPr>
          <w:sz w:val="20"/>
          <w:szCs w:val="20"/>
        </w:rPr>
      </w:pPr>
    </w:p>
    <w:p w:rsidR="00A843D0" w:rsidRDefault="00A843D0">
      <w:pPr>
        <w:spacing w:line="200" w:lineRule="exact"/>
        <w:rPr>
          <w:sz w:val="20"/>
          <w:szCs w:val="20"/>
        </w:rPr>
      </w:pPr>
    </w:p>
    <w:p w:rsidR="00A843D0" w:rsidRDefault="00A843D0">
      <w:pPr>
        <w:spacing w:line="200" w:lineRule="exact"/>
        <w:rPr>
          <w:sz w:val="20"/>
          <w:szCs w:val="20"/>
        </w:rPr>
      </w:pPr>
    </w:p>
    <w:p w:rsidR="00A843D0" w:rsidRDefault="00A843D0">
      <w:pPr>
        <w:spacing w:line="284" w:lineRule="exact"/>
        <w:rPr>
          <w:sz w:val="20"/>
          <w:szCs w:val="20"/>
        </w:rPr>
      </w:pPr>
    </w:p>
    <w:p w:rsidR="00A843D0" w:rsidRDefault="002032C5">
      <w:pPr>
        <w:ind w:left="9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A843D0" w:rsidRDefault="00A843D0">
      <w:pPr>
        <w:sectPr w:rsidR="00A843D0">
          <w:type w:val="continuous"/>
          <w:pgSz w:w="11900" w:h="16834"/>
          <w:pgMar w:top="1440" w:right="929" w:bottom="439" w:left="1440" w:header="0" w:footer="0" w:gutter="0"/>
          <w:cols w:space="720" w:equalWidth="0">
            <w:col w:w="9540"/>
          </w:cols>
        </w:sectPr>
      </w:pPr>
    </w:p>
    <w:p w:rsidR="00A843D0" w:rsidRDefault="00A843D0">
      <w:pPr>
        <w:spacing w:line="200" w:lineRule="exact"/>
        <w:rPr>
          <w:sz w:val="20"/>
          <w:szCs w:val="20"/>
        </w:rPr>
      </w:pPr>
    </w:p>
    <w:p w:rsidR="00A843D0" w:rsidRDefault="00A843D0">
      <w:pPr>
        <w:spacing w:line="200" w:lineRule="exact"/>
        <w:rPr>
          <w:sz w:val="20"/>
          <w:szCs w:val="20"/>
        </w:rPr>
      </w:pPr>
    </w:p>
    <w:p w:rsidR="00A843D0" w:rsidRDefault="00A843D0">
      <w:pPr>
        <w:spacing w:line="200" w:lineRule="exact"/>
        <w:rPr>
          <w:sz w:val="20"/>
          <w:szCs w:val="20"/>
        </w:rPr>
      </w:pPr>
    </w:p>
    <w:p w:rsidR="00A843D0" w:rsidRDefault="00A843D0">
      <w:pPr>
        <w:spacing w:line="200" w:lineRule="exact"/>
        <w:rPr>
          <w:sz w:val="20"/>
          <w:szCs w:val="20"/>
        </w:rPr>
      </w:pPr>
    </w:p>
    <w:p w:rsidR="00A843D0" w:rsidRDefault="00A843D0">
      <w:pPr>
        <w:spacing w:line="200" w:lineRule="exact"/>
        <w:rPr>
          <w:sz w:val="20"/>
          <w:szCs w:val="20"/>
        </w:rPr>
      </w:pPr>
    </w:p>
    <w:p w:rsidR="00A843D0" w:rsidRDefault="00A843D0">
      <w:pPr>
        <w:spacing w:line="346" w:lineRule="exact"/>
        <w:rPr>
          <w:sz w:val="20"/>
          <w:szCs w:val="20"/>
        </w:rPr>
      </w:pPr>
    </w:p>
    <w:p w:rsidR="00A843D0" w:rsidRDefault="002032C5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Project Accounting:</w:t>
      </w:r>
    </w:p>
    <w:p w:rsidR="00A843D0" w:rsidRDefault="00A843D0">
      <w:pPr>
        <w:spacing w:line="200" w:lineRule="exact"/>
        <w:rPr>
          <w:sz w:val="20"/>
          <w:szCs w:val="20"/>
        </w:rPr>
      </w:pPr>
    </w:p>
    <w:p w:rsidR="00A843D0" w:rsidRDefault="00A843D0">
      <w:pPr>
        <w:spacing w:line="200" w:lineRule="exact"/>
        <w:rPr>
          <w:sz w:val="20"/>
          <w:szCs w:val="20"/>
        </w:rPr>
      </w:pPr>
    </w:p>
    <w:p w:rsidR="00A843D0" w:rsidRDefault="00A843D0">
      <w:pPr>
        <w:spacing w:line="286" w:lineRule="exact"/>
        <w:rPr>
          <w:sz w:val="20"/>
          <w:szCs w:val="20"/>
        </w:rPr>
      </w:pPr>
    </w:p>
    <w:p w:rsidR="00A843D0" w:rsidRDefault="002032C5">
      <w:pPr>
        <w:numPr>
          <w:ilvl w:val="0"/>
          <w:numId w:val="2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Project costing and construction accounting.</w:t>
      </w:r>
    </w:p>
    <w:p w:rsidR="00A843D0" w:rsidRDefault="002032C5">
      <w:pPr>
        <w:numPr>
          <w:ilvl w:val="0"/>
          <w:numId w:val="2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Cost monitoring &amp; analysis.</w:t>
      </w:r>
    </w:p>
    <w:p w:rsidR="00A843D0" w:rsidRDefault="00A843D0">
      <w:pPr>
        <w:spacing w:line="11" w:lineRule="exact"/>
        <w:rPr>
          <w:rFonts w:eastAsia="Times New Roman"/>
        </w:rPr>
      </w:pPr>
    </w:p>
    <w:p w:rsidR="00A843D0" w:rsidRDefault="002032C5">
      <w:pPr>
        <w:numPr>
          <w:ilvl w:val="0"/>
          <w:numId w:val="2"/>
        </w:numPr>
        <w:tabs>
          <w:tab w:val="left" w:pos="720"/>
        </w:tabs>
        <w:spacing w:line="234" w:lineRule="auto"/>
        <w:ind w:left="720" w:hanging="360"/>
        <w:rPr>
          <w:rFonts w:eastAsia="Times New Roman"/>
        </w:rPr>
      </w:pPr>
      <w:r>
        <w:rPr>
          <w:rFonts w:eastAsia="Times New Roman"/>
        </w:rPr>
        <w:t xml:space="preserve">Active role with the running projects, coordinating with procurement, engineering and project management to produce </w:t>
      </w:r>
      <w:r>
        <w:rPr>
          <w:rFonts w:eastAsia="Times New Roman"/>
        </w:rPr>
        <w:t>cost estimates, actual and variance reporting, budgets and cash flows.</w:t>
      </w:r>
    </w:p>
    <w:p w:rsidR="00A843D0" w:rsidRDefault="00A843D0">
      <w:pPr>
        <w:spacing w:line="2" w:lineRule="exact"/>
        <w:rPr>
          <w:rFonts w:eastAsia="Times New Roman"/>
        </w:rPr>
      </w:pPr>
    </w:p>
    <w:p w:rsidR="00A843D0" w:rsidRDefault="002032C5">
      <w:pPr>
        <w:numPr>
          <w:ilvl w:val="0"/>
          <w:numId w:val="2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Analysis of variance and corrective measures; Cost comparison with Priced BOQ.</w:t>
      </w:r>
    </w:p>
    <w:p w:rsidR="00A843D0" w:rsidRDefault="002032C5">
      <w:pPr>
        <w:numPr>
          <w:ilvl w:val="0"/>
          <w:numId w:val="2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Review of variations and claims and checking for their approval.</w:t>
      </w:r>
    </w:p>
    <w:p w:rsidR="00A843D0" w:rsidRDefault="002032C5">
      <w:pPr>
        <w:numPr>
          <w:ilvl w:val="0"/>
          <w:numId w:val="2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Compliance with budgets/forecasts and as</w:t>
      </w:r>
      <w:r>
        <w:rPr>
          <w:rFonts w:eastAsia="Times New Roman"/>
        </w:rPr>
        <w:t>sist with monthly financial statements</w:t>
      </w:r>
    </w:p>
    <w:p w:rsidR="00A843D0" w:rsidRDefault="002032C5">
      <w:pPr>
        <w:numPr>
          <w:ilvl w:val="0"/>
          <w:numId w:val="2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Financial reporting on on-going development projects.</w:t>
      </w:r>
    </w:p>
    <w:p w:rsidR="00A843D0" w:rsidRDefault="002032C5">
      <w:pPr>
        <w:numPr>
          <w:ilvl w:val="0"/>
          <w:numId w:val="2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Review and verification of contractor payment certificates.</w:t>
      </w:r>
    </w:p>
    <w:p w:rsidR="00A843D0" w:rsidRDefault="002032C5">
      <w:pPr>
        <w:numPr>
          <w:ilvl w:val="0"/>
          <w:numId w:val="2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Liaison with Project Consultants , Contractors &amp; Master Developers.</w:t>
      </w:r>
    </w:p>
    <w:p w:rsidR="00A843D0" w:rsidRDefault="002032C5">
      <w:pPr>
        <w:numPr>
          <w:ilvl w:val="0"/>
          <w:numId w:val="2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Financial closure of completed proj</w:t>
      </w:r>
      <w:r>
        <w:rPr>
          <w:rFonts w:eastAsia="Times New Roman"/>
        </w:rPr>
        <w:t>ects.</w:t>
      </w:r>
    </w:p>
    <w:p w:rsidR="00A843D0" w:rsidRDefault="002032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340360</wp:posOffset>
            </wp:positionV>
            <wp:extent cx="6203950" cy="2133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43D0" w:rsidRDefault="00A843D0">
      <w:pPr>
        <w:spacing w:line="200" w:lineRule="exact"/>
        <w:rPr>
          <w:sz w:val="20"/>
          <w:szCs w:val="20"/>
        </w:rPr>
      </w:pPr>
    </w:p>
    <w:p w:rsidR="00A843D0" w:rsidRDefault="00A843D0">
      <w:pPr>
        <w:spacing w:line="342" w:lineRule="exact"/>
        <w:rPr>
          <w:sz w:val="20"/>
          <w:szCs w:val="20"/>
        </w:rPr>
      </w:pPr>
    </w:p>
    <w:p w:rsidR="00A843D0" w:rsidRDefault="002032C5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Computer Skills</w:t>
      </w:r>
    </w:p>
    <w:p w:rsidR="00A843D0" w:rsidRDefault="00A843D0">
      <w:pPr>
        <w:spacing w:line="302" w:lineRule="exact"/>
        <w:rPr>
          <w:sz w:val="20"/>
          <w:szCs w:val="20"/>
        </w:rPr>
      </w:pPr>
    </w:p>
    <w:p w:rsidR="00A843D0" w:rsidRDefault="002032C5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ERP/Accounting Package – SAP R/3 (Fi/Co), Oracle – Financials(11i), Accpac.</w:t>
      </w:r>
    </w:p>
    <w:p w:rsidR="00A843D0" w:rsidRDefault="002032C5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Peachtree &amp; Tally.</w:t>
      </w:r>
    </w:p>
    <w:p w:rsidR="00A843D0" w:rsidRDefault="002032C5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Microsoft Office.</w:t>
      </w:r>
    </w:p>
    <w:p w:rsidR="00A843D0" w:rsidRDefault="002032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354965</wp:posOffset>
            </wp:positionV>
            <wp:extent cx="6203950" cy="2133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43D0" w:rsidRDefault="00A843D0">
      <w:pPr>
        <w:spacing w:line="200" w:lineRule="exact"/>
        <w:rPr>
          <w:sz w:val="20"/>
          <w:szCs w:val="20"/>
        </w:rPr>
      </w:pPr>
    </w:p>
    <w:p w:rsidR="00A843D0" w:rsidRDefault="00A843D0">
      <w:pPr>
        <w:spacing w:line="365" w:lineRule="exact"/>
        <w:rPr>
          <w:sz w:val="20"/>
          <w:szCs w:val="20"/>
        </w:rPr>
      </w:pPr>
    </w:p>
    <w:p w:rsidR="00A843D0" w:rsidRDefault="002032C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Details</w:t>
      </w:r>
    </w:p>
    <w:p w:rsidR="00A843D0" w:rsidRDefault="00A843D0">
      <w:pPr>
        <w:sectPr w:rsidR="00A843D0">
          <w:pgSz w:w="11900" w:h="16834"/>
          <w:pgMar w:top="1440" w:right="929" w:bottom="439" w:left="1440" w:header="0" w:footer="0" w:gutter="0"/>
          <w:cols w:space="720" w:equalWidth="0">
            <w:col w:w="9540"/>
          </w:cols>
        </w:sectPr>
      </w:pPr>
    </w:p>
    <w:p w:rsidR="00A843D0" w:rsidRDefault="00A843D0">
      <w:pPr>
        <w:spacing w:line="302" w:lineRule="exact"/>
        <w:rPr>
          <w:sz w:val="20"/>
          <w:szCs w:val="20"/>
        </w:rPr>
      </w:pPr>
    </w:p>
    <w:p w:rsidR="00A843D0" w:rsidRDefault="002032C5">
      <w:pPr>
        <w:ind w:left="360"/>
        <w:rPr>
          <w:sz w:val="20"/>
          <w:szCs w:val="20"/>
        </w:rPr>
      </w:pPr>
      <w:r>
        <w:rPr>
          <w:rFonts w:eastAsia="Times New Roman"/>
        </w:rPr>
        <w:t>Nationality</w:t>
      </w:r>
    </w:p>
    <w:p w:rsidR="00A843D0" w:rsidRDefault="002032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843D0" w:rsidRDefault="00A843D0">
      <w:pPr>
        <w:spacing w:line="282" w:lineRule="exact"/>
        <w:rPr>
          <w:sz w:val="20"/>
          <w:szCs w:val="20"/>
        </w:rPr>
      </w:pPr>
    </w:p>
    <w:p w:rsidR="00A843D0" w:rsidRDefault="002032C5">
      <w:pPr>
        <w:rPr>
          <w:sz w:val="20"/>
          <w:szCs w:val="20"/>
        </w:rPr>
      </w:pPr>
      <w:r>
        <w:rPr>
          <w:rFonts w:eastAsia="Times New Roman"/>
        </w:rPr>
        <w:t>: Canadian</w:t>
      </w:r>
    </w:p>
    <w:p w:rsidR="00A843D0" w:rsidRDefault="00A843D0">
      <w:pPr>
        <w:spacing w:line="200" w:lineRule="exact"/>
        <w:rPr>
          <w:sz w:val="20"/>
          <w:szCs w:val="20"/>
        </w:rPr>
      </w:pPr>
    </w:p>
    <w:p w:rsidR="00A843D0" w:rsidRDefault="00A843D0">
      <w:pPr>
        <w:sectPr w:rsidR="00A843D0">
          <w:type w:val="continuous"/>
          <w:pgSz w:w="11900" w:h="16834"/>
          <w:pgMar w:top="1440" w:right="929" w:bottom="439" w:left="1440" w:header="0" w:footer="0" w:gutter="0"/>
          <w:cols w:num="2" w:space="720" w:equalWidth="0">
            <w:col w:w="2160" w:space="720"/>
            <w:col w:w="6660"/>
          </w:cols>
        </w:sectPr>
      </w:pPr>
    </w:p>
    <w:p w:rsidR="00A843D0" w:rsidRDefault="00A843D0">
      <w:pPr>
        <w:spacing w:line="65" w:lineRule="exact"/>
        <w:rPr>
          <w:sz w:val="20"/>
          <w:szCs w:val="20"/>
        </w:rPr>
      </w:pPr>
    </w:p>
    <w:p w:rsidR="00A843D0" w:rsidRDefault="002032C5">
      <w:pPr>
        <w:ind w:left="3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Driving License</w:t>
      </w:r>
    </w:p>
    <w:p w:rsidR="00A843D0" w:rsidRDefault="002032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843D0" w:rsidRDefault="00A843D0">
      <w:pPr>
        <w:spacing w:line="33" w:lineRule="exact"/>
        <w:rPr>
          <w:sz w:val="20"/>
          <w:szCs w:val="20"/>
        </w:rPr>
      </w:pPr>
    </w:p>
    <w:p w:rsidR="00A843D0" w:rsidRDefault="002032C5">
      <w:pPr>
        <w:rPr>
          <w:sz w:val="20"/>
          <w:szCs w:val="20"/>
        </w:rPr>
      </w:pPr>
      <w:r>
        <w:rPr>
          <w:rFonts w:eastAsia="Times New Roman"/>
        </w:rPr>
        <w:t xml:space="preserve">: </w:t>
      </w:r>
      <w:r>
        <w:rPr>
          <w:rFonts w:eastAsia="Times New Roman"/>
        </w:rPr>
        <w:t>Light Vehicle</w:t>
      </w:r>
    </w:p>
    <w:p w:rsidR="00A843D0" w:rsidRDefault="00A843D0">
      <w:pPr>
        <w:spacing w:line="200" w:lineRule="exact"/>
        <w:rPr>
          <w:sz w:val="20"/>
          <w:szCs w:val="20"/>
        </w:rPr>
      </w:pPr>
    </w:p>
    <w:p w:rsidR="00A843D0" w:rsidRDefault="00A843D0">
      <w:pPr>
        <w:sectPr w:rsidR="00A843D0">
          <w:type w:val="continuous"/>
          <w:pgSz w:w="11900" w:h="16834"/>
          <w:pgMar w:top="1440" w:right="929" w:bottom="439" w:left="1440" w:header="0" w:footer="0" w:gutter="0"/>
          <w:cols w:num="2" w:space="720" w:equalWidth="0">
            <w:col w:w="2160" w:space="720"/>
            <w:col w:w="6660"/>
          </w:cols>
        </w:sectPr>
      </w:pPr>
    </w:p>
    <w:p w:rsidR="00A843D0" w:rsidRDefault="00A843D0">
      <w:pPr>
        <w:spacing w:line="65" w:lineRule="exact"/>
        <w:rPr>
          <w:sz w:val="20"/>
          <w:szCs w:val="20"/>
        </w:rPr>
      </w:pPr>
    </w:p>
    <w:p w:rsidR="00A843D0" w:rsidRDefault="002032C5">
      <w:pPr>
        <w:ind w:left="3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Date of Birth</w:t>
      </w:r>
    </w:p>
    <w:p w:rsidR="00A843D0" w:rsidRDefault="002032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843D0" w:rsidRDefault="00A843D0">
      <w:pPr>
        <w:spacing w:line="33" w:lineRule="exact"/>
        <w:rPr>
          <w:sz w:val="20"/>
          <w:szCs w:val="20"/>
        </w:rPr>
      </w:pPr>
    </w:p>
    <w:p w:rsidR="00A843D0" w:rsidRDefault="002032C5">
      <w:pPr>
        <w:rPr>
          <w:sz w:val="20"/>
          <w:szCs w:val="20"/>
        </w:rPr>
      </w:pPr>
      <w:r>
        <w:rPr>
          <w:rFonts w:eastAsia="Times New Roman"/>
        </w:rPr>
        <w:t>: 26</w:t>
      </w:r>
      <w:r>
        <w:rPr>
          <w:rFonts w:eastAsia="Times New Roman"/>
          <w:sz w:val="13"/>
          <w:szCs w:val="13"/>
        </w:rPr>
        <w:t>th</w:t>
      </w:r>
      <w:r>
        <w:rPr>
          <w:rFonts w:eastAsia="Times New Roman"/>
        </w:rPr>
        <w:t xml:space="preserve"> October 1962, Married</w:t>
      </w:r>
    </w:p>
    <w:p w:rsidR="00A843D0" w:rsidRDefault="00A843D0">
      <w:pPr>
        <w:spacing w:line="200" w:lineRule="exact"/>
        <w:rPr>
          <w:sz w:val="20"/>
          <w:szCs w:val="20"/>
        </w:rPr>
      </w:pPr>
    </w:p>
    <w:p w:rsidR="00A843D0" w:rsidRDefault="00A843D0">
      <w:pPr>
        <w:sectPr w:rsidR="00A843D0">
          <w:type w:val="continuous"/>
          <w:pgSz w:w="11900" w:h="16834"/>
          <w:pgMar w:top="1440" w:right="929" w:bottom="439" w:left="1440" w:header="0" w:footer="0" w:gutter="0"/>
          <w:cols w:num="2" w:space="720" w:equalWidth="0">
            <w:col w:w="2160" w:space="720"/>
            <w:col w:w="6660"/>
          </w:cols>
        </w:sectPr>
      </w:pPr>
    </w:p>
    <w:p w:rsidR="00A843D0" w:rsidRDefault="00A843D0">
      <w:pPr>
        <w:spacing w:line="51" w:lineRule="exact"/>
        <w:rPr>
          <w:sz w:val="20"/>
          <w:szCs w:val="20"/>
        </w:rPr>
      </w:pPr>
    </w:p>
    <w:p w:rsidR="00A843D0" w:rsidRDefault="002032C5">
      <w:pPr>
        <w:ind w:left="360"/>
        <w:rPr>
          <w:sz w:val="20"/>
          <w:szCs w:val="20"/>
        </w:rPr>
      </w:pPr>
      <w:r>
        <w:rPr>
          <w:rFonts w:eastAsia="Times New Roman"/>
        </w:rPr>
        <w:t>Reference</w:t>
      </w:r>
    </w:p>
    <w:p w:rsidR="00A843D0" w:rsidRDefault="002032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843D0" w:rsidRDefault="00A843D0">
      <w:pPr>
        <w:spacing w:line="31" w:lineRule="exact"/>
        <w:rPr>
          <w:sz w:val="20"/>
          <w:szCs w:val="20"/>
        </w:rPr>
      </w:pPr>
    </w:p>
    <w:p w:rsidR="00A843D0" w:rsidRDefault="002032C5">
      <w:pPr>
        <w:rPr>
          <w:sz w:val="20"/>
          <w:szCs w:val="20"/>
        </w:rPr>
      </w:pPr>
      <w:r>
        <w:rPr>
          <w:rFonts w:eastAsia="Times New Roman"/>
        </w:rPr>
        <w:t>: Furnished promptly upon request</w:t>
      </w:r>
      <w:r>
        <w:rPr>
          <w:rFonts w:eastAsia="Times New Roman"/>
          <w:b/>
          <w:bCs/>
        </w:rPr>
        <w:t>.</w:t>
      </w:r>
    </w:p>
    <w:p w:rsidR="00A843D0" w:rsidRDefault="00A843D0">
      <w:pPr>
        <w:spacing w:line="200" w:lineRule="exact"/>
        <w:rPr>
          <w:sz w:val="20"/>
          <w:szCs w:val="20"/>
        </w:rPr>
      </w:pPr>
    </w:p>
    <w:p w:rsidR="00A843D0" w:rsidRDefault="00A843D0">
      <w:pPr>
        <w:sectPr w:rsidR="00A843D0">
          <w:type w:val="continuous"/>
          <w:pgSz w:w="11900" w:h="16834"/>
          <w:pgMar w:top="1440" w:right="929" w:bottom="439" w:left="1440" w:header="0" w:footer="0" w:gutter="0"/>
          <w:cols w:num="2" w:space="720" w:equalWidth="0">
            <w:col w:w="2160" w:space="720"/>
            <w:col w:w="6660"/>
          </w:cols>
        </w:sectPr>
      </w:pPr>
    </w:p>
    <w:p w:rsidR="00A843D0" w:rsidRDefault="00A843D0">
      <w:pPr>
        <w:spacing w:line="200" w:lineRule="exact"/>
        <w:rPr>
          <w:sz w:val="20"/>
          <w:szCs w:val="20"/>
        </w:rPr>
      </w:pPr>
    </w:p>
    <w:p w:rsidR="00A843D0" w:rsidRDefault="00A843D0">
      <w:pPr>
        <w:spacing w:line="200" w:lineRule="exact"/>
        <w:rPr>
          <w:sz w:val="20"/>
          <w:szCs w:val="20"/>
        </w:rPr>
      </w:pPr>
    </w:p>
    <w:p w:rsidR="00A843D0" w:rsidRDefault="00A843D0">
      <w:pPr>
        <w:spacing w:line="200" w:lineRule="exact"/>
        <w:rPr>
          <w:sz w:val="20"/>
          <w:szCs w:val="20"/>
        </w:rPr>
      </w:pPr>
    </w:p>
    <w:p w:rsidR="00A843D0" w:rsidRDefault="00A843D0">
      <w:pPr>
        <w:spacing w:line="258" w:lineRule="exact"/>
        <w:rPr>
          <w:sz w:val="20"/>
          <w:szCs w:val="20"/>
        </w:rPr>
      </w:pPr>
    </w:p>
    <w:p w:rsidR="00A843D0" w:rsidRDefault="002032C5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♦♦♦♦♦</w:t>
      </w:r>
    </w:p>
    <w:p w:rsidR="00A843D0" w:rsidRDefault="00A843D0">
      <w:pPr>
        <w:spacing w:line="200" w:lineRule="exact"/>
        <w:rPr>
          <w:sz w:val="20"/>
          <w:szCs w:val="20"/>
        </w:rPr>
      </w:pPr>
    </w:p>
    <w:p w:rsidR="00A843D0" w:rsidRDefault="00A843D0">
      <w:pPr>
        <w:spacing w:line="200" w:lineRule="exact"/>
        <w:rPr>
          <w:sz w:val="20"/>
          <w:szCs w:val="20"/>
        </w:rPr>
      </w:pPr>
    </w:p>
    <w:p w:rsidR="00A843D0" w:rsidRDefault="00A843D0">
      <w:pPr>
        <w:spacing w:line="200" w:lineRule="exact"/>
        <w:rPr>
          <w:sz w:val="20"/>
          <w:szCs w:val="20"/>
        </w:rPr>
      </w:pPr>
    </w:p>
    <w:p w:rsidR="00A843D0" w:rsidRDefault="00A843D0">
      <w:pPr>
        <w:spacing w:line="200" w:lineRule="exact"/>
        <w:rPr>
          <w:sz w:val="20"/>
          <w:szCs w:val="20"/>
        </w:rPr>
      </w:pPr>
    </w:p>
    <w:p w:rsidR="00A843D0" w:rsidRDefault="00A843D0">
      <w:pPr>
        <w:spacing w:line="200" w:lineRule="exact"/>
        <w:rPr>
          <w:sz w:val="20"/>
          <w:szCs w:val="20"/>
        </w:rPr>
      </w:pPr>
    </w:p>
    <w:p w:rsidR="00A843D0" w:rsidRDefault="00A843D0">
      <w:pPr>
        <w:spacing w:line="200" w:lineRule="exact"/>
        <w:rPr>
          <w:sz w:val="20"/>
          <w:szCs w:val="20"/>
        </w:rPr>
      </w:pPr>
    </w:p>
    <w:p w:rsidR="00A843D0" w:rsidRDefault="00A843D0">
      <w:pPr>
        <w:spacing w:line="200" w:lineRule="exact"/>
        <w:rPr>
          <w:sz w:val="20"/>
          <w:szCs w:val="20"/>
        </w:rPr>
      </w:pPr>
    </w:p>
    <w:p w:rsidR="00A843D0" w:rsidRDefault="00A843D0">
      <w:pPr>
        <w:spacing w:line="200" w:lineRule="exact"/>
        <w:rPr>
          <w:sz w:val="20"/>
          <w:szCs w:val="20"/>
        </w:rPr>
      </w:pPr>
    </w:p>
    <w:p w:rsidR="00A843D0" w:rsidRDefault="00A843D0">
      <w:pPr>
        <w:spacing w:line="200" w:lineRule="exact"/>
        <w:rPr>
          <w:sz w:val="20"/>
          <w:szCs w:val="20"/>
        </w:rPr>
      </w:pPr>
    </w:p>
    <w:p w:rsidR="00A843D0" w:rsidRDefault="00A843D0">
      <w:pPr>
        <w:spacing w:line="200" w:lineRule="exact"/>
        <w:rPr>
          <w:sz w:val="20"/>
          <w:szCs w:val="20"/>
        </w:rPr>
      </w:pPr>
    </w:p>
    <w:p w:rsidR="00A843D0" w:rsidRDefault="00A843D0">
      <w:pPr>
        <w:spacing w:line="200" w:lineRule="exact"/>
        <w:rPr>
          <w:sz w:val="20"/>
          <w:szCs w:val="20"/>
        </w:rPr>
      </w:pPr>
    </w:p>
    <w:p w:rsidR="00A843D0" w:rsidRDefault="00A843D0">
      <w:pPr>
        <w:spacing w:line="200" w:lineRule="exact"/>
        <w:rPr>
          <w:sz w:val="20"/>
          <w:szCs w:val="20"/>
        </w:rPr>
      </w:pPr>
    </w:p>
    <w:p w:rsidR="00A843D0" w:rsidRDefault="00A843D0">
      <w:pPr>
        <w:spacing w:line="200" w:lineRule="exact"/>
        <w:rPr>
          <w:sz w:val="20"/>
          <w:szCs w:val="20"/>
        </w:rPr>
      </w:pPr>
    </w:p>
    <w:p w:rsidR="00A843D0" w:rsidRDefault="00A843D0">
      <w:pPr>
        <w:spacing w:line="254" w:lineRule="exact"/>
        <w:rPr>
          <w:sz w:val="20"/>
          <w:szCs w:val="20"/>
        </w:rPr>
      </w:pPr>
    </w:p>
    <w:p w:rsidR="00A843D0" w:rsidRDefault="002032C5">
      <w:pPr>
        <w:ind w:left="9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sectPr w:rsidR="00A843D0" w:rsidSect="00A843D0">
      <w:type w:val="continuous"/>
      <w:pgSz w:w="11900" w:h="16834"/>
      <w:pgMar w:top="1440" w:right="929" w:bottom="439" w:left="1440" w:header="0" w:footer="0" w:gutter="0"/>
      <w:cols w:space="720" w:equalWidth="0">
        <w:col w:w="9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285CBB8C"/>
    <w:lvl w:ilvl="0" w:tplc="7A34C0B0">
      <w:start w:val="1"/>
      <w:numFmt w:val="bullet"/>
      <w:lvlText w:val="●"/>
      <w:lvlJc w:val="left"/>
    </w:lvl>
    <w:lvl w:ilvl="1" w:tplc="A6743AE8">
      <w:numFmt w:val="decimal"/>
      <w:lvlText w:val=""/>
      <w:lvlJc w:val="left"/>
    </w:lvl>
    <w:lvl w:ilvl="2" w:tplc="3F4811CC">
      <w:numFmt w:val="decimal"/>
      <w:lvlText w:val=""/>
      <w:lvlJc w:val="left"/>
    </w:lvl>
    <w:lvl w:ilvl="3" w:tplc="FB7424B4">
      <w:numFmt w:val="decimal"/>
      <w:lvlText w:val=""/>
      <w:lvlJc w:val="left"/>
    </w:lvl>
    <w:lvl w:ilvl="4" w:tplc="6ED8C864">
      <w:numFmt w:val="decimal"/>
      <w:lvlText w:val=""/>
      <w:lvlJc w:val="left"/>
    </w:lvl>
    <w:lvl w:ilvl="5" w:tplc="47AE4C42">
      <w:numFmt w:val="decimal"/>
      <w:lvlText w:val=""/>
      <w:lvlJc w:val="left"/>
    </w:lvl>
    <w:lvl w:ilvl="6" w:tplc="DF2E6784">
      <w:numFmt w:val="decimal"/>
      <w:lvlText w:val=""/>
      <w:lvlJc w:val="left"/>
    </w:lvl>
    <w:lvl w:ilvl="7" w:tplc="A216B578">
      <w:numFmt w:val="decimal"/>
      <w:lvlText w:val=""/>
      <w:lvlJc w:val="left"/>
    </w:lvl>
    <w:lvl w:ilvl="8" w:tplc="32DEC408">
      <w:numFmt w:val="decimal"/>
      <w:lvlText w:val=""/>
      <w:lvlJc w:val="left"/>
    </w:lvl>
  </w:abstractNum>
  <w:abstractNum w:abstractNumId="1">
    <w:nsid w:val="00004AE1"/>
    <w:multiLevelType w:val="hybridMultilevel"/>
    <w:tmpl w:val="0DC45C58"/>
    <w:lvl w:ilvl="0" w:tplc="FBBC093A">
      <w:start w:val="1"/>
      <w:numFmt w:val="bullet"/>
      <w:lvlText w:val="●"/>
      <w:lvlJc w:val="left"/>
    </w:lvl>
    <w:lvl w:ilvl="1" w:tplc="43E405AC">
      <w:numFmt w:val="decimal"/>
      <w:lvlText w:val=""/>
      <w:lvlJc w:val="left"/>
    </w:lvl>
    <w:lvl w:ilvl="2" w:tplc="F356E74C">
      <w:numFmt w:val="decimal"/>
      <w:lvlText w:val=""/>
      <w:lvlJc w:val="left"/>
    </w:lvl>
    <w:lvl w:ilvl="3" w:tplc="D69CAC6C">
      <w:numFmt w:val="decimal"/>
      <w:lvlText w:val=""/>
      <w:lvlJc w:val="left"/>
    </w:lvl>
    <w:lvl w:ilvl="4" w:tplc="1D5E0112">
      <w:numFmt w:val="decimal"/>
      <w:lvlText w:val=""/>
      <w:lvlJc w:val="left"/>
    </w:lvl>
    <w:lvl w:ilvl="5" w:tplc="853CF418">
      <w:numFmt w:val="decimal"/>
      <w:lvlText w:val=""/>
      <w:lvlJc w:val="left"/>
    </w:lvl>
    <w:lvl w:ilvl="6" w:tplc="C0446F9C">
      <w:numFmt w:val="decimal"/>
      <w:lvlText w:val=""/>
      <w:lvlJc w:val="left"/>
    </w:lvl>
    <w:lvl w:ilvl="7" w:tplc="4E3247E6">
      <w:numFmt w:val="decimal"/>
      <w:lvlText w:val=""/>
      <w:lvlJc w:val="left"/>
    </w:lvl>
    <w:lvl w:ilvl="8" w:tplc="BE462672">
      <w:numFmt w:val="decimal"/>
      <w:lvlText w:val=""/>
      <w:lvlJc w:val="left"/>
    </w:lvl>
  </w:abstractNum>
  <w:abstractNum w:abstractNumId="2">
    <w:nsid w:val="00006784"/>
    <w:multiLevelType w:val="hybridMultilevel"/>
    <w:tmpl w:val="4D24DCE2"/>
    <w:lvl w:ilvl="0" w:tplc="713EC3E6">
      <w:start w:val="1"/>
      <w:numFmt w:val="bullet"/>
      <w:lvlText w:val="●"/>
      <w:lvlJc w:val="left"/>
    </w:lvl>
    <w:lvl w:ilvl="1" w:tplc="EB802816">
      <w:numFmt w:val="decimal"/>
      <w:lvlText w:val=""/>
      <w:lvlJc w:val="left"/>
    </w:lvl>
    <w:lvl w:ilvl="2" w:tplc="2E8AB098">
      <w:numFmt w:val="decimal"/>
      <w:lvlText w:val=""/>
      <w:lvlJc w:val="left"/>
    </w:lvl>
    <w:lvl w:ilvl="3" w:tplc="41129D0E">
      <w:numFmt w:val="decimal"/>
      <w:lvlText w:val=""/>
      <w:lvlJc w:val="left"/>
    </w:lvl>
    <w:lvl w:ilvl="4" w:tplc="9E7A4BE2">
      <w:numFmt w:val="decimal"/>
      <w:lvlText w:val=""/>
      <w:lvlJc w:val="left"/>
    </w:lvl>
    <w:lvl w:ilvl="5" w:tplc="8D2AF9E0">
      <w:numFmt w:val="decimal"/>
      <w:lvlText w:val=""/>
      <w:lvlJc w:val="left"/>
    </w:lvl>
    <w:lvl w:ilvl="6" w:tplc="8B165798">
      <w:numFmt w:val="decimal"/>
      <w:lvlText w:val=""/>
      <w:lvlJc w:val="left"/>
    </w:lvl>
    <w:lvl w:ilvl="7" w:tplc="BB064D68">
      <w:numFmt w:val="decimal"/>
      <w:lvlText w:val=""/>
      <w:lvlJc w:val="left"/>
    </w:lvl>
    <w:lvl w:ilvl="8" w:tplc="1B80740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843D0"/>
    <w:rsid w:val="002032C5"/>
    <w:rsid w:val="00A8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oy-39504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2019-11-07T12:38:00Z</dcterms:created>
  <dcterms:modified xsi:type="dcterms:W3CDTF">2019-11-07T12:38:00Z</dcterms:modified>
</cp:coreProperties>
</file>