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D4" w:rsidRDefault="00A3117E">
      <w:pPr>
        <w:spacing w:line="10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-276225</wp:posOffset>
            </wp:positionH>
            <wp:positionV relativeFrom="paragraph">
              <wp:posOffset>-691515</wp:posOffset>
            </wp:positionV>
            <wp:extent cx="7258050" cy="9629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62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MINTU</w:t>
      </w:r>
    </w:p>
    <w:p w:rsidR="005644D4" w:rsidRDefault="005644D4">
      <w:pPr>
        <w:spacing w:line="4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A3117E" w:rsidRDefault="00A3117E">
      <w:pPr>
        <w:spacing w:line="200" w:lineRule="exact"/>
        <w:rPr>
          <w:sz w:val="24"/>
          <w:szCs w:val="24"/>
        </w:rPr>
      </w:pPr>
    </w:p>
    <w:p w:rsidR="00A3117E" w:rsidRDefault="00A3117E">
      <w:pPr>
        <w:spacing w:line="200" w:lineRule="exact"/>
        <w:rPr>
          <w:sz w:val="24"/>
          <w:szCs w:val="24"/>
        </w:rPr>
      </w:pPr>
    </w:p>
    <w:p w:rsidR="00A3117E" w:rsidRDefault="00A3117E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21" w:lineRule="exact"/>
        <w:rPr>
          <w:sz w:val="24"/>
          <w:szCs w:val="24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Personal Info</w:t>
      </w:r>
    </w:p>
    <w:p w:rsidR="005644D4" w:rsidRDefault="005644D4">
      <w:pPr>
        <w:spacing w:line="273" w:lineRule="exact"/>
        <w:rPr>
          <w:sz w:val="24"/>
          <w:szCs w:val="24"/>
        </w:rPr>
      </w:pPr>
    </w:p>
    <w:p w:rsidR="005644D4" w:rsidRDefault="005644D4">
      <w:pPr>
        <w:spacing w:line="277" w:lineRule="exact"/>
        <w:rPr>
          <w:sz w:val="24"/>
          <w:szCs w:val="24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Email:</w:t>
      </w:r>
    </w:p>
    <w:p w:rsidR="005644D4" w:rsidRDefault="005644D4">
      <w:pPr>
        <w:spacing w:line="2" w:lineRule="exact"/>
        <w:rPr>
          <w:sz w:val="24"/>
          <w:szCs w:val="24"/>
        </w:rPr>
      </w:pPr>
    </w:p>
    <w:p w:rsidR="005644D4" w:rsidRDefault="00A3117E">
      <w:pPr>
        <w:rPr>
          <w:sz w:val="20"/>
          <w:szCs w:val="20"/>
        </w:rPr>
      </w:pPr>
      <w:hyperlink r:id="rId6" w:history="1">
        <w:r w:rsidRPr="0053322C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Mintu-397390@gulfjobseeker.com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5644D4" w:rsidRDefault="005644D4">
      <w:pPr>
        <w:spacing w:line="277" w:lineRule="exact"/>
        <w:rPr>
          <w:sz w:val="24"/>
          <w:szCs w:val="24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DOB:</w:t>
      </w:r>
    </w:p>
    <w:p w:rsidR="005644D4" w:rsidRDefault="00A3117E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1995-09-29</w:t>
      </w:r>
    </w:p>
    <w:p w:rsidR="005644D4" w:rsidRDefault="005644D4">
      <w:pPr>
        <w:spacing w:line="319" w:lineRule="exact"/>
        <w:rPr>
          <w:sz w:val="24"/>
          <w:szCs w:val="24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Visa Status:</w:t>
      </w: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Visit Visa - Till 12</w:t>
      </w:r>
      <w:r>
        <w:rPr>
          <w:rFonts w:ascii="Arial" w:eastAsia="Arial" w:hAnsi="Arial" w:cs="Arial"/>
          <w:b/>
          <w:bCs/>
          <w:sz w:val="31"/>
          <w:szCs w:val="31"/>
          <w:vertAlign w:val="superscript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May 2020</w:t>
      </w:r>
    </w:p>
    <w:p w:rsidR="005644D4" w:rsidRDefault="005644D4">
      <w:pPr>
        <w:spacing w:line="247" w:lineRule="exact"/>
        <w:rPr>
          <w:sz w:val="24"/>
          <w:szCs w:val="24"/>
        </w:rPr>
      </w:pPr>
    </w:p>
    <w:p w:rsidR="005644D4" w:rsidRDefault="00A311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200" w:lineRule="exact"/>
        <w:rPr>
          <w:sz w:val="24"/>
          <w:szCs w:val="24"/>
        </w:rPr>
      </w:pPr>
    </w:p>
    <w:p w:rsidR="005644D4" w:rsidRDefault="005644D4">
      <w:pPr>
        <w:spacing w:line="385" w:lineRule="exact"/>
        <w:rPr>
          <w:sz w:val="24"/>
          <w:szCs w:val="24"/>
        </w:rPr>
      </w:pPr>
    </w:p>
    <w:p w:rsidR="005644D4" w:rsidRDefault="00A3117E">
      <w:pPr>
        <w:spacing w:line="238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Believe in the principle that organization invests, empowers and provides ample growth opportunities to its employee. And employee in return contributes to the profit </w:t>
      </w:r>
      <w:r>
        <w:rPr>
          <w:rFonts w:ascii="Arial" w:eastAsia="Arial" w:hAnsi="Arial" w:cs="Arial"/>
          <w:b/>
          <w:bCs/>
          <w:sz w:val="20"/>
          <w:szCs w:val="20"/>
        </w:rPr>
        <w:t>maximization, growth and success of the organization</w:t>
      </w:r>
      <w:r>
        <w:rPr>
          <w:rFonts w:ascii="Arial" w:eastAsia="Arial" w:hAnsi="Arial" w:cs="Arial"/>
          <w:sz w:val="20"/>
          <w:szCs w:val="20"/>
        </w:rPr>
        <w:t>.</w:t>
      </w:r>
    </w:p>
    <w:p w:rsidR="005644D4" w:rsidRDefault="005644D4">
      <w:pPr>
        <w:spacing w:line="20" w:lineRule="exact"/>
        <w:rPr>
          <w:sz w:val="24"/>
          <w:szCs w:val="24"/>
        </w:rPr>
      </w:pPr>
    </w:p>
    <w:p w:rsidR="005644D4" w:rsidRDefault="005644D4">
      <w:pPr>
        <w:spacing w:line="205" w:lineRule="exact"/>
        <w:rPr>
          <w:sz w:val="24"/>
          <w:szCs w:val="24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</w:t>
      </w:r>
    </w:p>
    <w:p w:rsidR="005644D4" w:rsidRDefault="005644D4">
      <w:pPr>
        <w:spacing w:line="21" w:lineRule="exact"/>
        <w:rPr>
          <w:sz w:val="24"/>
          <w:szCs w:val="24"/>
        </w:rPr>
      </w:pPr>
    </w:p>
    <w:p w:rsidR="005644D4" w:rsidRDefault="00A3117E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2014: UG</w:t>
      </w:r>
    </w:p>
    <w:p w:rsidR="005644D4" w:rsidRDefault="005644D4">
      <w:pPr>
        <w:spacing w:line="1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644D4" w:rsidRDefault="00A3117E">
      <w:pPr>
        <w:numPr>
          <w:ilvl w:val="0"/>
          <w:numId w:val="1"/>
        </w:numPr>
        <w:tabs>
          <w:tab w:val="left" w:pos="721"/>
        </w:tabs>
        <w:spacing w:line="180" w:lineRule="auto"/>
        <w:ind w:left="1340" w:right="800" w:hanging="98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  <w:b/>
          <w:bCs/>
        </w:rPr>
        <w:t>2018: B Tech in Mechanical Engineering VAST, University Of Calicut, India</w:t>
      </w:r>
    </w:p>
    <w:p w:rsidR="005644D4" w:rsidRDefault="005644D4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5644D4" w:rsidRDefault="00A3117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2018: QA/QC in Mechanical</w:t>
      </w:r>
    </w:p>
    <w:p w:rsidR="005644D4" w:rsidRDefault="005644D4">
      <w:pPr>
        <w:spacing w:line="1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44D4" w:rsidRDefault="00A3117E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2020: Revit MEP</w:t>
      </w:r>
    </w:p>
    <w:p w:rsidR="005644D4" w:rsidRDefault="00A3117E">
      <w:pPr>
        <w:spacing w:line="182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</w:t>
      </w:r>
    </w:p>
    <w:p w:rsidR="005644D4" w:rsidRDefault="005644D4">
      <w:pPr>
        <w:spacing w:line="102" w:lineRule="exact"/>
        <w:rPr>
          <w:sz w:val="24"/>
          <w:szCs w:val="24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Professional Experience</w:t>
      </w:r>
    </w:p>
    <w:p w:rsidR="005644D4" w:rsidRDefault="005644D4">
      <w:pPr>
        <w:spacing w:line="380" w:lineRule="exact"/>
        <w:rPr>
          <w:sz w:val="24"/>
          <w:szCs w:val="24"/>
        </w:rPr>
      </w:pPr>
    </w:p>
    <w:p w:rsidR="005644D4" w:rsidRDefault="00A3117E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360" w:hanging="369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  <w:b/>
          <w:bCs/>
        </w:rPr>
        <w:t>1 and half year of experience as</w:t>
      </w:r>
      <w:r>
        <w:rPr>
          <w:rFonts w:ascii="Arial" w:eastAsia="Arial" w:hAnsi="Arial" w:cs="Arial"/>
          <w:b/>
          <w:bCs/>
        </w:rPr>
        <w:t xml:space="preserve"> Engineer in Industrial Service Department </w:t>
      </w:r>
    </w:p>
    <w:p w:rsidR="005644D4" w:rsidRDefault="005644D4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5644D4" w:rsidRDefault="00A3117E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Trainee at BOSCH &amp; TUV Rhineland workshop</w:t>
      </w:r>
    </w:p>
    <w:p w:rsidR="005644D4" w:rsidRDefault="005644D4">
      <w:pPr>
        <w:spacing w:line="1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5644D4" w:rsidRDefault="00A3117E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Internship training at Cochin Shipyard</w:t>
      </w:r>
    </w:p>
    <w:p w:rsidR="005644D4" w:rsidRDefault="005644D4">
      <w:pPr>
        <w:spacing w:line="288" w:lineRule="exact"/>
        <w:rPr>
          <w:sz w:val="24"/>
          <w:szCs w:val="24"/>
        </w:rPr>
      </w:pPr>
    </w:p>
    <w:p w:rsidR="005644D4" w:rsidRDefault="00A3117E">
      <w:pPr>
        <w:spacing w:line="238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Rochem Separation Systems has been established with a view of making Plant installations, Piping, Electronic technology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transfer with already proven firms on the globe and has combining 25 years of international engineering experience.</w:t>
      </w:r>
    </w:p>
    <w:p w:rsidR="005644D4" w:rsidRDefault="005644D4">
      <w:pPr>
        <w:spacing w:line="277" w:lineRule="exact"/>
        <w:rPr>
          <w:sz w:val="24"/>
          <w:szCs w:val="24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Roles &amp; Responsibilities</w:t>
      </w:r>
    </w:p>
    <w:p w:rsidR="005644D4" w:rsidRDefault="005644D4">
      <w:pPr>
        <w:spacing w:line="287" w:lineRule="exact"/>
        <w:rPr>
          <w:sz w:val="24"/>
          <w:szCs w:val="24"/>
        </w:rPr>
      </w:pPr>
    </w:p>
    <w:p w:rsidR="005644D4" w:rsidRDefault="00A3117E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b/>
          <w:bCs/>
        </w:rPr>
        <w:t>Implement site supervision, quality procedures and report submissions</w:t>
      </w:r>
    </w:p>
    <w:p w:rsidR="005644D4" w:rsidRDefault="005644D4">
      <w:pPr>
        <w:spacing w:line="1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644D4" w:rsidRDefault="00A3117E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380" w:hanging="36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Helvetica" w:eastAsia="Helvetica" w:hAnsi="Helvetica" w:cs="Helvetica"/>
          <w:b/>
          <w:bCs/>
          <w:highlight w:val="white"/>
        </w:rPr>
        <w:t>Prepare process datasheet for Equipment &amp;</w:t>
      </w:r>
      <w:r>
        <w:rPr>
          <w:rFonts w:ascii="Helvetica" w:eastAsia="Helvetica" w:hAnsi="Helvetica" w:cs="Helvetica"/>
          <w:b/>
          <w:bCs/>
          <w:highlight w:val="white"/>
        </w:rPr>
        <w:t xml:space="preserve"> Instrumentation</w:t>
      </w:r>
    </w:p>
    <w:p w:rsidR="005644D4" w:rsidRDefault="005644D4">
      <w:pPr>
        <w:spacing w:line="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644D4" w:rsidRDefault="00A3117E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320" w:hanging="36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b/>
          <w:bCs/>
        </w:rPr>
        <w:t>Centrifugal and positive displacement pump services.</w:t>
      </w:r>
    </w:p>
    <w:p w:rsidR="005644D4" w:rsidRDefault="005644D4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644D4" w:rsidRDefault="00A3117E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P &amp; ID evaluations</w:t>
      </w:r>
    </w:p>
    <w:p w:rsidR="005644D4" w:rsidRDefault="005644D4">
      <w:pPr>
        <w:spacing w:line="2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644D4" w:rsidRDefault="00A3117E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Managing chemical logistics.</w:t>
      </w:r>
    </w:p>
    <w:p w:rsidR="005644D4" w:rsidRDefault="005644D4">
      <w:pPr>
        <w:spacing w:line="1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644D4" w:rsidRDefault="00A3117E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Processes evaluation of Evaporators, RO and</w:t>
      </w:r>
    </w:p>
    <w:p w:rsidR="005644D4" w:rsidRDefault="005644D4">
      <w:pPr>
        <w:spacing w:line="2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644D4" w:rsidRDefault="00A3117E">
      <w:pPr>
        <w:spacing w:line="225" w:lineRule="auto"/>
        <w:ind w:left="72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MBR</w:t>
      </w:r>
    </w:p>
    <w:p w:rsidR="005644D4" w:rsidRDefault="005644D4">
      <w:pPr>
        <w:spacing w:line="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644D4" w:rsidRDefault="00A3117E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Conduct regular site visits and make maximum possible efforts to avoid contractor(s)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claim on cost and/or delay</w:t>
      </w:r>
    </w:p>
    <w:p w:rsidR="005644D4" w:rsidRDefault="005644D4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644D4" w:rsidRDefault="00A3117E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Installation services</w:t>
      </w:r>
    </w:p>
    <w:p w:rsidR="005644D4" w:rsidRDefault="005644D4">
      <w:pPr>
        <w:sectPr w:rsidR="005644D4">
          <w:pgSz w:w="12240" w:h="15840"/>
          <w:pgMar w:top="1440" w:right="960" w:bottom="1058" w:left="840" w:header="0" w:footer="0" w:gutter="0"/>
          <w:cols w:num="2" w:space="720" w:equalWidth="0">
            <w:col w:w="3640" w:space="720"/>
            <w:col w:w="6080"/>
          </w:cols>
        </w:sectPr>
      </w:pPr>
    </w:p>
    <w:p w:rsidR="005644D4" w:rsidRDefault="005644D4">
      <w:pPr>
        <w:spacing w:line="200" w:lineRule="exact"/>
        <w:rPr>
          <w:sz w:val="20"/>
          <w:szCs w:val="20"/>
        </w:rPr>
      </w:pPr>
    </w:p>
    <w:p w:rsidR="005644D4" w:rsidRDefault="005644D4">
      <w:pPr>
        <w:spacing w:line="200" w:lineRule="exact"/>
        <w:rPr>
          <w:sz w:val="20"/>
          <w:szCs w:val="20"/>
        </w:rPr>
      </w:pPr>
    </w:p>
    <w:p w:rsidR="005644D4" w:rsidRDefault="005644D4">
      <w:pPr>
        <w:spacing w:line="287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Skills</w:t>
      </w:r>
    </w:p>
    <w:p w:rsidR="005644D4" w:rsidRDefault="005644D4">
      <w:pPr>
        <w:spacing w:line="278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Site execution</w:t>
      </w:r>
    </w:p>
    <w:p w:rsidR="005644D4" w:rsidRDefault="00A3117E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Coordination</w:t>
      </w:r>
    </w:p>
    <w:p w:rsidR="005644D4" w:rsidRDefault="005644D4">
      <w:pPr>
        <w:spacing w:line="3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Problem solving</w:t>
      </w:r>
    </w:p>
    <w:p w:rsidR="005644D4" w:rsidRDefault="005644D4">
      <w:pPr>
        <w:spacing w:line="8" w:lineRule="exact"/>
        <w:rPr>
          <w:sz w:val="20"/>
          <w:szCs w:val="20"/>
        </w:rPr>
      </w:pPr>
    </w:p>
    <w:p w:rsidR="005644D4" w:rsidRDefault="00A3117E">
      <w:pPr>
        <w:spacing w:line="236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Good communication skills Strong attention to details</w:t>
      </w:r>
    </w:p>
    <w:p w:rsidR="005644D4" w:rsidRDefault="005644D4">
      <w:pPr>
        <w:spacing w:line="200" w:lineRule="exact"/>
        <w:rPr>
          <w:sz w:val="20"/>
          <w:szCs w:val="20"/>
        </w:rPr>
      </w:pPr>
    </w:p>
    <w:p w:rsidR="005644D4" w:rsidRDefault="005644D4">
      <w:pPr>
        <w:spacing w:line="351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Certifications</w:t>
      </w:r>
    </w:p>
    <w:p w:rsidR="005644D4" w:rsidRDefault="005644D4">
      <w:pPr>
        <w:spacing w:line="278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QA/QC</w:t>
      </w:r>
    </w:p>
    <w:p w:rsidR="005644D4" w:rsidRDefault="00A3117E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Piping &amp; Pipeline- ASME</w:t>
      </w:r>
    </w:p>
    <w:p w:rsidR="005644D4" w:rsidRDefault="005644D4">
      <w:pPr>
        <w:spacing w:line="4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NDT Methods</w:t>
      </w:r>
    </w:p>
    <w:p w:rsidR="005644D4" w:rsidRDefault="00A3117E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Welding </w:t>
      </w:r>
      <w:r>
        <w:rPr>
          <w:rFonts w:ascii="Arial" w:eastAsia="Arial" w:hAnsi="Arial" w:cs="Arial"/>
          <w:b/>
          <w:bCs/>
          <w:sz w:val="24"/>
          <w:szCs w:val="24"/>
        </w:rPr>
        <w:t>Inspection- ASME</w:t>
      </w:r>
    </w:p>
    <w:p w:rsidR="005644D4" w:rsidRDefault="005644D4">
      <w:pPr>
        <w:spacing w:line="3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Revit MEP</w:t>
      </w:r>
    </w:p>
    <w:p w:rsidR="005644D4" w:rsidRDefault="00A3117E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Auto CAD</w:t>
      </w:r>
    </w:p>
    <w:p w:rsidR="005644D4" w:rsidRDefault="005644D4">
      <w:pPr>
        <w:spacing w:line="277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Languages</w:t>
      </w:r>
    </w:p>
    <w:p w:rsidR="005644D4" w:rsidRDefault="005644D4">
      <w:pPr>
        <w:spacing w:line="369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English</w:t>
      </w:r>
    </w:p>
    <w:p w:rsidR="005644D4" w:rsidRDefault="00A3117E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Hindi</w:t>
      </w:r>
    </w:p>
    <w:p w:rsidR="005644D4" w:rsidRDefault="005644D4">
      <w:pPr>
        <w:spacing w:line="3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Malayalam</w:t>
      </w:r>
    </w:p>
    <w:p w:rsidR="005644D4" w:rsidRDefault="00A311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44D4" w:rsidRDefault="005644D4">
      <w:pPr>
        <w:spacing w:line="200" w:lineRule="exact"/>
        <w:rPr>
          <w:sz w:val="20"/>
          <w:szCs w:val="20"/>
        </w:rPr>
      </w:pPr>
    </w:p>
    <w:p w:rsidR="005644D4" w:rsidRDefault="005644D4">
      <w:pPr>
        <w:spacing w:line="200" w:lineRule="exact"/>
        <w:rPr>
          <w:sz w:val="20"/>
          <w:szCs w:val="20"/>
        </w:rPr>
      </w:pPr>
    </w:p>
    <w:p w:rsidR="005644D4" w:rsidRDefault="005644D4">
      <w:pPr>
        <w:spacing w:line="200" w:lineRule="exact"/>
        <w:rPr>
          <w:sz w:val="20"/>
          <w:szCs w:val="20"/>
        </w:rPr>
      </w:pPr>
    </w:p>
    <w:p w:rsidR="005644D4" w:rsidRDefault="005644D4">
      <w:pPr>
        <w:spacing w:line="200" w:lineRule="exact"/>
        <w:rPr>
          <w:sz w:val="20"/>
          <w:szCs w:val="20"/>
        </w:rPr>
      </w:pPr>
    </w:p>
    <w:p w:rsidR="005644D4" w:rsidRDefault="005644D4">
      <w:pPr>
        <w:spacing w:line="200" w:lineRule="exact"/>
        <w:rPr>
          <w:sz w:val="20"/>
          <w:szCs w:val="20"/>
        </w:rPr>
      </w:pPr>
    </w:p>
    <w:p w:rsidR="005644D4" w:rsidRDefault="005644D4">
      <w:pPr>
        <w:spacing w:line="263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Strengths</w:t>
      </w:r>
    </w:p>
    <w:p w:rsidR="005644D4" w:rsidRDefault="00A311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-2816225</wp:posOffset>
            </wp:positionH>
            <wp:positionV relativeFrom="paragraph">
              <wp:posOffset>-1717675</wp:posOffset>
            </wp:positionV>
            <wp:extent cx="7433945" cy="962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4D4" w:rsidRDefault="005644D4">
      <w:pPr>
        <w:spacing w:line="87" w:lineRule="exact"/>
        <w:rPr>
          <w:sz w:val="20"/>
          <w:szCs w:val="20"/>
        </w:rPr>
      </w:pPr>
    </w:p>
    <w:p w:rsidR="005644D4" w:rsidRDefault="00A3117E">
      <w:pPr>
        <w:numPr>
          <w:ilvl w:val="0"/>
          <w:numId w:val="4"/>
        </w:numPr>
        <w:tabs>
          <w:tab w:val="left" w:pos="720"/>
        </w:tabs>
        <w:ind w:left="72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Easy to get adapted in new conditions</w:t>
      </w:r>
    </w:p>
    <w:p w:rsidR="005644D4" w:rsidRDefault="005644D4">
      <w:pPr>
        <w:spacing w:line="1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644D4" w:rsidRDefault="00A3117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Team player and leadership skills</w:t>
      </w:r>
    </w:p>
    <w:p w:rsidR="005644D4" w:rsidRDefault="005644D4">
      <w:pPr>
        <w:spacing w:line="1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644D4" w:rsidRDefault="00A3117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Good knowledge in various types of process</w:t>
      </w:r>
    </w:p>
    <w:p w:rsidR="005644D4" w:rsidRDefault="005644D4">
      <w:pPr>
        <w:spacing w:line="2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644D4" w:rsidRDefault="00A3117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Self motivated, dedicated and hardworking</w:t>
      </w:r>
    </w:p>
    <w:p w:rsidR="005644D4" w:rsidRDefault="005644D4">
      <w:pPr>
        <w:spacing w:line="278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Project Involved</w:t>
      </w:r>
    </w:p>
    <w:p w:rsidR="005644D4" w:rsidRDefault="005644D4">
      <w:pPr>
        <w:spacing w:line="278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AYM Syntex, Mumbai</w:t>
      </w:r>
    </w:p>
    <w:p w:rsidR="005644D4" w:rsidRDefault="005644D4">
      <w:pPr>
        <w:spacing w:line="364" w:lineRule="exact"/>
        <w:rPr>
          <w:sz w:val="20"/>
          <w:szCs w:val="20"/>
        </w:rPr>
      </w:pPr>
    </w:p>
    <w:p w:rsidR="005644D4" w:rsidRDefault="005644D4">
      <w:pPr>
        <w:spacing w:line="374" w:lineRule="exact"/>
        <w:rPr>
          <w:sz w:val="20"/>
          <w:szCs w:val="20"/>
        </w:rPr>
      </w:pPr>
    </w:p>
    <w:p w:rsidR="005644D4" w:rsidRDefault="00A311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Declaration</w:t>
      </w:r>
    </w:p>
    <w:p w:rsidR="005644D4" w:rsidRDefault="005644D4">
      <w:pPr>
        <w:spacing w:line="284" w:lineRule="exact"/>
        <w:rPr>
          <w:sz w:val="20"/>
          <w:szCs w:val="20"/>
        </w:rPr>
      </w:pPr>
    </w:p>
    <w:p w:rsidR="005644D4" w:rsidRDefault="00A3117E">
      <w:pPr>
        <w:spacing w:line="236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 do hereby declare that all the information and details given above are true to the best of my knowledge.</w:t>
      </w:r>
    </w:p>
    <w:p w:rsidR="005644D4" w:rsidRDefault="005644D4">
      <w:pPr>
        <w:spacing w:line="200" w:lineRule="exact"/>
        <w:rPr>
          <w:sz w:val="20"/>
          <w:szCs w:val="20"/>
        </w:rPr>
      </w:pPr>
    </w:p>
    <w:p w:rsidR="005644D4" w:rsidRDefault="005644D4">
      <w:pPr>
        <w:spacing w:line="362" w:lineRule="exact"/>
        <w:rPr>
          <w:sz w:val="20"/>
          <w:szCs w:val="20"/>
        </w:rPr>
      </w:pPr>
    </w:p>
    <w:p w:rsidR="005644D4" w:rsidRDefault="00A3117E">
      <w:pPr>
        <w:tabs>
          <w:tab w:val="left" w:pos="41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Sharjah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 xml:space="preserve">Mintu </w:t>
      </w:r>
    </w:p>
    <w:sectPr w:rsidR="005644D4" w:rsidSect="005644D4">
      <w:pgSz w:w="12240" w:h="15840"/>
      <w:pgMar w:top="1440" w:right="320" w:bottom="1440" w:left="840" w:header="0" w:footer="0" w:gutter="0"/>
      <w:cols w:num="2" w:space="720" w:equalWidth="0">
        <w:col w:w="3280" w:space="720"/>
        <w:col w:w="7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D922A3C"/>
    <w:lvl w:ilvl="0" w:tplc="B95A2B5E">
      <w:start w:val="1"/>
      <w:numFmt w:val="bullet"/>
      <w:lvlText w:val=""/>
      <w:lvlJc w:val="left"/>
    </w:lvl>
    <w:lvl w:ilvl="1" w:tplc="3F9469F4">
      <w:numFmt w:val="decimal"/>
      <w:lvlText w:val=""/>
      <w:lvlJc w:val="left"/>
    </w:lvl>
    <w:lvl w:ilvl="2" w:tplc="0CBE0F00">
      <w:numFmt w:val="decimal"/>
      <w:lvlText w:val=""/>
      <w:lvlJc w:val="left"/>
    </w:lvl>
    <w:lvl w:ilvl="3" w:tplc="DC9ABB30">
      <w:numFmt w:val="decimal"/>
      <w:lvlText w:val=""/>
      <w:lvlJc w:val="left"/>
    </w:lvl>
    <w:lvl w:ilvl="4" w:tplc="BE9CE858">
      <w:numFmt w:val="decimal"/>
      <w:lvlText w:val=""/>
      <w:lvlJc w:val="left"/>
    </w:lvl>
    <w:lvl w:ilvl="5" w:tplc="F55A06C6">
      <w:numFmt w:val="decimal"/>
      <w:lvlText w:val=""/>
      <w:lvlJc w:val="left"/>
    </w:lvl>
    <w:lvl w:ilvl="6" w:tplc="378ED308">
      <w:numFmt w:val="decimal"/>
      <w:lvlText w:val=""/>
      <w:lvlJc w:val="left"/>
    </w:lvl>
    <w:lvl w:ilvl="7" w:tplc="84A06D76">
      <w:numFmt w:val="decimal"/>
      <w:lvlText w:val=""/>
      <w:lvlJc w:val="left"/>
    </w:lvl>
    <w:lvl w:ilvl="8" w:tplc="A6E07C14">
      <w:numFmt w:val="decimal"/>
      <w:lvlText w:val=""/>
      <w:lvlJc w:val="left"/>
    </w:lvl>
  </w:abstractNum>
  <w:abstractNum w:abstractNumId="1">
    <w:nsid w:val="00005F90"/>
    <w:multiLevelType w:val="hybridMultilevel"/>
    <w:tmpl w:val="910AA01E"/>
    <w:lvl w:ilvl="0" w:tplc="3EBC4588">
      <w:start w:val="1"/>
      <w:numFmt w:val="bullet"/>
      <w:lvlText w:val=""/>
      <w:lvlJc w:val="left"/>
    </w:lvl>
    <w:lvl w:ilvl="1" w:tplc="0082F7C0">
      <w:numFmt w:val="decimal"/>
      <w:lvlText w:val=""/>
      <w:lvlJc w:val="left"/>
    </w:lvl>
    <w:lvl w:ilvl="2" w:tplc="23969AFE">
      <w:numFmt w:val="decimal"/>
      <w:lvlText w:val=""/>
      <w:lvlJc w:val="left"/>
    </w:lvl>
    <w:lvl w:ilvl="3" w:tplc="7A5EEF30">
      <w:numFmt w:val="decimal"/>
      <w:lvlText w:val=""/>
      <w:lvlJc w:val="left"/>
    </w:lvl>
    <w:lvl w:ilvl="4" w:tplc="956A9A0A">
      <w:numFmt w:val="decimal"/>
      <w:lvlText w:val=""/>
      <w:lvlJc w:val="left"/>
    </w:lvl>
    <w:lvl w:ilvl="5" w:tplc="0AD2973E">
      <w:numFmt w:val="decimal"/>
      <w:lvlText w:val=""/>
      <w:lvlJc w:val="left"/>
    </w:lvl>
    <w:lvl w:ilvl="6" w:tplc="C2D4E764">
      <w:numFmt w:val="decimal"/>
      <w:lvlText w:val=""/>
      <w:lvlJc w:val="left"/>
    </w:lvl>
    <w:lvl w:ilvl="7" w:tplc="91F60248">
      <w:numFmt w:val="decimal"/>
      <w:lvlText w:val=""/>
      <w:lvlJc w:val="left"/>
    </w:lvl>
    <w:lvl w:ilvl="8" w:tplc="F886F6A6">
      <w:numFmt w:val="decimal"/>
      <w:lvlText w:val=""/>
      <w:lvlJc w:val="left"/>
    </w:lvl>
  </w:abstractNum>
  <w:abstractNum w:abstractNumId="2">
    <w:nsid w:val="00006952"/>
    <w:multiLevelType w:val="hybridMultilevel"/>
    <w:tmpl w:val="7422DA4E"/>
    <w:lvl w:ilvl="0" w:tplc="64C43ED8">
      <w:start w:val="1"/>
      <w:numFmt w:val="bullet"/>
      <w:lvlText w:val=""/>
      <w:lvlJc w:val="left"/>
    </w:lvl>
    <w:lvl w:ilvl="1" w:tplc="5164E8D4">
      <w:numFmt w:val="decimal"/>
      <w:lvlText w:val=""/>
      <w:lvlJc w:val="left"/>
    </w:lvl>
    <w:lvl w:ilvl="2" w:tplc="CB7A8F74">
      <w:numFmt w:val="decimal"/>
      <w:lvlText w:val=""/>
      <w:lvlJc w:val="left"/>
    </w:lvl>
    <w:lvl w:ilvl="3" w:tplc="E12C0FB8">
      <w:numFmt w:val="decimal"/>
      <w:lvlText w:val=""/>
      <w:lvlJc w:val="left"/>
    </w:lvl>
    <w:lvl w:ilvl="4" w:tplc="8B166972">
      <w:numFmt w:val="decimal"/>
      <w:lvlText w:val=""/>
      <w:lvlJc w:val="left"/>
    </w:lvl>
    <w:lvl w:ilvl="5" w:tplc="CB40F22A">
      <w:numFmt w:val="decimal"/>
      <w:lvlText w:val=""/>
      <w:lvlJc w:val="left"/>
    </w:lvl>
    <w:lvl w:ilvl="6" w:tplc="E716CF8E">
      <w:numFmt w:val="decimal"/>
      <w:lvlText w:val=""/>
      <w:lvlJc w:val="left"/>
    </w:lvl>
    <w:lvl w:ilvl="7" w:tplc="2864DD0E">
      <w:numFmt w:val="decimal"/>
      <w:lvlText w:val=""/>
      <w:lvlJc w:val="left"/>
    </w:lvl>
    <w:lvl w:ilvl="8" w:tplc="DBF87D40">
      <w:numFmt w:val="decimal"/>
      <w:lvlText w:val=""/>
      <w:lvlJc w:val="left"/>
    </w:lvl>
  </w:abstractNum>
  <w:abstractNum w:abstractNumId="3">
    <w:nsid w:val="000072AE"/>
    <w:multiLevelType w:val="hybridMultilevel"/>
    <w:tmpl w:val="A0BE1004"/>
    <w:lvl w:ilvl="0" w:tplc="AF12B6D6">
      <w:start w:val="1"/>
      <w:numFmt w:val="bullet"/>
      <w:lvlText w:val=""/>
      <w:lvlJc w:val="left"/>
    </w:lvl>
    <w:lvl w:ilvl="1" w:tplc="C23E4A9E">
      <w:numFmt w:val="decimal"/>
      <w:lvlText w:val=""/>
      <w:lvlJc w:val="left"/>
    </w:lvl>
    <w:lvl w:ilvl="2" w:tplc="0FAA5126">
      <w:numFmt w:val="decimal"/>
      <w:lvlText w:val=""/>
      <w:lvlJc w:val="left"/>
    </w:lvl>
    <w:lvl w:ilvl="3" w:tplc="9DA09F3C">
      <w:numFmt w:val="decimal"/>
      <w:lvlText w:val=""/>
      <w:lvlJc w:val="left"/>
    </w:lvl>
    <w:lvl w:ilvl="4" w:tplc="30B86838">
      <w:numFmt w:val="decimal"/>
      <w:lvlText w:val=""/>
      <w:lvlJc w:val="left"/>
    </w:lvl>
    <w:lvl w:ilvl="5" w:tplc="BF1E5D76">
      <w:numFmt w:val="decimal"/>
      <w:lvlText w:val=""/>
      <w:lvlJc w:val="left"/>
    </w:lvl>
    <w:lvl w:ilvl="6" w:tplc="EADCA672">
      <w:numFmt w:val="decimal"/>
      <w:lvlText w:val=""/>
      <w:lvlJc w:val="left"/>
    </w:lvl>
    <w:lvl w:ilvl="7" w:tplc="D638CA62">
      <w:numFmt w:val="decimal"/>
      <w:lvlText w:val=""/>
      <w:lvlJc w:val="left"/>
    </w:lvl>
    <w:lvl w:ilvl="8" w:tplc="997CD1E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44D4"/>
    <w:rsid w:val="005644D4"/>
    <w:rsid w:val="00A3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tu-397390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2020-06-10T11:57:00Z</dcterms:created>
  <dcterms:modified xsi:type="dcterms:W3CDTF">2020-06-10T11:57:00Z</dcterms:modified>
</cp:coreProperties>
</file>