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BA" w:rsidRDefault="00C401F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5720080</wp:posOffset>
            </wp:positionH>
            <wp:positionV relativeFrom="page">
              <wp:posOffset>247650</wp:posOffset>
            </wp:positionV>
            <wp:extent cx="1134110" cy="1325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5043170</wp:posOffset>
            </wp:positionH>
            <wp:positionV relativeFrom="page">
              <wp:posOffset>1601470</wp:posOffset>
            </wp:positionV>
            <wp:extent cx="3810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CBA" w:rsidRDefault="00965CBA">
      <w:pPr>
        <w:spacing w:line="200" w:lineRule="exact"/>
        <w:rPr>
          <w:sz w:val="24"/>
          <w:szCs w:val="24"/>
        </w:rPr>
      </w:pPr>
    </w:p>
    <w:p w:rsidR="00965CBA" w:rsidRDefault="00965CBA">
      <w:pPr>
        <w:spacing w:line="200" w:lineRule="exact"/>
        <w:rPr>
          <w:sz w:val="24"/>
          <w:szCs w:val="24"/>
        </w:rPr>
      </w:pPr>
    </w:p>
    <w:p w:rsidR="00965CBA" w:rsidRDefault="00965CBA">
      <w:pPr>
        <w:spacing w:line="200" w:lineRule="exact"/>
        <w:rPr>
          <w:sz w:val="24"/>
          <w:szCs w:val="24"/>
        </w:rPr>
      </w:pPr>
    </w:p>
    <w:p w:rsidR="00965CBA" w:rsidRDefault="00965CBA">
      <w:pPr>
        <w:spacing w:line="200" w:lineRule="exact"/>
        <w:rPr>
          <w:sz w:val="24"/>
          <w:szCs w:val="24"/>
        </w:rPr>
      </w:pPr>
    </w:p>
    <w:p w:rsidR="00965CBA" w:rsidRDefault="00965CBA">
      <w:pPr>
        <w:spacing w:line="282" w:lineRule="exact"/>
        <w:rPr>
          <w:sz w:val="24"/>
          <w:szCs w:val="24"/>
        </w:rPr>
      </w:pPr>
    </w:p>
    <w:p w:rsidR="00965CBA" w:rsidRDefault="00C401F5">
      <w:pPr>
        <w:ind w:left="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SRIJU </w:t>
      </w:r>
    </w:p>
    <w:p w:rsidR="00965CBA" w:rsidRDefault="00C401F5">
      <w:pPr>
        <w:spacing w:line="207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Construction Company in Dubai</w:t>
      </w:r>
    </w:p>
    <w:p w:rsidR="00965CBA" w:rsidRDefault="00965CBA">
      <w:pPr>
        <w:spacing w:line="89" w:lineRule="exact"/>
        <w:rPr>
          <w:sz w:val="24"/>
          <w:szCs w:val="24"/>
        </w:rPr>
      </w:pPr>
    </w:p>
    <w:p w:rsidR="00C401F5" w:rsidRDefault="00C401F5">
      <w:pPr>
        <w:spacing w:line="89" w:lineRule="exact"/>
        <w:rPr>
          <w:sz w:val="24"/>
          <w:szCs w:val="24"/>
        </w:rPr>
      </w:pPr>
    </w:p>
    <w:p w:rsidR="00C401F5" w:rsidRDefault="00C401F5">
      <w:pPr>
        <w:spacing w:line="89" w:lineRule="exact"/>
        <w:rPr>
          <w:sz w:val="24"/>
          <w:szCs w:val="24"/>
        </w:rPr>
      </w:pPr>
    </w:p>
    <w:p w:rsidR="00965CBA" w:rsidRDefault="00965CBA">
      <w:pPr>
        <w:ind w:left="4200"/>
        <w:rPr>
          <w:sz w:val="20"/>
          <w:szCs w:val="20"/>
        </w:rPr>
      </w:pPr>
    </w:p>
    <w:p w:rsidR="00965CBA" w:rsidRPr="00C401F5" w:rsidRDefault="00C401F5">
      <w:pPr>
        <w:spacing w:line="181" w:lineRule="auto"/>
        <w:rPr>
          <w:sz w:val="20"/>
          <w:szCs w:val="20"/>
        </w:rPr>
      </w:pPr>
      <w:r w:rsidRPr="00C401F5">
        <w:rPr>
          <w:rFonts w:ascii="Palatino Linotype" w:eastAsia="Palatino Linotype" w:hAnsi="Palatino Linotype" w:cs="Palatino Linotype"/>
          <w:sz w:val="20"/>
          <w:szCs w:val="20"/>
        </w:rPr>
        <w:t>Contact +971-</w:t>
      </w:r>
      <w:proofErr w:type="gramStart"/>
      <w:r w:rsidRPr="00C401F5">
        <w:rPr>
          <w:rFonts w:ascii="Palatino Linotype" w:eastAsia="Palatino Linotype" w:hAnsi="Palatino Linotype" w:cs="Palatino Linotype"/>
          <w:sz w:val="20"/>
          <w:szCs w:val="20"/>
        </w:rPr>
        <w:t xml:space="preserve">504753686 </w:t>
      </w:r>
      <w:r w:rsidRPr="00C401F5">
        <w:rPr>
          <w:rFonts w:ascii="Palatino Linotype" w:eastAsia="Palatino Linotype" w:hAnsi="Palatino Linotype" w:cs="Palatino Linotype"/>
          <w:sz w:val="20"/>
          <w:szCs w:val="20"/>
        </w:rPr>
        <w:t xml:space="preserve"> D.O.B</w:t>
      </w:r>
      <w:proofErr w:type="gramEnd"/>
      <w:r w:rsidRPr="00C401F5">
        <w:rPr>
          <w:rFonts w:ascii="Palatino Linotype" w:eastAsia="Palatino Linotype" w:hAnsi="Palatino Linotype" w:cs="Palatino Linotype"/>
          <w:sz w:val="20"/>
          <w:szCs w:val="20"/>
        </w:rPr>
        <w:t>: 03​ July 1989.</w:t>
      </w:r>
    </w:p>
    <w:p w:rsidR="00965CBA" w:rsidRPr="00C401F5" w:rsidRDefault="00C401F5">
      <w:pPr>
        <w:spacing w:line="208" w:lineRule="auto"/>
        <w:rPr>
          <w:sz w:val="20"/>
          <w:szCs w:val="20"/>
        </w:rPr>
      </w:pPr>
      <w:r w:rsidRPr="00C401F5">
        <w:rPr>
          <w:rFonts w:ascii="Palatino Linotype" w:eastAsia="Palatino Linotype" w:hAnsi="Palatino Linotype" w:cs="Palatino Linotype"/>
          <w:sz w:val="20"/>
          <w:szCs w:val="20"/>
        </w:rPr>
        <w:t xml:space="preserve">Email: </w:t>
      </w:r>
      <w:hyperlink r:id="rId7" w:history="1">
        <w:r w:rsidRPr="00C401F5">
          <w:rPr>
            <w:rStyle w:val="Hyperlink"/>
            <w:rFonts w:ascii="Palatino Linotype" w:eastAsia="Palatino Linotype" w:hAnsi="Palatino Linotype" w:cs="Palatino Linotype"/>
            <w:sz w:val="20"/>
            <w:szCs w:val="20"/>
          </w:rPr>
          <w:t>sriju-399493@2freemail.com</w:t>
        </w:r>
      </w:hyperlink>
      <w:r w:rsidRPr="00C401F5">
        <w:rPr>
          <w:rFonts w:ascii="Palatino Linotype" w:eastAsia="Palatino Linotype" w:hAnsi="Palatino Linotype" w:cs="Palatino Linotype"/>
          <w:color w:val="0000FF"/>
          <w:sz w:val="20"/>
          <w:szCs w:val="20"/>
        </w:rPr>
        <w:t xml:space="preserve"> </w:t>
      </w:r>
    </w:p>
    <w:p w:rsidR="00965CBA" w:rsidRDefault="00C40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-32385</wp:posOffset>
            </wp:positionV>
            <wp:extent cx="131572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CBA" w:rsidRDefault="00965CBA">
      <w:pPr>
        <w:spacing w:line="143" w:lineRule="exact"/>
        <w:rPr>
          <w:sz w:val="24"/>
          <w:szCs w:val="24"/>
        </w:rPr>
      </w:pPr>
    </w:p>
    <w:p w:rsidR="00965CBA" w:rsidRDefault="00C401F5">
      <w:pPr>
        <w:ind w:right="-69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:u w:val="single"/>
        </w:rPr>
        <w:t>Inventory Management Professional / Storekeeper /</w:t>
      </w:r>
    </w:p>
    <w:p w:rsidR="00965CBA" w:rsidRDefault="00C401F5">
      <w:pPr>
        <w:spacing w:line="209" w:lineRule="auto"/>
        <w:ind w:right="-71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:u w:val="single"/>
        </w:rPr>
        <w:t xml:space="preserve">Store or Logistic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u w:val="single"/>
        </w:rPr>
        <w:t>Coordinator (BSC- Physics)</w:t>
      </w:r>
    </w:p>
    <w:p w:rsidR="00965CBA" w:rsidRDefault="00C40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111125</wp:posOffset>
            </wp:positionV>
            <wp:extent cx="6635115" cy="28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CBA" w:rsidRDefault="00965CBA">
      <w:pPr>
        <w:spacing w:line="200" w:lineRule="exact"/>
        <w:rPr>
          <w:sz w:val="24"/>
          <w:szCs w:val="24"/>
        </w:rPr>
      </w:pPr>
    </w:p>
    <w:p w:rsidR="00965CBA" w:rsidRDefault="00965CBA">
      <w:pPr>
        <w:spacing w:line="217" w:lineRule="exact"/>
        <w:rPr>
          <w:sz w:val="24"/>
          <w:szCs w:val="24"/>
        </w:rPr>
      </w:pPr>
    </w:p>
    <w:p w:rsidR="00965CBA" w:rsidRDefault="00C401F5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u w:val="single"/>
        </w:rPr>
        <w:t>PROFILE</w:t>
      </w:r>
    </w:p>
    <w:p w:rsidR="00965CBA" w:rsidRDefault="00965CBA">
      <w:pPr>
        <w:spacing w:line="253" w:lineRule="exact"/>
        <w:rPr>
          <w:sz w:val="24"/>
          <w:szCs w:val="24"/>
        </w:rPr>
      </w:pPr>
    </w:p>
    <w:p w:rsidR="00965CBA" w:rsidRDefault="00C401F5">
      <w:pPr>
        <w:numPr>
          <w:ilvl w:val="0"/>
          <w:numId w:val="1"/>
        </w:numPr>
        <w:tabs>
          <w:tab w:val="left" w:pos="360"/>
        </w:tabs>
        <w:spacing w:line="221" w:lineRule="auto"/>
        <w:ind w:left="360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Competent Inventory Management professional offering 08​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+ years’ rich experience (8 years 8 months)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in Stores/ Inventory management / Purchase activities handling various assignments with a reputed organization.</w:t>
      </w:r>
    </w:p>
    <w:p w:rsidR="00965CBA" w:rsidRDefault="00965CB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"/>
        </w:numPr>
        <w:tabs>
          <w:tab w:val="left" w:pos="360"/>
        </w:tabs>
        <w:spacing w:line="213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Excellent communicator with a bent of mind to analytically solve problems.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"/>
        </w:numPr>
        <w:tabs>
          <w:tab w:val="left" w:pos="360"/>
        </w:tabs>
        <w:spacing w:line="208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Put in place various procedures to enhance quality of procured material and optimize inventory.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"/>
        </w:numPr>
        <w:tabs>
          <w:tab w:val="left" w:pos="360"/>
        </w:tabs>
        <w:spacing w:line="208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Initiated local development and procurement of various materials to reduce cost.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"/>
        </w:numPr>
        <w:tabs>
          <w:tab w:val="left" w:pos="360"/>
        </w:tabs>
        <w:spacing w:line="208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ighly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methodical</w:t>
      </w:r>
      <w:r>
        <w:rPr>
          <w:rFonts w:ascii="Palatino Linotype" w:eastAsia="Palatino Linotype" w:hAnsi="Palatino Linotype" w:cs="Palatino Linotype"/>
          <w:sz w:val="20"/>
          <w:szCs w:val="20"/>
        </w:rPr>
        <w:t>​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and well organized​</w:t>
      </w:r>
      <w:r>
        <w:rPr>
          <w:rFonts w:ascii="Palatino Linotype" w:eastAsia="Palatino Linotype" w:hAnsi="Palatino Linotype" w:cs="Palatino Linotype"/>
          <w:sz w:val="20"/>
          <w:szCs w:val="20"/>
        </w:rPr>
        <w:t>in work habits with well-developed leadership and motivational skills.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"/>
        </w:numPr>
        <w:tabs>
          <w:tab w:val="left" w:pos="360"/>
        </w:tabs>
        <w:spacing w:line="210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Seasoned professional, with planning, implementation, monitoring and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resource</w:t>
      </w:r>
      <w:r>
        <w:rPr>
          <w:rFonts w:ascii="Palatino Linotype" w:eastAsia="Palatino Linotype" w:hAnsi="Palatino Linotype" w:cs="Palatino Linotype"/>
          <w:sz w:val="20"/>
          <w:szCs w:val="20"/>
        </w:rPr>
        <w:t>​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balancing skills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and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​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ability to handle multiple functions and activ</w:t>
      </w:r>
      <w:r>
        <w:rPr>
          <w:rFonts w:ascii="Palatino Linotype" w:eastAsia="Palatino Linotype" w:hAnsi="Palatino Linotype" w:cs="Palatino Linotype"/>
          <w:sz w:val="20"/>
          <w:szCs w:val="20"/>
        </w:rPr>
        <w:t>ities in high pressure environments.</w:t>
      </w:r>
    </w:p>
    <w:p w:rsidR="00965CBA" w:rsidRDefault="00965CBA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"/>
        </w:numPr>
        <w:tabs>
          <w:tab w:val="left" w:pos="360"/>
        </w:tabs>
        <w:spacing w:line="213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Sincere, hard working and self-driven with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abundant</w:t>
      </w:r>
      <w:r>
        <w:rPr>
          <w:rFonts w:ascii="Palatino Linotype" w:eastAsia="Palatino Linotype" w:hAnsi="Palatino Linotype" w:cs="Palatino Linotype"/>
          <w:sz w:val="20"/>
          <w:szCs w:val="20"/>
        </w:rPr>
        <w:t>​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positive​</w:t>
      </w:r>
      <w:r>
        <w:rPr>
          <w:rFonts w:ascii="Palatino Linotype" w:eastAsia="Palatino Linotype" w:hAnsi="Palatino Linotype" w:cs="Palatino Linotype"/>
          <w:sz w:val="20"/>
          <w:szCs w:val="20"/>
        </w:rPr>
        <w:t>attitude.</w:t>
      </w:r>
    </w:p>
    <w:p w:rsidR="00965CBA" w:rsidRDefault="00965CBA">
      <w:pPr>
        <w:spacing w:line="179" w:lineRule="exact"/>
        <w:rPr>
          <w:sz w:val="24"/>
          <w:szCs w:val="24"/>
        </w:rPr>
      </w:pPr>
    </w:p>
    <w:p w:rsidR="00965CBA" w:rsidRDefault="00C401F5">
      <w:pPr>
        <w:ind w:left="43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KEY STRENGTHS</w:t>
      </w:r>
    </w:p>
    <w:p w:rsidR="00965CBA" w:rsidRDefault="00C401F5">
      <w:pPr>
        <w:spacing w:line="189" w:lineRule="auto"/>
        <w:ind w:left="9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4"/>
          <w:szCs w:val="14"/>
        </w:rPr>
        <w:t xml:space="preserve">Store Keeping </w:t>
      </w:r>
      <w:r>
        <w:rPr>
          <w:rFonts w:ascii="Courier New" w:eastAsia="Courier New" w:hAnsi="Courier New" w:cs="Courier New"/>
          <w:b/>
          <w:bCs/>
          <w:sz w:val="14"/>
          <w:szCs w:val="14"/>
        </w:rPr>
        <w:t>♦</w:t>
      </w:r>
      <w:r>
        <w:rPr>
          <w:rFonts w:ascii="Palatino Linotype" w:eastAsia="Palatino Linotype" w:hAnsi="Palatino Linotype" w:cs="Palatino Linotype"/>
          <w:b/>
          <w:bCs/>
          <w:sz w:val="14"/>
          <w:szCs w:val="14"/>
        </w:rPr>
        <w:t>​</w:t>
      </w:r>
      <w:r>
        <w:rPr>
          <w:rFonts w:ascii="Gautami" w:eastAsia="Gautami" w:hAnsi="Gautami" w:cs="Gautami"/>
          <w:sz w:val="14"/>
          <w:szCs w:val="14"/>
        </w:rPr>
        <w:t>​</w:t>
      </w:r>
      <w:r>
        <w:rPr>
          <w:rFonts w:ascii="Palatino Linotype" w:eastAsia="Palatino Linotype" w:hAnsi="Palatino Linotype" w:cs="Palatino Linotype"/>
          <w:b/>
          <w:bCs/>
          <w:sz w:val="14"/>
          <w:szCs w:val="14"/>
        </w:rPr>
        <w:t xml:space="preserve">Purchase Management </w:t>
      </w:r>
      <w:r>
        <w:rPr>
          <w:rFonts w:ascii="Courier New" w:eastAsia="Courier New" w:hAnsi="Courier New" w:cs="Courier New"/>
          <w:b/>
          <w:bCs/>
          <w:sz w:val="14"/>
          <w:szCs w:val="14"/>
        </w:rPr>
        <w:t>♦</w:t>
      </w:r>
      <w:r>
        <w:rPr>
          <w:rFonts w:ascii="Palatino Linotype" w:eastAsia="Palatino Linotype" w:hAnsi="Palatino Linotype" w:cs="Palatino Linotype"/>
          <w:b/>
          <w:bCs/>
          <w:sz w:val="14"/>
          <w:szCs w:val="14"/>
        </w:rPr>
        <w:t>​</w:t>
      </w:r>
      <w:r>
        <w:rPr>
          <w:rFonts w:ascii="Gautami" w:eastAsia="Gautami" w:hAnsi="Gautami" w:cs="Gautami"/>
          <w:sz w:val="14"/>
          <w:szCs w:val="14"/>
        </w:rPr>
        <w:t>​</w:t>
      </w:r>
      <w:r>
        <w:rPr>
          <w:rFonts w:ascii="Palatino Linotype" w:eastAsia="Palatino Linotype" w:hAnsi="Palatino Linotype" w:cs="Palatino Linotype"/>
          <w:b/>
          <w:bCs/>
          <w:sz w:val="14"/>
          <w:szCs w:val="14"/>
        </w:rPr>
        <w:t xml:space="preserve">Stock Updating </w:t>
      </w:r>
      <w:r>
        <w:rPr>
          <w:rFonts w:ascii="Courier New" w:eastAsia="Courier New" w:hAnsi="Courier New" w:cs="Courier New"/>
          <w:b/>
          <w:bCs/>
          <w:sz w:val="14"/>
          <w:szCs w:val="14"/>
        </w:rPr>
        <w:t>♦</w:t>
      </w:r>
      <w:r>
        <w:rPr>
          <w:rFonts w:ascii="Palatino Linotype" w:eastAsia="Palatino Linotype" w:hAnsi="Palatino Linotype" w:cs="Palatino Linotype"/>
          <w:b/>
          <w:bCs/>
          <w:sz w:val="14"/>
          <w:szCs w:val="14"/>
        </w:rPr>
        <w:t>​</w:t>
      </w:r>
      <w:r>
        <w:rPr>
          <w:rFonts w:ascii="Gautami" w:eastAsia="Gautami" w:hAnsi="Gautami" w:cs="Gautami"/>
          <w:sz w:val="14"/>
          <w:szCs w:val="14"/>
        </w:rPr>
        <w:t>​</w:t>
      </w:r>
      <w:r>
        <w:rPr>
          <w:rFonts w:ascii="Palatino Linotype" w:eastAsia="Palatino Linotype" w:hAnsi="Palatino Linotype" w:cs="Palatino Linotype"/>
          <w:b/>
          <w:bCs/>
          <w:sz w:val="14"/>
          <w:szCs w:val="14"/>
        </w:rPr>
        <w:t>Vendor Management ​</w:t>
      </w:r>
      <w:r>
        <w:rPr>
          <w:rFonts w:ascii="Courier New" w:eastAsia="Courier New" w:hAnsi="Courier New" w:cs="Courier New"/>
          <w:b/>
          <w:bCs/>
          <w:sz w:val="14"/>
          <w:szCs w:val="14"/>
        </w:rPr>
        <w:t>♦</w:t>
      </w:r>
      <w:r>
        <w:rPr>
          <w:rFonts w:ascii="Gautami" w:eastAsia="Gautami" w:hAnsi="Gautami" w:cs="Gautami"/>
          <w:sz w:val="14"/>
          <w:szCs w:val="14"/>
        </w:rPr>
        <w:t>​</w:t>
      </w:r>
      <w:r>
        <w:rPr>
          <w:rFonts w:ascii="Palatino Linotype" w:eastAsia="Palatino Linotype" w:hAnsi="Palatino Linotype" w:cs="Palatino Linotype"/>
          <w:b/>
          <w:bCs/>
          <w:sz w:val="14"/>
          <w:szCs w:val="14"/>
        </w:rPr>
        <w:t>Logistics &amp; Documentation</w:t>
      </w:r>
    </w:p>
    <w:p w:rsidR="00965CBA" w:rsidRDefault="00C401F5">
      <w:pPr>
        <w:spacing w:line="218" w:lineRule="auto"/>
        <w:ind w:left="11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Market Research </w:t>
      </w:r>
      <w:r>
        <w:rPr>
          <w:rFonts w:ascii="Courier New" w:eastAsia="Courier New" w:hAnsi="Courier New" w:cs="Courier New"/>
          <w:b/>
          <w:bCs/>
          <w:sz w:val="18"/>
          <w:szCs w:val="18"/>
        </w:rPr>
        <w:t>♦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​</w:t>
      </w:r>
      <w:r>
        <w:rPr>
          <w:rFonts w:ascii="Gautami" w:eastAsia="Gautami" w:hAnsi="Gautami" w:cs="Gautami"/>
          <w:sz w:val="18"/>
          <w:szCs w:val="18"/>
        </w:rPr>
        <w:t>​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Vendor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Development ​</w:t>
      </w:r>
      <w:r>
        <w:rPr>
          <w:rFonts w:ascii="Courier New" w:eastAsia="Courier New" w:hAnsi="Courier New" w:cs="Courier New"/>
          <w:b/>
          <w:bCs/>
          <w:sz w:val="18"/>
          <w:szCs w:val="18"/>
        </w:rPr>
        <w:t>♦</w:t>
      </w:r>
      <w:r>
        <w:rPr>
          <w:rFonts w:ascii="Gautami" w:eastAsia="Gautami" w:hAnsi="Gautami" w:cs="Gautami"/>
          <w:sz w:val="18"/>
          <w:szCs w:val="18"/>
        </w:rPr>
        <w:t>​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Stock Keeping </w:t>
      </w:r>
      <w:r>
        <w:rPr>
          <w:rFonts w:ascii="Courier New" w:eastAsia="Courier New" w:hAnsi="Courier New" w:cs="Courier New"/>
          <w:b/>
          <w:bCs/>
          <w:sz w:val="18"/>
          <w:szCs w:val="18"/>
        </w:rPr>
        <w:t>♦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​</w:t>
      </w:r>
      <w:r>
        <w:rPr>
          <w:rFonts w:ascii="Gautami" w:eastAsia="Gautami" w:hAnsi="Gautami" w:cs="Gautami"/>
          <w:sz w:val="18"/>
          <w:szCs w:val="18"/>
        </w:rPr>
        <w:t>​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Cost Reduction ​</w:t>
      </w:r>
      <w:r>
        <w:rPr>
          <w:rFonts w:ascii="Courier New" w:eastAsia="Courier New" w:hAnsi="Courier New" w:cs="Courier New"/>
          <w:b/>
          <w:bCs/>
          <w:sz w:val="18"/>
          <w:szCs w:val="18"/>
        </w:rPr>
        <w:t>♦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</w:t>
      </w:r>
      <w:r>
        <w:rPr>
          <w:rFonts w:ascii="Gautami" w:eastAsia="Gautami" w:hAnsi="Gautami" w:cs="Gautami"/>
          <w:sz w:val="18"/>
          <w:szCs w:val="18"/>
        </w:rPr>
        <w:t>​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Warehouse Management.</w:t>
      </w:r>
    </w:p>
    <w:p w:rsidR="00965CBA" w:rsidRDefault="00C401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69850</wp:posOffset>
            </wp:positionV>
            <wp:extent cx="6635115" cy="28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CBA" w:rsidRDefault="00965CBA">
      <w:pPr>
        <w:spacing w:line="260" w:lineRule="exact"/>
        <w:rPr>
          <w:sz w:val="24"/>
          <w:szCs w:val="24"/>
        </w:rPr>
      </w:pPr>
    </w:p>
    <w:p w:rsidR="00965CBA" w:rsidRDefault="00C401F5">
      <w:pPr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:u w:val="single"/>
        </w:rPr>
        <w:t>FIELD OF EXPERTISE</w:t>
      </w:r>
    </w:p>
    <w:p w:rsidR="00965CBA" w:rsidRDefault="00965CBA">
      <w:pPr>
        <w:spacing w:line="172" w:lineRule="exact"/>
        <w:rPr>
          <w:sz w:val="24"/>
          <w:szCs w:val="24"/>
        </w:rPr>
      </w:pPr>
    </w:p>
    <w:p w:rsidR="00965CBA" w:rsidRDefault="00C401F5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Stock Management</w:t>
      </w:r>
    </w:p>
    <w:p w:rsidR="00965CBA" w:rsidRDefault="00C401F5">
      <w:pPr>
        <w:numPr>
          <w:ilvl w:val="0"/>
          <w:numId w:val="2"/>
        </w:numPr>
        <w:tabs>
          <w:tab w:val="left" w:pos="360"/>
        </w:tabs>
        <w:spacing w:line="213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Overall store supervision, maintenance of stock registers, Inventory Control.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2"/>
        </w:numPr>
        <w:tabs>
          <w:tab w:val="left" w:pos="360"/>
        </w:tabs>
        <w:spacing w:line="208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Order new stock as per the requirements.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2"/>
        </w:numPr>
        <w:tabs>
          <w:tab w:val="left" w:pos="360"/>
        </w:tabs>
        <w:spacing w:line="208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Handle codification of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the material department wise to easy to be monitoring the stock level.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2"/>
        </w:numPr>
        <w:tabs>
          <w:tab w:val="left" w:pos="360"/>
        </w:tabs>
        <w:spacing w:line="210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Prepare material indent, handle hire machinery on site, handle formwork (M/s Doka, Peri &amp; RMD) &amp; Scaffolding material cup lock system.</w:t>
      </w:r>
    </w:p>
    <w:p w:rsidR="00965CBA" w:rsidRDefault="00965CBA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2"/>
        </w:numPr>
        <w:tabs>
          <w:tab w:val="left" w:pos="360"/>
        </w:tabs>
        <w:spacing w:line="213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Handled central stores &amp; project site stores </w:t>
      </w:r>
      <w:r>
        <w:rPr>
          <w:rFonts w:ascii="Palatino Linotype" w:eastAsia="Palatino Linotype" w:hAnsi="Palatino Linotype" w:cs="Palatino Linotype"/>
          <w:sz w:val="20"/>
          <w:szCs w:val="20"/>
        </w:rPr>
        <w:t>raising PR for the required material, issue as per PR if qty</w:t>
      </w:r>
    </w:p>
    <w:p w:rsidR="00965CBA" w:rsidRDefault="00965CBA">
      <w:pPr>
        <w:spacing w:line="200" w:lineRule="exact"/>
        <w:rPr>
          <w:sz w:val="24"/>
          <w:szCs w:val="24"/>
        </w:rPr>
      </w:pPr>
    </w:p>
    <w:p w:rsidR="00965CBA" w:rsidRDefault="00965CBA">
      <w:pPr>
        <w:spacing w:line="252" w:lineRule="exact"/>
        <w:rPr>
          <w:sz w:val="24"/>
          <w:szCs w:val="24"/>
        </w:rPr>
      </w:pPr>
    </w:p>
    <w:p w:rsidR="00965CBA" w:rsidRDefault="00C401F5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Responsible for Purchase management, preparing day-to-day material requirement report.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3"/>
        </w:numPr>
        <w:tabs>
          <w:tab w:val="left" w:pos="360"/>
        </w:tabs>
        <w:spacing w:line="210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Handle inspection of purchased material, managing inventory of material &amp; material tracking for the speci</w:t>
      </w:r>
      <w:r>
        <w:rPr>
          <w:rFonts w:ascii="Palatino Linotype" w:eastAsia="Palatino Linotype" w:hAnsi="Palatino Linotype" w:cs="Palatino Linotype"/>
          <w:sz w:val="20"/>
          <w:szCs w:val="20"/>
        </w:rPr>
        <w:t>fied vendor.</w:t>
      </w:r>
    </w:p>
    <w:p w:rsidR="00965CBA" w:rsidRDefault="00965CBA">
      <w:pPr>
        <w:spacing w:line="213" w:lineRule="exact"/>
        <w:rPr>
          <w:sz w:val="24"/>
          <w:szCs w:val="24"/>
        </w:rPr>
      </w:pPr>
    </w:p>
    <w:p w:rsidR="00965CBA" w:rsidRDefault="00C401F5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Handle the entire domain of store keeping functions.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4"/>
        </w:numPr>
        <w:tabs>
          <w:tab w:val="left" w:pos="360"/>
        </w:tabs>
        <w:spacing w:line="210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Handle Building material, Electrical decorative fixtures, Sanitary ware fittings &amp; accessories and interior furniture</w:t>
      </w:r>
    </w:p>
    <w:p w:rsidR="00965CBA" w:rsidRDefault="00965CBA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4"/>
        </w:numPr>
        <w:tabs>
          <w:tab w:val="left" w:pos="360"/>
        </w:tabs>
        <w:spacing w:line="213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Decide reasonable inventory levels for all items and devise procureme</w:t>
      </w:r>
      <w:r>
        <w:rPr>
          <w:rFonts w:ascii="Palatino Linotype" w:eastAsia="Palatino Linotype" w:hAnsi="Palatino Linotype" w:cs="Palatino Linotype"/>
          <w:sz w:val="20"/>
          <w:szCs w:val="20"/>
        </w:rPr>
        <w:t>nt plan accordingly.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4"/>
        </w:numPr>
        <w:tabs>
          <w:tab w:val="left" w:pos="360"/>
        </w:tabs>
        <w:spacing w:line="208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Ensure the upkeep of storeroom.</w:t>
      </w:r>
    </w:p>
    <w:p w:rsidR="00965CBA" w:rsidRDefault="00965CBA">
      <w:pPr>
        <w:spacing w:line="211" w:lineRule="exact"/>
        <w:rPr>
          <w:sz w:val="24"/>
          <w:szCs w:val="24"/>
        </w:rPr>
      </w:pPr>
    </w:p>
    <w:p w:rsidR="00965CBA" w:rsidRDefault="00C401F5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Material Management</w:t>
      </w:r>
    </w:p>
    <w:p w:rsidR="00965CBA" w:rsidRDefault="00C401F5">
      <w:pPr>
        <w:numPr>
          <w:ilvl w:val="0"/>
          <w:numId w:val="5"/>
        </w:numPr>
        <w:tabs>
          <w:tab w:val="left" w:pos="425"/>
        </w:tabs>
        <w:spacing w:line="213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Coordinate with Planning Engineer / Project in charge for Stores setup, Material requirement of the project and RO purchase for material Procurement.</w:t>
      </w:r>
    </w:p>
    <w:p w:rsidR="00965CBA" w:rsidRDefault="00965CB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5"/>
        </w:numPr>
        <w:tabs>
          <w:tab w:val="left" w:pos="360"/>
        </w:tabs>
        <w:spacing w:line="213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Checking of Incoming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materials, Gate entries, Quality of materials along with Quality Engineer or Site Engineer to check Quality of Materials shelf life, test certificates wherever required.</w:t>
      </w:r>
    </w:p>
    <w:p w:rsidR="00965CBA" w:rsidRDefault="00965CB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5"/>
        </w:numPr>
        <w:tabs>
          <w:tab w:val="left" w:pos="360"/>
        </w:tabs>
        <w:spacing w:line="213" w:lineRule="auto"/>
        <w:ind w:left="36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Check the purchase order of Material for: Description, Quantity, Quality and delivery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schedule.</w:t>
      </w:r>
    </w:p>
    <w:p w:rsidR="00965CBA" w:rsidRDefault="00965CBA">
      <w:pPr>
        <w:sectPr w:rsidR="00965CBA">
          <w:pgSz w:w="11920" w:h="16860"/>
          <w:pgMar w:top="1440" w:right="880" w:bottom="190" w:left="860" w:header="0" w:footer="0" w:gutter="0"/>
          <w:cols w:space="720" w:equalWidth="0">
            <w:col w:w="10180"/>
          </w:cols>
        </w:sectPr>
      </w:pPr>
    </w:p>
    <w:p w:rsidR="00965CBA" w:rsidRDefault="00C401F5">
      <w:pPr>
        <w:numPr>
          <w:ilvl w:val="0"/>
          <w:numId w:val="6"/>
        </w:numPr>
        <w:tabs>
          <w:tab w:val="left" w:pos="540"/>
        </w:tabs>
        <w:spacing w:line="225" w:lineRule="auto"/>
        <w:ind w:left="540" w:right="1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lastRenderedPageBreak/>
        <w:t>Check the Invoice, Delivery challans &amp; Test certificate Compare delivery challans with PO specifications Check Expiry date, Shelf life.</w:t>
      </w:r>
    </w:p>
    <w:p w:rsidR="00965CBA" w:rsidRDefault="00C401F5">
      <w:pPr>
        <w:numPr>
          <w:ilvl w:val="0"/>
          <w:numId w:val="6"/>
        </w:numPr>
        <w:tabs>
          <w:tab w:val="left" w:pos="540"/>
        </w:tabs>
        <w:spacing w:line="213" w:lineRule="auto"/>
        <w:ind w:left="5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Material stocking, storage and tagging to easily identify the materials</w:t>
      </w:r>
    </w:p>
    <w:p w:rsidR="00965CBA" w:rsidRDefault="00965CBA">
      <w:pPr>
        <w:spacing w:line="7" w:lineRule="exact"/>
        <w:rPr>
          <w:sz w:val="20"/>
          <w:szCs w:val="20"/>
        </w:rPr>
      </w:pPr>
    </w:p>
    <w:p w:rsidR="00965CBA" w:rsidRDefault="00C401F5">
      <w:pPr>
        <w:numPr>
          <w:ilvl w:val="0"/>
          <w:numId w:val="7"/>
        </w:numPr>
        <w:tabs>
          <w:tab w:val="left" w:pos="551"/>
        </w:tabs>
        <w:spacing w:line="210" w:lineRule="auto"/>
        <w:ind w:left="580" w:right="700" w:hanging="395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Keep control of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the reorder level for fast moving materials like Diesel, Binding wire, Cement, Steel &amp; shuttering oil etc.</w:t>
      </w:r>
    </w:p>
    <w:p w:rsidR="00965CBA" w:rsidRDefault="00965CBA">
      <w:pPr>
        <w:spacing w:line="2" w:lineRule="exact"/>
        <w:rPr>
          <w:sz w:val="20"/>
          <w:szCs w:val="20"/>
        </w:rPr>
      </w:pPr>
    </w:p>
    <w:p w:rsidR="00965CBA" w:rsidRDefault="00C401F5">
      <w:pPr>
        <w:numPr>
          <w:ilvl w:val="0"/>
          <w:numId w:val="8"/>
        </w:numPr>
        <w:tabs>
          <w:tab w:val="left" w:pos="540"/>
        </w:tabs>
        <w:spacing w:line="213" w:lineRule="auto"/>
        <w:ind w:left="540" w:right="1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All major materials cumulative receipt to be submit to Planning engineer of every month for reconciliation purpose</w:t>
      </w:r>
    </w:p>
    <w:p w:rsidR="00965CBA" w:rsidRDefault="00965CB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8"/>
        </w:numPr>
        <w:tabs>
          <w:tab w:val="left" w:pos="540"/>
        </w:tabs>
        <w:spacing w:line="213" w:lineRule="auto"/>
        <w:ind w:left="540" w:right="1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Reports to Regional Office: Stoc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k statements for all items every month duly signed by project Manager, Planning engineer and Storekeeper, Stock comparison &amp; cumulative consumption of major materials.</w:t>
      </w:r>
    </w:p>
    <w:p w:rsidR="00965CBA" w:rsidRDefault="00965CB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8"/>
        </w:numPr>
        <w:tabs>
          <w:tab w:val="left" w:pos="540"/>
        </w:tabs>
        <w:spacing w:line="213" w:lineRule="auto"/>
        <w:ind w:left="540" w:right="140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Central Yard management for formwork materials. Controlling of inventory of AED 20 Mill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ion. Controlling and tacking of inventory as per the requirement for the site projects. Transferring of formwork materials to the site and receiving excess stock from the site projects.</w:t>
      </w:r>
    </w:p>
    <w:p w:rsidR="00965CBA" w:rsidRDefault="00965CBA">
      <w:pPr>
        <w:spacing w:line="213" w:lineRule="exact"/>
        <w:rPr>
          <w:sz w:val="20"/>
          <w:szCs w:val="20"/>
        </w:rPr>
      </w:pPr>
    </w:p>
    <w:p w:rsidR="00965CBA" w:rsidRDefault="00C401F5">
      <w:pPr>
        <w:ind w:left="1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Documentation</w:t>
      </w:r>
    </w:p>
    <w:p w:rsidR="00965CBA" w:rsidRDefault="00C401F5">
      <w:pPr>
        <w:numPr>
          <w:ilvl w:val="0"/>
          <w:numId w:val="9"/>
        </w:numPr>
        <w:tabs>
          <w:tab w:val="left" w:pos="540"/>
        </w:tabs>
        <w:spacing w:line="213" w:lineRule="auto"/>
        <w:ind w:left="5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Prepare purchase requisition / transfer requisition, st</w:t>
      </w:r>
      <w:r>
        <w:rPr>
          <w:rFonts w:ascii="Palatino Linotype" w:eastAsia="Palatino Linotype" w:hAnsi="Palatino Linotype" w:cs="Palatino Linotype"/>
          <w:sz w:val="20"/>
          <w:szCs w:val="20"/>
        </w:rPr>
        <w:t>ock transfer receipt, material receipt for LPO.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9"/>
        </w:numPr>
        <w:tabs>
          <w:tab w:val="left" w:pos="540"/>
        </w:tabs>
        <w:spacing w:line="210" w:lineRule="auto"/>
        <w:ind w:left="540" w:right="1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Process bills related to purchase orders, office contingencies &amp; expenditure. Prepare monthly reports for smooth process.</w:t>
      </w:r>
    </w:p>
    <w:p w:rsidR="00965CBA" w:rsidRDefault="00C401F5">
      <w:pPr>
        <w:spacing w:line="215" w:lineRule="auto"/>
        <w:ind w:left="1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SAP Knowledge</w:t>
      </w:r>
    </w:p>
    <w:p w:rsidR="00965CBA" w:rsidRDefault="00C401F5">
      <w:pPr>
        <w:numPr>
          <w:ilvl w:val="0"/>
          <w:numId w:val="10"/>
        </w:numPr>
        <w:tabs>
          <w:tab w:val="left" w:pos="540"/>
        </w:tabs>
        <w:spacing w:line="214" w:lineRule="auto"/>
        <w:ind w:left="5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Have a good knowledge in Inventory module.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0"/>
        </w:numPr>
        <w:tabs>
          <w:tab w:val="left" w:pos="540"/>
        </w:tabs>
        <w:spacing w:line="208" w:lineRule="auto"/>
        <w:ind w:left="5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Making PR(ME51N) both for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site transfer and new purchase and Other Service PR.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0"/>
        </w:numPr>
        <w:tabs>
          <w:tab w:val="left" w:pos="540"/>
        </w:tabs>
        <w:spacing w:line="210" w:lineRule="auto"/>
        <w:ind w:left="540" w:right="1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Having a good knowledge in categorizing the materials for ex: Asset Materials, Project Materials with budget, common materials for the project, IT materials and stationary materials.</w:t>
      </w:r>
    </w:p>
    <w:p w:rsidR="00965CBA" w:rsidRDefault="00965CBA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0"/>
        </w:numPr>
        <w:tabs>
          <w:tab w:val="left" w:pos="540"/>
        </w:tabs>
        <w:spacing w:line="213" w:lineRule="auto"/>
        <w:ind w:left="5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Tracking of PRs (M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E5A) for the pending and follow-ups to Procurement Department.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0"/>
        </w:numPr>
        <w:tabs>
          <w:tab w:val="left" w:pos="540"/>
        </w:tabs>
        <w:spacing w:line="208" w:lineRule="auto"/>
        <w:ind w:left="5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Tracking of LPO (ME2N) for Delivery pending and follow-up with Vendors.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0"/>
        </w:numPr>
        <w:tabs>
          <w:tab w:val="left" w:pos="540"/>
        </w:tabs>
        <w:spacing w:line="208" w:lineRule="auto"/>
        <w:ind w:left="5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Entries for GRN for LPO Material in MIGO and Parking of the Invoice.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0"/>
        </w:numPr>
        <w:tabs>
          <w:tab w:val="left" w:pos="540"/>
        </w:tabs>
        <w:spacing w:line="208" w:lineRule="auto"/>
        <w:ind w:left="5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Entries for Material Stock Issuing in MIGO.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0"/>
        </w:numPr>
        <w:tabs>
          <w:tab w:val="left" w:pos="540"/>
        </w:tabs>
        <w:spacing w:line="208" w:lineRule="auto"/>
        <w:ind w:left="5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Transfer STO process and Transfer GRN in MIGO.</w:t>
      </w:r>
    </w:p>
    <w:p w:rsidR="00965CBA" w:rsidRDefault="00965CBA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965CBA" w:rsidRDefault="00C401F5">
      <w:pPr>
        <w:numPr>
          <w:ilvl w:val="0"/>
          <w:numId w:val="10"/>
        </w:numPr>
        <w:tabs>
          <w:tab w:val="left" w:pos="540"/>
        </w:tabs>
        <w:spacing w:line="208" w:lineRule="auto"/>
        <w:ind w:left="540" w:hanging="355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Monthly Monitoring of Stock report from MB5B.</w:t>
      </w:r>
    </w:p>
    <w:p w:rsidR="00965CBA" w:rsidRDefault="00965CBA">
      <w:pPr>
        <w:spacing w:line="199" w:lineRule="exact"/>
        <w:rPr>
          <w:sz w:val="20"/>
          <w:szCs w:val="20"/>
        </w:rPr>
      </w:pPr>
    </w:p>
    <w:p w:rsidR="00965CBA" w:rsidRDefault="00C401F5">
      <w:pPr>
        <w:ind w:left="1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PROFFESSIONAL EXPERIENCE</w:t>
      </w:r>
    </w:p>
    <w:p w:rsidR="00965CBA" w:rsidRDefault="00965CBA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920"/>
        <w:gridCol w:w="2480"/>
        <w:gridCol w:w="1920"/>
        <w:gridCol w:w="1260"/>
      </w:tblGrid>
      <w:tr w:rsidR="00965CBA">
        <w:trPr>
          <w:trHeight w:val="24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5CBA" w:rsidRDefault="00C401F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S.N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CBA" w:rsidRDefault="00C401F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Name of the Organization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CBA" w:rsidRDefault="00C401F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Period: From - To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CBA" w:rsidRDefault="00C401F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Designation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CBA" w:rsidRDefault="00C401F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Location</w:t>
            </w:r>
          </w:p>
        </w:tc>
      </w:tr>
      <w:tr w:rsidR="00965CBA">
        <w:trPr>
          <w:trHeight w:val="25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C401F5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o.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/>
        </w:tc>
      </w:tr>
      <w:tr w:rsidR="00965CBA">
        <w:trPr>
          <w:trHeight w:val="2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Shapoorji Pallonji Co. Ltd // Shapoorji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01.10.2010 to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25.02.2014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Asst. Store Officer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Kerala,</w:t>
            </w:r>
          </w:p>
        </w:tc>
      </w:tr>
      <w:tr w:rsidR="00965CBA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Pallonji Engineering &amp; Construction.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India</w:t>
            </w:r>
          </w:p>
        </w:tc>
      </w:tr>
      <w:tr w:rsidR="00965CBA">
        <w:trPr>
          <w:trHeight w:val="1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3"/>
                <w:szCs w:val="13"/>
              </w:rPr>
            </w:pPr>
          </w:p>
        </w:tc>
      </w:tr>
      <w:tr w:rsidR="00965CBA">
        <w:trPr>
          <w:trHeight w:val="2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Shapoorji Pallonji Mideast LLC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26.02.2014 to 27.02.2019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Store Keeper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Dubai,</w:t>
            </w:r>
          </w:p>
        </w:tc>
      </w:tr>
      <w:tr w:rsidR="00965CBA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UAE</w:t>
            </w:r>
          </w:p>
        </w:tc>
      </w:tr>
      <w:tr w:rsidR="00965CBA">
        <w:trPr>
          <w:trHeight w:val="12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0"/>
                <w:szCs w:val="10"/>
              </w:rPr>
            </w:pPr>
          </w:p>
        </w:tc>
      </w:tr>
      <w:tr w:rsidR="00965CBA">
        <w:trPr>
          <w:trHeight w:val="2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Construction Company in Dubai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04.03.2019 To Till Date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Central Keeper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Dubai,</w:t>
            </w:r>
          </w:p>
        </w:tc>
      </w:tr>
      <w:tr w:rsidR="00965CBA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65CBA" w:rsidRDefault="00C401F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UAE</w:t>
            </w:r>
          </w:p>
        </w:tc>
      </w:tr>
      <w:tr w:rsidR="00965CBA">
        <w:trPr>
          <w:trHeight w:val="12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CBA" w:rsidRDefault="00965CBA">
            <w:pPr>
              <w:rPr>
                <w:sz w:val="10"/>
                <w:szCs w:val="10"/>
              </w:rPr>
            </w:pPr>
          </w:p>
        </w:tc>
      </w:tr>
    </w:tbl>
    <w:p w:rsidR="00965CBA" w:rsidRDefault="00965CBA">
      <w:pPr>
        <w:spacing w:line="218" w:lineRule="exact"/>
        <w:rPr>
          <w:sz w:val="20"/>
          <w:szCs w:val="20"/>
        </w:rPr>
      </w:pPr>
    </w:p>
    <w:p w:rsidR="00965CBA" w:rsidRDefault="00C401F5">
      <w:pPr>
        <w:ind w:left="1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u w:val="single"/>
        </w:rPr>
        <w:t>KEY PROJECTS HANDLED</w:t>
      </w:r>
    </w:p>
    <w:p w:rsidR="00965CBA" w:rsidRDefault="00965CBA">
      <w:pPr>
        <w:spacing w:line="250" w:lineRule="exact"/>
        <w:rPr>
          <w:sz w:val="20"/>
          <w:szCs w:val="20"/>
        </w:rPr>
      </w:pPr>
    </w:p>
    <w:p w:rsidR="00965CBA" w:rsidRDefault="00C401F5">
      <w:pPr>
        <w:numPr>
          <w:ilvl w:val="0"/>
          <w:numId w:val="11"/>
        </w:numPr>
        <w:tabs>
          <w:tab w:val="left" w:pos="560"/>
        </w:tabs>
        <w:ind w:left="560" w:hanging="375"/>
        <w:rPr>
          <w:rFonts w:ascii="Arial" w:eastAsia="Arial" w:hAnsi="Arial" w:cs="Arial"/>
          <w:color w:val="000080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ISRO – IIST Project, Shapoorji Pallonji Co.Ltd, Kerala – Project estimated value INR- 380 Crores.</w:t>
      </w:r>
    </w:p>
    <w:p w:rsidR="00965CBA" w:rsidRDefault="00965CBA">
      <w:pPr>
        <w:spacing w:line="6" w:lineRule="exact"/>
        <w:rPr>
          <w:rFonts w:ascii="Arial" w:eastAsia="Arial" w:hAnsi="Arial" w:cs="Arial"/>
          <w:color w:val="000080"/>
          <w:sz w:val="20"/>
          <w:szCs w:val="20"/>
        </w:rPr>
      </w:pPr>
    </w:p>
    <w:p w:rsidR="00965CBA" w:rsidRDefault="00C401F5">
      <w:pPr>
        <w:numPr>
          <w:ilvl w:val="0"/>
          <w:numId w:val="11"/>
        </w:numPr>
        <w:tabs>
          <w:tab w:val="left" w:pos="1240"/>
        </w:tabs>
        <w:spacing w:line="208" w:lineRule="auto"/>
        <w:ind w:left="1240" w:hanging="1055"/>
        <w:rPr>
          <w:rFonts w:ascii="Arial" w:eastAsia="Arial" w:hAnsi="Arial" w:cs="Arial"/>
          <w:color w:val="000080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Landmark HQ Project, Shapoorji Pallonji Mideast LLC, Dubai – Project estimated value AED – 345</w:t>
      </w:r>
    </w:p>
    <w:p w:rsidR="00965CBA" w:rsidRDefault="00965CBA">
      <w:pPr>
        <w:spacing w:line="6" w:lineRule="exact"/>
        <w:rPr>
          <w:rFonts w:ascii="Arial" w:eastAsia="Arial" w:hAnsi="Arial" w:cs="Arial"/>
          <w:color w:val="000080"/>
          <w:sz w:val="20"/>
          <w:szCs w:val="20"/>
        </w:rPr>
      </w:pPr>
    </w:p>
    <w:p w:rsidR="00965CBA" w:rsidRDefault="00C401F5">
      <w:pPr>
        <w:spacing w:line="208" w:lineRule="auto"/>
        <w:rPr>
          <w:rFonts w:ascii="Arial" w:eastAsia="Arial" w:hAnsi="Arial" w:cs="Arial"/>
          <w:color w:val="000080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Millions.</w:t>
      </w:r>
    </w:p>
    <w:p w:rsidR="00965CBA" w:rsidRDefault="00C401F5">
      <w:pPr>
        <w:numPr>
          <w:ilvl w:val="0"/>
          <w:numId w:val="11"/>
        </w:numPr>
        <w:tabs>
          <w:tab w:val="left" w:pos="1260"/>
        </w:tabs>
        <w:spacing w:line="213" w:lineRule="auto"/>
        <w:ind w:left="1260" w:hanging="1075"/>
        <w:rPr>
          <w:rFonts w:ascii="Arial" w:eastAsia="Arial" w:hAnsi="Arial" w:cs="Arial"/>
          <w:color w:val="000080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Central </w:t>
      </w:r>
      <w:r>
        <w:rPr>
          <w:rFonts w:ascii="Palatino Linotype" w:eastAsia="Palatino Linotype" w:hAnsi="Palatino Linotype" w:cs="Palatino Linotype"/>
          <w:sz w:val="20"/>
          <w:szCs w:val="20"/>
        </w:rPr>
        <w:t>Store &amp; Yard, Dubai – Shapoorji Pallonji Mideast LLC – Inventory Value – AED 20 Millions.</w:t>
      </w:r>
    </w:p>
    <w:p w:rsidR="00965CBA" w:rsidRDefault="00965CBA">
      <w:pPr>
        <w:spacing w:line="6" w:lineRule="exact"/>
        <w:rPr>
          <w:rFonts w:ascii="Arial" w:eastAsia="Arial" w:hAnsi="Arial" w:cs="Arial"/>
          <w:color w:val="000080"/>
          <w:sz w:val="20"/>
          <w:szCs w:val="20"/>
        </w:rPr>
      </w:pPr>
    </w:p>
    <w:p w:rsidR="00965CBA" w:rsidRDefault="00C401F5">
      <w:pPr>
        <w:numPr>
          <w:ilvl w:val="0"/>
          <w:numId w:val="11"/>
        </w:numPr>
        <w:tabs>
          <w:tab w:val="left" w:pos="1260"/>
        </w:tabs>
        <w:spacing w:line="210" w:lineRule="auto"/>
        <w:ind w:left="1260" w:right="140" w:hanging="1075"/>
        <w:rPr>
          <w:rFonts w:ascii="Arial" w:eastAsia="Arial" w:hAnsi="Arial" w:cs="Arial"/>
          <w:color w:val="000080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Central Store Scaffolding Formwork Department &amp; Civil Store – ASGC Construction LLC – Inventory Value – 40 Millions</w:t>
      </w:r>
    </w:p>
    <w:p w:rsidR="00965CBA" w:rsidRDefault="00C401F5">
      <w:pPr>
        <w:spacing w:line="213" w:lineRule="auto"/>
        <w:ind w:left="1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u w:val="single"/>
        </w:rPr>
        <w:t>EDUCATIONAL QUALIFICATION</w:t>
      </w:r>
    </w:p>
    <w:p w:rsidR="00965CBA" w:rsidRDefault="00965CBA">
      <w:pPr>
        <w:spacing w:line="214" w:lineRule="exact"/>
        <w:rPr>
          <w:sz w:val="20"/>
          <w:szCs w:val="20"/>
        </w:rPr>
      </w:pPr>
    </w:p>
    <w:p w:rsidR="00965CBA" w:rsidRDefault="00C401F5">
      <w:pPr>
        <w:ind w:left="1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BSC – Physics – </w:t>
      </w:r>
      <w:r>
        <w:rPr>
          <w:rFonts w:ascii="Palatino Linotype" w:eastAsia="Palatino Linotype" w:hAnsi="Palatino Linotype" w:cs="Palatino Linotype"/>
        </w:rPr>
        <w:t>Mahatm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​</w:t>
      </w:r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</w:rPr>
        <w:t>Gandhi University, Kerala.</w:t>
      </w:r>
    </w:p>
    <w:p w:rsidR="00965CBA" w:rsidRDefault="00965CBA">
      <w:pPr>
        <w:spacing w:line="220" w:lineRule="exact"/>
        <w:rPr>
          <w:sz w:val="20"/>
          <w:szCs w:val="20"/>
        </w:rPr>
      </w:pPr>
    </w:p>
    <w:p w:rsidR="00965CBA" w:rsidRDefault="00C401F5">
      <w:pPr>
        <w:ind w:left="1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u w:val="single"/>
        </w:rPr>
        <w:t>Computer Proficiency</w:t>
      </w:r>
    </w:p>
    <w:p w:rsidR="00965CBA" w:rsidRDefault="00C401F5">
      <w:pPr>
        <w:spacing w:line="213" w:lineRule="auto"/>
        <w:ind w:left="1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Well verse with MS Word, Excel.</w:t>
      </w:r>
    </w:p>
    <w:p w:rsidR="00965CBA" w:rsidRDefault="00C401F5">
      <w:pPr>
        <w:spacing w:line="214" w:lineRule="auto"/>
        <w:ind w:left="1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Having work experience on Following inventory software’s:</w:t>
      </w:r>
    </w:p>
    <w:p w:rsidR="00965CBA" w:rsidRDefault="00C401F5">
      <w:pPr>
        <w:numPr>
          <w:ilvl w:val="0"/>
          <w:numId w:val="12"/>
        </w:numPr>
        <w:tabs>
          <w:tab w:val="left" w:pos="1260"/>
        </w:tabs>
        <w:spacing w:line="213" w:lineRule="auto"/>
        <w:ind w:left="1260" w:hanging="35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SAP – MM modules (with full knowledge).</w:t>
      </w:r>
    </w:p>
    <w:p w:rsidR="00965CBA" w:rsidRDefault="00965CBA">
      <w:pPr>
        <w:spacing w:line="1" w:lineRule="exact"/>
        <w:rPr>
          <w:rFonts w:ascii="Palatino Linotype" w:eastAsia="Palatino Linotype" w:hAnsi="Palatino Linotype" w:cs="Palatino Linotype"/>
          <w:sz w:val="20"/>
          <w:szCs w:val="20"/>
        </w:rPr>
      </w:pPr>
    </w:p>
    <w:p w:rsidR="00965CBA" w:rsidRDefault="00C401F5">
      <w:pPr>
        <w:numPr>
          <w:ilvl w:val="0"/>
          <w:numId w:val="12"/>
        </w:numPr>
        <w:tabs>
          <w:tab w:val="left" w:pos="1260"/>
        </w:tabs>
        <w:spacing w:line="213" w:lineRule="auto"/>
        <w:ind w:left="1260" w:hanging="35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ERP – MM Modules.</w:t>
      </w:r>
    </w:p>
    <w:p w:rsidR="00965CBA" w:rsidRDefault="00C401F5">
      <w:pPr>
        <w:numPr>
          <w:ilvl w:val="0"/>
          <w:numId w:val="12"/>
        </w:numPr>
        <w:tabs>
          <w:tab w:val="left" w:pos="1260"/>
        </w:tabs>
        <w:spacing w:line="213" w:lineRule="auto"/>
        <w:ind w:left="1260" w:right="140" w:hanging="35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Oracle Software – Scaffolding (inventory &amp; requestor) </w:t>
      </w:r>
      <w:r>
        <w:rPr>
          <w:rFonts w:ascii="Palatino Linotype" w:eastAsia="Palatino Linotype" w:hAnsi="Palatino Linotype" w:cs="Palatino Linotype"/>
          <w:sz w:val="20"/>
          <w:szCs w:val="20"/>
        </w:rPr>
        <w:t>module &amp; Civil (inventory &amp; requestor) module.</w:t>
      </w:r>
    </w:p>
    <w:p w:rsidR="00965CBA" w:rsidRDefault="00965CBA">
      <w:pPr>
        <w:spacing w:line="1" w:lineRule="exact"/>
        <w:rPr>
          <w:rFonts w:ascii="Palatino Linotype" w:eastAsia="Palatino Linotype" w:hAnsi="Palatino Linotype" w:cs="Palatino Linotype"/>
          <w:sz w:val="20"/>
          <w:szCs w:val="20"/>
        </w:rPr>
      </w:pPr>
    </w:p>
    <w:p w:rsidR="00965CBA" w:rsidRDefault="00C401F5">
      <w:pPr>
        <w:numPr>
          <w:ilvl w:val="0"/>
          <w:numId w:val="12"/>
        </w:numPr>
        <w:tabs>
          <w:tab w:val="left" w:pos="1260"/>
        </w:tabs>
        <w:spacing w:line="213" w:lineRule="auto"/>
        <w:ind w:left="1260" w:hanging="35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Plant Soft – For Hire invoicing of Scaffolding materials with inventory of all projects.</w:t>
      </w:r>
    </w:p>
    <w:p w:rsidR="00965CBA" w:rsidRDefault="00C401F5">
      <w:pPr>
        <w:numPr>
          <w:ilvl w:val="0"/>
          <w:numId w:val="12"/>
        </w:numPr>
        <w:tabs>
          <w:tab w:val="left" w:pos="1260"/>
        </w:tabs>
        <w:spacing w:line="213" w:lineRule="auto"/>
        <w:ind w:left="1260" w:hanging="35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HRMS – Labor attendance management for the workers payroll.</w:t>
      </w:r>
    </w:p>
    <w:p w:rsidR="00965CBA" w:rsidRDefault="00965CBA">
      <w:pPr>
        <w:sectPr w:rsidR="00965CBA">
          <w:pgSz w:w="11920" w:h="16860"/>
          <w:pgMar w:top="346" w:right="740" w:bottom="334" w:left="680" w:header="0" w:footer="0" w:gutter="0"/>
          <w:cols w:space="720" w:equalWidth="0">
            <w:col w:w="10500"/>
          </w:cols>
        </w:sectPr>
      </w:pPr>
    </w:p>
    <w:p w:rsidR="00965CBA" w:rsidRDefault="00C401F5">
      <w:pPr>
        <w:spacing w:line="211" w:lineRule="auto"/>
        <w:ind w:left="1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u w:val="single"/>
        </w:rPr>
        <w:lastRenderedPageBreak/>
        <w:t>PERSONAL DETAILS</w:t>
      </w:r>
    </w:p>
    <w:p w:rsidR="00965CBA" w:rsidRDefault="00965CBA">
      <w:pPr>
        <w:sectPr w:rsidR="00965CBA">
          <w:type w:val="continuous"/>
          <w:pgSz w:w="11920" w:h="16860"/>
          <w:pgMar w:top="346" w:right="740" w:bottom="334" w:left="680" w:header="0" w:footer="0" w:gutter="0"/>
          <w:cols w:space="720" w:equalWidth="0">
            <w:col w:w="10500"/>
          </w:cols>
        </w:sectPr>
      </w:pPr>
    </w:p>
    <w:p w:rsidR="00965CBA" w:rsidRDefault="00C401F5">
      <w:pPr>
        <w:tabs>
          <w:tab w:val="left" w:pos="142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lastRenderedPageBreak/>
        <w:t xml:space="preserve">Passport </w:t>
      </w:r>
      <w:r>
        <w:rPr>
          <w:rFonts w:ascii="Palatino Linotype" w:eastAsia="Palatino Linotype" w:hAnsi="Palatino Linotype" w:cs="Palatino Linotype"/>
          <w:sz w:val="20"/>
          <w:szCs w:val="20"/>
        </w:rPr>
        <w:t>Valid up to 19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​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4"/>
          <w:szCs w:val="24"/>
          <w:vertAlign w:val="superscript"/>
        </w:rPr>
        <w:t>th</w:t>
      </w:r>
      <w:proofErr w:type="spellEnd"/>
      <w:proofErr w:type="gramEnd"/>
      <w:r>
        <w:rPr>
          <w:rFonts w:ascii="Palatino Linotype" w:eastAsia="Palatino Linotype" w:hAnsi="Palatino Linotype" w:cs="Palatino Linotype"/>
          <w:b/>
          <w:bCs/>
          <w:sz w:val="24"/>
          <w:szCs w:val="24"/>
          <w:vertAlign w:val="superscript"/>
        </w:rPr>
        <w:t>​</w:t>
      </w:r>
      <w:r>
        <w:rPr>
          <w:rFonts w:ascii="Palatino Linotype" w:eastAsia="Palatino Linotype" w:hAnsi="Palatino Linotype" w:cs="Palatino Linotype"/>
          <w:sz w:val="20"/>
          <w:szCs w:val="20"/>
        </w:rPr>
        <w:t>March 2023</w:t>
      </w:r>
    </w:p>
    <w:p w:rsidR="00965CBA" w:rsidRDefault="00C401F5">
      <w:pPr>
        <w:ind w:left="36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"/>
          <w:szCs w:val="2"/>
        </w:rPr>
        <w:t xml:space="preserve">rd​ </w:t>
      </w:r>
      <w:r>
        <w:rPr>
          <w:rFonts w:ascii="Gautami" w:eastAsia="Gautami" w:hAnsi="Gautami" w:cs="Gautami"/>
          <w:sz w:val="2"/>
          <w:szCs w:val="2"/>
        </w:rPr>
        <w:t>​</w:t>
      </w:r>
    </w:p>
    <w:p w:rsidR="00965CBA" w:rsidRDefault="00965CBA">
      <w:pPr>
        <w:spacing w:line="1" w:lineRule="exact"/>
        <w:rPr>
          <w:sz w:val="20"/>
          <w:szCs w:val="20"/>
        </w:rPr>
      </w:pPr>
    </w:p>
    <w:p w:rsidR="00965CBA" w:rsidRDefault="00C401F5">
      <w:pPr>
        <w:spacing w:line="205" w:lineRule="auto"/>
        <w:ind w:right="45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Visa Status : </w:t>
      </w:r>
      <w:r>
        <w:rPr>
          <w:rFonts w:ascii="Palatino Linotype" w:eastAsia="Palatino Linotype" w:hAnsi="Palatino Linotype" w:cs="Palatino Linotype"/>
          <w:sz w:val="20"/>
          <w:szCs w:val="20"/>
        </w:rPr>
        <w:t>Residence Valid up to 03​ ​March 2021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Language Skills:​</w:t>
      </w:r>
      <w:r>
        <w:rPr>
          <w:rFonts w:ascii="Palatino Linotype" w:eastAsia="Palatino Linotype" w:hAnsi="Palatino Linotype" w:cs="Palatino Linotype"/>
          <w:sz w:val="20"/>
          <w:szCs w:val="20"/>
        </w:rPr>
        <w:t>English, Hindi, Malayalam, Tamil &amp; Kannada.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Gulf Experience​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5</w:t>
      </w:r>
      <w:r>
        <w:rPr>
          <w:rFonts w:ascii="Palatino Linotype" w:eastAsia="Palatino Linotype" w:hAnsi="Palatino Linotype" w:cs="Palatino Linotype"/>
          <w:sz w:val="20"/>
          <w:szCs w:val="20"/>
        </w:rPr>
        <w:t>​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Years 4 months. Domestic Experience: 3 Years 4 months.</w:t>
      </w:r>
    </w:p>
    <w:p w:rsidR="00965CBA" w:rsidRDefault="00965CBA">
      <w:pPr>
        <w:spacing w:line="178" w:lineRule="exact"/>
        <w:rPr>
          <w:sz w:val="20"/>
          <w:szCs w:val="20"/>
        </w:rPr>
      </w:pPr>
    </w:p>
    <w:p w:rsidR="00965CBA" w:rsidRDefault="00C401F5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u w:val="single"/>
        </w:rPr>
        <w:t>Declaration:</w:t>
      </w:r>
    </w:p>
    <w:p w:rsidR="00965CBA" w:rsidRDefault="00965CBA">
      <w:pPr>
        <w:spacing w:line="266" w:lineRule="exact"/>
        <w:rPr>
          <w:sz w:val="20"/>
          <w:szCs w:val="20"/>
        </w:rPr>
      </w:pPr>
    </w:p>
    <w:p w:rsidR="00965CBA" w:rsidRDefault="00C401F5">
      <w:pPr>
        <w:spacing w:line="279" w:lineRule="auto"/>
        <w:ind w:firstLine="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 by confirm that the information given in this form is true to do the best of my knowledge and belief.</w:t>
      </w:r>
    </w:p>
    <w:p w:rsidR="00965CBA" w:rsidRDefault="00965CBA">
      <w:pPr>
        <w:spacing w:line="200" w:lineRule="exact"/>
        <w:rPr>
          <w:sz w:val="20"/>
          <w:szCs w:val="20"/>
        </w:rPr>
      </w:pPr>
    </w:p>
    <w:p w:rsidR="00965CBA" w:rsidRDefault="00965CBA">
      <w:pPr>
        <w:spacing w:line="200" w:lineRule="exact"/>
        <w:rPr>
          <w:sz w:val="20"/>
          <w:szCs w:val="20"/>
        </w:rPr>
      </w:pPr>
    </w:p>
    <w:p w:rsidR="00965CBA" w:rsidRDefault="00965CBA">
      <w:pPr>
        <w:spacing w:line="356" w:lineRule="exact"/>
        <w:rPr>
          <w:sz w:val="20"/>
          <w:szCs w:val="20"/>
        </w:rPr>
      </w:pPr>
    </w:p>
    <w:p w:rsidR="00965CBA" w:rsidRDefault="00C401F5" w:rsidP="00C401F5">
      <w:pPr>
        <w:ind w:left="7220" w:firstLine="7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SRIJU</w:t>
      </w:r>
    </w:p>
    <w:sectPr w:rsidR="00965CBA" w:rsidSect="00965CBA">
      <w:pgSz w:w="11920" w:h="16860"/>
      <w:pgMar w:top="285" w:right="880" w:bottom="1440" w:left="86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62CAAC0"/>
    <w:lvl w:ilvl="0" w:tplc="26B2CE3E">
      <w:start w:val="1"/>
      <w:numFmt w:val="bullet"/>
      <w:lvlText w:val="●"/>
      <w:lvlJc w:val="left"/>
    </w:lvl>
    <w:lvl w:ilvl="1" w:tplc="B406F998">
      <w:numFmt w:val="decimal"/>
      <w:lvlText w:val=""/>
      <w:lvlJc w:val="left"/>
    </w:lvl>
    <w:lvl w:ilvl="2" w:tplc="E438F82A">
      <w:numFmt w:val="decimal"/>
      <w:lvlText w:val=""/>
      <w:lvlJc w:val="left"/>
    </w:lvl>
    <w:lvl w:ilvl="3" w:tplc="27A2F9D0">
      <w:numFmt w:val="decimal"/>
      <w:lvlText w:val=""/>
      <w:lvlJc w:val="left"/>
    </w:lvl>
    <w:lvl w:ilvl="4" w:tplc="56D8327E">
      <w:numFmt w:val="decimal"/>
      <w:lvlText w:val=""/>
      <w:lvlJc w:val="left"/>
    </w:lvl>
    <w:lvl w:ilvl="5" w:tplc="9C0CECE4">
      <w:numFmt w:val="decimal"/>
      <w:lvlText w:val=""/>
      <w:lvlJc w:val="left"/>
    </w:lvl>
    <w:lvl w:ilvl="6" w:tplc="87FA2D00">
      <w:numFmt w:val="decimal"/>
      <w:lvlText w:val=""/>
      <w:lvlJc w:val="left"/>
    </w:lvl>
    <w:lvl w:ilvl="7" w:tplc="C9E267D0">
      <w:numFmt w:val="decimal"/>
      <w:lvlText w:val=""/>
      <w:lvlJc w:val="left"/>
    </w:lvl>
    <w:lvl w:ilvl="8" w:tplc="F9340772">
      <w:numFmt w:val="decimal"/>
      <w:lvlText w:val=""/>
      <w:lvlJc w:val="left"/>
    </w:lvl>
  </w:abstractNum>
  <w:abstractNum w:abstractNumId="1">
    <w:nsid w:val="00000124"/>
    <w:multiLevelType w:val="hybridMultilevel"/>
    <w:tmpl w:val="EECA6380"/>
    <w:lvl w:ilvl="0" w:tplc="9F26FAEE">
      <w:start w:val="1"/>
      <w:numFmt w:val="bullet"/>
      <w:lvlText w:val="●"/>
      <w:lvlJc w:val="left"/>
    </w:lvl>
    <w:lvl w:ilvl="1" w:tplc="410838DC">
      <w:numFmt w:val="decimal"/>
      <w:lvlText w:val=""/>
      <w:lvlJc w:val="left"/>
    </w:lvl>
    <w:lvl w:ilvl="2" w:tplc="D0529160">
      <w:numFmt w:val="decimal"/>
      <w:lvlText w:val=""/>
      <w:lvlJc w:val="left"/>
    </w:lvl>
    <w:lvl w:ilvl="3" w:tplc="AE44191E">
      <w:numFmt w:val="decimal"/>
      <w:lvlText w:val=""/>
      <w:lvlJc w:val="left"/>
    </w:lvl>
    <w:lvl w:ilvl="4" w:tplc="D3F60EF4">
      <w:numFmt w:val="decimal"/>
      <w:lvlText w:val=""/>
      <w:lvlJc w:val="left"/>
    </w:lvl>
    <w:lvl w:ilvl="5" w:tplc="FEBE632E">
      <w:numFmt w:val="decimal"/>
      <w:lvlText w:val=""/>
      <w:lvlJc w:val="left"/>
    </w:lvl>
    <w:lvl w:ilvl="6" w:tplc="49DA8D26">
      <w:numFmt w:val="decimal"/>
      <w:lvlText w:val=""/>
      <w:lvlJc w:val="left"/>
    </w:lvl>
    <w:lvl w:ilvl="7" w:tplc="67D2677A">
      <w:numFmt w:val="decimal"/>
      <w:lvlText w:val=""/>
      <w:lvlJc w:val="left"/>
    </w:lvl>
    <w:lvl w:ilvl="8" w:tplc="0F883544">
      <w:numFmt w:val="decimal"/>
      <w:lvlText w:val=""/>
      <w:lvlJc w:val="left"/>
    </w:lvl>
  </w:abstractNum>
  <w:abstractNum w:abstractNumId="2">
    <w:nsid w:val="000001EB"/>
    <w:multiLevelType w:val="hybridMultilevel"/>
    <w:tmpl w:val="4FC22DBA"/>
    <w:lvl w:ilvl="0" w:tplc="87369D84">
      <w:start w:val="1"/>
      <w:numFmt w:val="bullet"/>
      <w:lvlText w:val="●"/>
      <w:lvlJc w:val="left"/>
    </w:lvl>
    <w:lvl w:ilvl="1" w:tplc="6DC4763A">
      <w:numFmt w:val="decimal"/>
      <w:lvlText w:val=""/>
      <w:lvlJc w:val="left"/>
    </w:lvl>
    <w:lvl w:ilvl="2" w:tplc="FB9895DA">
      <w:numFmt w:val="decimal"/>
      <w:lvlText w:val=""/>
      <w:lvlJc w:val="left"/>
    </w:lvl>
    <w:lvl w:ilvl="3" w:tplc="552E5C00">
      <w:numFmt w:val="decimal"/>
      <w:lvlText w:val=""/>
      <w:lvlJc w:val="left"/>
    </w:lvl>
    <w:lvl w:ilvl="4" w:tplc="F79CCD46">
      <w:numFmt w:val="decimal"/>
      <w:lvlText w:val=""/>
      <w:lvlJc w:val="left"/>
    </w:lvl>
    <w:lvl w:ilvl="5" w:tplc="917A730A">
      <w:numFmt w:val="decimal"/>
      <w:lvlText w:val=""/>
      <w:lvlJc w:val="left"/>
    </w:lvl>
    <w:lvl w:ilvl="6" w:tplc="E960B852">
      <w:numFmt w:val="decimal"/>
      <w:lvlText w:val=""/>
      <w:lvlJc w:val="left"/>
    </w:lvl>
    <w:lvl w:ilvl="7" w:tplc="9E721652">
      <w:numFmt w:val="decimal"/>
      <w:lvlText w:val=""/>
      <w:lvlJc w:val="left"/>
    </w:lvl>
    <w:lvl w:ilvl="8" w:tplc="9B26AEBC">
      <w:numFmt w:val="decimal"/>
      <w:lvlText w:val=""/>
      <w:lvlJc w:val="left"/>
    </w:lvl>
  </w:abstractNum>
  <w:abstractNum w:abstractNumId="3">
    <w:nsid w:val="00000BB3"/>
    <w:multiLevelType w:val="hybridMultilevel"/>
    <w:tmpl w:val="FD404856"/>
    <w:lvl w:ilvl="0" w:tplc="64462E36">
      <w:start w:val="1"/>
      <w:numFmt w:val="bullet"/>
      <w:lvlText w:val="●"/>
      <w:lvlJc w:val="left"/>
    </w:lvl>
    <w:lvl w:ilvl="1" w:tplc="1C16EA74">
      <w:numFmt w:val="decimal"/>
      <w:lvlText w:val=""/>
      <w:lvlJc w:val="left"/>
    </w:lvl>
    <w:lvl w:ilvl="2" w:tplc="F0965418">
      <w:numFmt w:val="decimal"/>
      <w:lvlText w:val=""/>
      <w:lvlJc w:val="left"/>
    </w:lvl>
    <w:lvl w:ilvl="3" w:tplc="B7ACAF8E">
      <w:numFmt w:val="decimal"/>
      <w:lvlText w:val=""/>
      <w:lvlJc w:val="left"/>
    </w:lvl>
    <w:lvl w:ilvl="4" w:tplc="823EECB4">
      <w:numFmt w:val="decimal"/>
      <w:lvlText w:val=""/>
      <w:lvlJc w:val="left"/>
    </w:lvl>
    <w:lvl w:ilvl="5" w:tplc="7CD0C130">
      <w:numFmt w:val="decimal"/>
      <w:lvlText w:val=""/>
      <w:lvlJc w:val="left"/>
    </w:lvl>
    <w:lvl w:ilvl="6" w:tplc="D0E45312">
      <w:numFmt w:val="decimal"/>
      <w:lvlText w:val=""/>
      <w:lvlJc w:val="left"/>
    </w:lvl>
    <w:lvl w:ilvl="7" w:tplc="52FC084A">
      <w:numFmt w:val="decimal"/>
      <w:lvlText w:val=""/>
      <w:lvlJc w:val="left"/>
    </w:lvl>
    <w:lvl w:ilvl="8" w:tplc="50EA9B5C">
      <w:numFmt w:val="decimal"/>
      <w:lvlText w:val=""/>
      <w:lvlJc w:val="left"/>
    </w:lvl>
  </w:abstractNum>
  <w:abstractNum w:abstractNumId="4">
    <w:nsid w:val="00000F3E"/>
    <w:multiLevelType w:val="hybridMultilevel"/>
    <w:tmpl w:val="BC823C06"/>
    <w:lvl w:ilvl="0" w:tplc="0AC4787C">
      <w:start w:val="1"/>
      <w:numFmt w:val="bullet"/>
      <w:lvlText w:val="●"/>
      <w:lvlJc w:val="left"/>
    </w:lvl>
    <w:lvl w:ilvl="1" w:tplc="A49A2D90">
      <w:numFmt w:val="decimal"/>
      <w:lvlText w:val=""/>
      <w:lvlJc w:val="left"/>
    </w:lvl>
    <w:lvl w:ilvl="2" w:tplc="44D02D28">
      <w:numFmt w:val="decimal"/>
      <w:lvlText w:val=""/>
      <w:lvlJc w:val="left"/>
    </w:lvl>
    <w:lvl w:ilvl="3" w:tplc="9D4E67AC">
      <w:numFmt w:val="decimal"/>
      <w:lvlText w:val=""/>
      <w:lvlJc w:val="left"/>
    </w:lvl>
    <w:lvl w:ilvl="4" w:tplc="B90444DA">
      <w:numFmt w:val="decimal"/>
      <w:lvlText w:val=""/>
      <w:lvlJc w:val="left"/>
    </w:lvl>
    <w:lvl w:ilvl="5" w:tplc="B178C4B4">
      <w:numFmt w:val="decimal"/>
      <w:lvlText w:val=""/>
      <w:lvlJc w:val="left"/>
    </w:lvl>
    <w:lvl w:ilvl="6" w:tplc="B7C82BFE">
      <w:numFmt w:val="decimal"/>
      <w:lvlText w:val=""/>
      <w:lvlJc w:val="left"/>
    </w:lvl>
    <w:lvl w:ilvl="7" w:tplc="18C0D974">
      <w:numFmt w:val="decimal"/>
      <w:lvlText w:val=""/>
      <w:lvlJc w:val="left"/>
    </w:lvl>
    <w:lvl w:ilvl="8" w:tplc="C34A9DB4">
      <w:numFmt w:val="decimal"/>
      <w:lvlText w:val=""/>
      <w:lvlJc w:val="left"/>
    </w:lvl>
  </w:abstractNum>
  <w:abstractNum w:abstractNumId="5">
    <w:nsid w:val="000012DB"/>
    <w:multiLevelType w:val="hybridMultilevel"/>
    <w:tmpl w:val="C4B27AA2"/>
    <w:lvl w:ilvl="0" w:tplc="337A2834">
      <w:start w:val="1"/>
      <w:numFmt w:val="bullet"/>
      <w:lvlText w:val="●"/>
      <w:lvlJc w:val="left"/>
    </w:lvl>
    <w:lvl w:ilvl="1" w:tplc="B5003000">
      <w:numFmt w:val="decimal"/>
      <w:lvlText w:val=""/>
      <w:lvlJc w:val="left"/>
    </w:lvl>
    <w:lvl w:ilvl="2" w:tplc="D9FAD052">
      <w:numFmt w:val="decimal"/>
      <w:lvlText w:val=""/>
      <w:lvlJc w:val="left"/>
    </w:lvl>
    <w:lvl w:ilvl="3" w:tplc="5246A468">
      <w:numFmt w:val="decimal"/>
      <w:lvlText w:val=""/>
      <w:lvlJc w:val="left"/>
    </w:lvl>
    <w:lvl w:ilvl="4" w:tplc="BC685960">
      <w:numFmt w:val="decimal"/>
      <w:lvlText w:val=""/>
      <w:lvlJc w:val="left"/>
    </w:lvl>
    <w:lvl w:ilvl="5" w:tplc="4844E9F0">
      <w:numFmt w:val="decimal"/>
      <w:lvlText w:val=""/>
      <w:lvlJc w:val="left"/>
    </w:lvl>
    <w:lvl w:ilvl="6" w:tplc="1DD847FA">
      <w:numFmt w:val="decimal"/>
      <w:lvlText w:val=""/>
      <w:lvlJc w:val="left"/>
    </w:lvl>
    <w:lvl w:ilvl="7" w:tplc="C91E0D24">
      <w:numFmt w:val="decimal"/>
      <w:lvlText w:val=""/>
      <w:lvlJc w:val="left"/>
    </w:lvl>
    <w:lvl w:ilvl="8" w:tplc="5BB6E388">
      <w:numFmt w:val="decimal"/>
      <w:lvlText w:val=""/>
      <w:lvlJc w:val="left"/>
    </w:lvl>
  </w:abstractNum>
  <w:abstractNum w:abstractNumId="6">
    <w:nsid w:val="0000153C"/>
    <w:multiLevelType w:val="hybridMultilevel"/>
    <w:tmpl w:val="66180286"/>
    <w:lvl w:ilvl="0" w:tplc="3ED6FFF8">
      <w:start w:val="1"/>
      <w:numFmt w:val="bullet"/>
      <w:lvlText w:val="●"/>
      <w:lvlJc w:val="left"/>
    </w:lvl>
    <w:lvl w:ilvl="1" w:tplc="623E7D1A">
      <w:numFmt w:val="decimal"/>
      <w:lvlText w:val=""/>
      <w:lvlJc w:val="left"/>
    </w:lvl>
    <w:lvl w:ilvl="2" w:tplc="B494304E">
      <w:numFmt w:val="decimal"/>
      <w:lvlText w:val=""/>
      <w:lvlJc w:val="left"/>
    </w:lvl>
    <w:lvl w:ilvl="3" w:tplc="7A6E7320">
      <w:numFmt w:val="decimal"/>
      <w:lvlText w:val=""/>
      <w:lvlJc w:val="left"/>
    </w:lvl>
    <w:lvl w:ilvl="4" w:tplc="0852AF72">
      <w:numFmt w:val="decimal"/>
      <w:lvlText w:val=""/>
      <w:lvlJc w:val="left"/>
    </w:lvl>
    <w:lvl w:ilvl="5" w:tplc="539AB150">
      <w:numFmt w:val="decimal"/>
      <w:lvlText w:val=""/>
      <w:lvlJc w:val="left"/>
    </w:lvl>
    <w:lvl w:ilvl="6" w:tplc="F716CEDC">
      <w:numFmt w:val="decimal"/>
      <w:lvlText w:val=""/>
      <w:lvlJc w:val="left"/>
    </w:lvl>
    <w:lvl w:ilvl="7" w:tplc="45D80660">
      <w:numFmt w:val="decimal"/>
      <w:lvlText w:val=""/>
      <w:lvlJc w:val="left"/>
    </w:lvl>
    <w:lvl w:ilvl="8" w:tplc="D45EBA02">
      <w:numFmt w:val="decimal"/>
      <w:lvlText w:val=""/>
      <w:lvlJc w:val="left"/>
    </w:lvl>
  </w:abstractNum>
  <w:abstractNum w:abstractNumId="7">
    <w:nsid w:val="000026E9"/>
    <w:multiLevelType w:val="hybridMultilevel"/>
    <w:tmpl w:val="CDAE22EE"/>
    <w:lvl w:ilvl="0" w:tplc="69067F4E">
      <w:start w:val="1"/>
      <w:numFmt w:val="bullet"/>
      <w:lvlText w:val="●"/>
      <w:lvlJc w:val="left"/>
    </w:lvl>
    <w:lvl w:ilvl="1" w:tplc="7A78BEA2">
      <w:numFmt w:val="decimal"/>
      <w:lvlText w:val=""/>
      <w:lvlJc w:val="left"/>
    </w:lvl>
    <w:lvl w:ilvl="2" w:tplc="D652870E">
      <w:numFmt w:val="decimal"/>
      <w:lvlText w:val=""/>
      <w:lvlJc w:val="left"/>
    </w:lvl>
    <w:lvl w:ilvl="3" w:tplc="B02C3966">
      <w:numFmt w:val="decimal"/>
      <w:lvlText w:val=""/>
      <w:lvlJc w:val="left"/>
    </w:lvl>
    <w:lvl w:ilvl="4" w:tplc="5D260D64">
      <w:numFmt w:val="decimal"/>
      <w:lvlText w:val=""/>
      <w:lvlJc w:val="left"/>
    </w:lvl>
    <w:lvl w:ilvl="5" w:tplc="36FCE0F4">
      <w:numFmt w:val="decimal"/>
      <w:lvlText w:val=""/>
      <w:lvlJc w:val="left"/>
    </w:lvl>
    <w:lvl w:ilvl="6" w:tplc="8F4E42A8">
      <w:numFmt w:val="decimal"/>
      <w:lvlText w:val=""/>
      <w:lvlJc w:val="left"/>
    </w:lvl>
    <w:lvl w:ilvl="7" w:tplc="9892B476">
      <w:numFmt w:val="decimal"/>
      <w:lvlText w:val=""/>
      <w:lvlJc w:val="left"/>
    </w:lvl>
    <w:lvl w:ilvl="8" w:tplc="AF782E16">
      <w:numFmt w:val="decimal"/>
      <w:lvlText w:val=""/>
      <w:lvlJc w:val="left"/>
    </w:lvl>
  </w:abstractNum>
  <w:abstractNum w:abstractNumId="8">
    <w:nsid w:val="00002EA6"/>
    <w:multiLevelType w:val="hybridMultilevel"/>
    <w:tmpl w:val="8988BBA8"/>
    <w:lvl w:ilvl="0" w:tplc="978A17CE">
      <w:start w:val="1"/>
      <w:numFmt w:val="bullet"/>
      <w:lvlText w:val="●"/>
      <w:lvlJc w:val="left"/>
    </w:lvl>
    <w:lvl w:ilvl="1" w:tplc="96860CBE">
      <w:numFmt w:val="decimal"/>
      <w:lvlText w:val=""/>
      <w:lvlJc w:val="left"/>
    </w:lvl>
    <w:lvl w:ilvl="2" w:tplc="460ED856">
      <w:numFmt w:val="decimal"/>
      <w:lvlText w:val=""/>
      <w:lvlJc w:val="left"/>
    </w:lvl>
    <w:lvl w:ilvl="3" w:tplc="D9CABBD6">
      <w:numFmt w:val="decimal"/>
      <w:lvlText w:val=""/>
      <w:lvlJc w:val="left"/>
    </w:lvl>
    <w:lvl w:ilvl="4" w:tplc="7D4A0C6C">
      <w:numFmt w:val="decimal"/>
      <w:lvlText w:val=""/>
      <w:lvlJc w:val="left"/>
    </w:lvl>
    <w:lvl w:ilvl="5" w:tplc="03F8B69C">
      <w:numFmt w:val="decimal"/>
      <w:lvlText w:val=""/>
      <w:lvlJc w:val="left"/>
    </w:lvl>
    <w:lvl w:ilvl="6" w:tplc="21E01B22">
      <w:numFmt w:val="decimal"/>
      <w:lvlText w:val=""/>
      <w:lvlJc w:val="left"/>
    </w:lvl>
    <w:lvl w:ilvl="7" w:tplc="2F0080F4">
      <w:numFmt w:val="decimal"/>
      <w:lvlText w:val=""/>
      <w:lvlJc w:val="left"/>
    </w:lvl>
    <w:lvl w:ilvl="8" w:tplc="784A4D24">
      <w:numFmt w:val="decimal"/>
      <w:lvlText w:val=""/>
      <w:lvlJc w:val="left"/>
    </w:lvl>
  </w:abstractNum>
  <w:abstractNum w:abstractNumId="9">
    <w:nsid w:val="0000305E"/>
    <w:multiLevelType w:val="hybridMultilevel"/>
    <w:tmpl w:val="CDD62180"/>
    <w:lvl w:ilvl="0" w:tplc="781AEA98">
      <w:start w:val="1"/>
      <w:numFmt w:val="decimal"/>
      <w:lvlText w:val="%1)"/>
      <w:lvlJc w:val="left"/>
    </w:lvl>
    <w:lvl w:ilvl="1" w:tplc="5FD4A0EE">
      <w:numFmt w:val="decimal"/>
      <w:lvlText w:val=""/>
      <w:lvlJc w:val="left"/>
    </w:lvl>
    <w:lvl w:ilvl="2" w:tplc="55B4434E">
      <w:numFmt w:val="decimal"/>
      <w:lvlText w:val=""/>
      <w:lvlJc w:val="left"/>
    </w:lvl>
    <w:lvl w:ilvl="3" w:tplc="99528200">
      <w:numFmt w:val="decimal"/>
      <w:lvlText w:val=""/>
      <w:lvlJc w:val="left"/>
    </w:lvl>
    <w:lvl w:ilvl="4" w:tplc="C4AC7A36">
      <w:numFmt w:val="decimal"/>
      <w:lvlText w:val=""/>
      <w:lvlJc w:val="left"/>
    </w:lvl>
    <w:lvl w:ilvl="5" w:tplc="FA6A3A9A">
      <w:numFmt w:val="decimal"/>
      <w:lvlText w:val=""/>
      <w:lvlJc w:val="left"/>
    </w:lvl>
    <w:lvl w:ilvl="6" w:tplc="8ABE2540">
      <w:numFmt w:val="decimal"/>
      <w:lvlText w:val=""/>
      <w:lvlJc w:val="left"/>
    </w:lvl>
    <w:lvl w:ilvl="7" w:tplc="86F4A1C6">
      <w:numFmt w:val="decimal"/>
      <w:lvlText w:val=""/>
      <w:lvlJc w:val="left"/>
    </w:lvl>
    <w:lvl w:ilvl="8" w:tplc="B932285E">
      <w:numFmt w:val="decimal"/>
      <w:lvlText w:val=""/>
      <w:lvlJc w:val="left"/>
    </w:lvl>
  </w:abstractNum>
  <w:abstractNum w:abstractNumId="10">
    <w:nsid w:val="0000390C"/>
    <w:multiLevelType w:val="hybridMultilevel"/>
    <w:tmpl w:val="A8C6345C"/>
    <w:lvl w:ilvl="0" w:tplc="01964C46">
      <w:start w:val="1"/>
      <w:numFmt w:val="bullet"/>
      <w:lvlText w:val="●"/>
      <w:lvlJc w:val="left"/>
    </w:lvl>
    <w:lvl w:ilvl="1" w:tplc="AB6AB512">
      <w:numFmt w:val="decimal"/>
      <w:lvlText w:val=""/>
      <w:lvlJc w:val="left"/>
    </w:lvl>
    <w:lvl w:ilvl="2" w:tplc="E570952A">
      <w:numFmt w:val="decimal"/>
      <w:lvlText w:val=""/>
      <w:lvlJc w:val="left"/>
    </w:lvl>
    <w:lvl w:ilvl="3" w:tplc="FD94D6A2">
      <w:numFmt w:val="decimal"/>
      <w:lvlText w:val=""/>
      <w:lvlJc w:val="left"/>
    </w:lvl>
    <w:lvl w:ilvl="4" w:tplc="8AEADB3A">
      <w:numFmt w:val="decimal"/>
      <w:lvlText w:val=""/>
      <w:lvlJc w:val="left"/>
    </w:lvl>
    <w:lvl w:ilvl="5" w:tplc="E80212D2">
      <w:numFmt w:val="decimal"/>
      <w:lvlText w:val=""/>
      <w:lvlJc w:val="left"/>
    </w:lvl>
    <w:lvl w:ilvl="6" w:tplc="6994AC22">
      <w:numFmt w:val="decimal"/>
      <w:lvlText w:val=""/>
      <w:lvlJc w:val="left"/>
    </w:lvl>
    <w:lvl w:ilvl="7" w:tplc="39EA4F8A">
      <w:numFmt w:val="decimal"/>
      <w:lvlText w:val=""/>
      <w:lvlJc w:val="left"/>
    </w:lvl>
    <w:lvl w:ilvl="8" w:tplc="F41ECBA2">
      <w:numFmt w:val="decimal"/>
      <w:lvlText w:val=""/>
      <w:lvlJc w:val="left"/>
    </w:lvl>
  </w:abstractNum>
  <w:abstractNum w:abstractNumId="11">
    <w:nsid w:val="00007E87"/>
    <w:multiLevelType w:val="hybridMultilevel"/>
    <w:tmpl w:val="582AC72C"/>
    <w:lvl w:ilvl="0" w:tplc="5CE2B3EE">
      <w:start w:val="1"/>
      <w:numFmt w:val="bullet"/>
      <w:lvlText w:val="•"/>
      <w:lvlJc w:val="left"/>
    </w:lvl>
    <w:lvl w:ilvl="1" w:tplc="51F465F4">
      <w:numFmt w:val="decimal"/>
      <w:lvlText w:val=""/>
      <w:lvlJc w:val="left"/>
    </w:lvl>
    <w:lvl w:ilvl="2" w:tplc="B196645E">
      <w:numFmt w:val="decimal"/>
      <w:lvlText w:val=""/>
      <w:lvlJc w:val="left"/>
    </w:lvl>
    <w:lvl w:ilvl="3" w:tplc="D29C67E8">
      <w:numFmt w:val="decimal"/>
      <w:lvlText w:val=""/>
      <w:lvlJc w:val="left"/>
    </w:lvl>
    <w:lvl w:ilvl="4" w:tplc="C010D16E">
      <w:numFmt w:val="decimal"/>
      <w:lvlText w:val=""/>
      <w:lvlJc w:val="left"/>
    </w:lvl>
    <w:lvl w:ilvl="5" w:tplc="0F92CFFA">
      <w:numFmt w:val="decimal"/>
      <w:lvlText w:val=""/>
      <w:lvlJc w:val="left"/>
    </w:lvl>
    <w:lvl w:ilvl="6" w:tplc="21C4B58E">
      <w:numFmt w:val="decimal"/>
      <w:lvlText w:val=""/>
      <w:lvlJc w:val="left"/>
    </w:lvl>
    <w:lvl w:ilvl="7" w:tplc="78B4305A">
      <w:numFmt w:val="decimal"/>
      <w:lvlText w:val=""/>
      <w:lvlJc w:val="left"/>
    </w:lvl>
    <w:lvl w:ilvl="8" w:tplc="408A7B4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5CBA"/>
    <w:rsid w:val="00965CBA"/>
    <w:rsid w:val="00C4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riju-3994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2020-10-28T12:09:00Z</dcterms:created>
  <dcterms:modified xsi:type="dcterms:W3CDTF">2020-10-28T12:09:00Z</dcterms:modified>
</cp:coreProperties>
</file>