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E1" w:rsidRDefault="00015B6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631190</wp:posOffset>
            </wp:positionV>
            <wp:extent cx="2720340" cy="237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3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83" w:lineRule="exact"/>
        <w:rPr>
          <w:sz w:val="24"/>
          <w:szCs w:val="24"/>
        </w:rPr>
      </w:pPr>
    </w:p>
    <w:p w:rsidR="00C572E1" w:rsidRDefault="00015B6A" w:rsidP="00015B6A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32"/>
          <w:szCs w:val="32"/>
        </w:rPr>
        <w:t>CHRISTIAN</w:t>
      </w:r>
    </w:p>
    <w:p w:rsidR="00C572E1" w:rsidRDefault="00C572E1">
      <w:pPr>
        <w:spacing w:line="357" w:lineRule="exact"/>
        <w:rPr>
          <w:sz w:val="24"/>
          <w:szCs w:val="24"/>
        </w:rPr>
      </w:pPr>
    </w:p>
    <w:p w:rsidR="00C572E1" w:rsidRDefault="00015B6A">
      <w:pPr>
        <w:spacing w:line="238" w:lineRule="auto"/>
        <w:ind w:left="60" w:right="6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52F61"/>
          <w:sz w:val="28"/>
          <w:szCs w:val="28"/>
        </w:rPr>
        <w:t>Site Civil Engineer / Quantity Surveyor / Client Representative</w:t>
      </w:r>
    </w:p>
    <w:p w:rsidR="00C572E1" w:rsidRDefault="00015B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132715</wp:posOffset>
            </wp:positionV>
            <wp:extent cx="2685415" cy="6277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627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09" w:lineRule="exact"/>
        <w:rPr>
          <w:sz w:val="24"/>
          <w:szCs w:val="24"/>
        </w:rPr>
      </w:pPr>
    </w:p>
    <w:p w:rsidR="00C572E1" w:rsidRDefault="00015B6A">
      <w:pPr>
        <w:ind w:left="32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PERSONAL QUALIFICATIONS</w:t>
      </w:r>
    </w:p>
    <w:p w:rsidR="00C572E1" w:rsidRDefault="00C572E1">
      <w:pPr>
        <w:spacing w:line="326" w:lineRule="exact"/>
        <w:rPr>
          <w:sz w:val="24"/>
          <w:szCs w:val="24"/>
        </w:rPr>
      </w:pPr>
    </w:p>
    <w:p w:rsidR="00C572E1" w:rsidRDefault="00015B6A">
      <w:pPr>
        <w:numPr>
          <w:ilvl w:val="0"/>
          <w:numId w:val="1"/>
        </w:numPr>
        <w:tabs>
          <w:tab w:val="left" w:pos="540"/>
        </w:tabs>
        <w:spacing w:line="224" w:lineRule="auto"/>
        <w:ind w:left="540" w:right="48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Registered Civil Engineer License No. 0135506 (Professional Regulations Commission, Philippines, November 2014 CE Board Exam)</w:t>
      </w:r>
    </w:p>
    <w:p w:rsidR="00C572E1" w:rsidRDefault="00C572E1">
      <w:pPr>
        <w:spacing w:line="326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1"/>
        </w:numPr>
        <w:tabs>
          <w:tab w:val="left" w:pos="540"/>
        </w:tabs>
        <w:spacing w:line="216" w:lineRule="auto"/>
        <w:ind w:left="540" w:right="26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Has extensive experience in using Engineering and Construction Software including but not limited to</w:t>
      </w:r>
    </w:p>
    <w:p w:rsidR="00C572E1" w:rsidRDefault="00C572E1">
      <w:pPr>
        <w:spacing w:line="89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spacing w:line="211" w:lineRule="auto"/>
        <w:ind w:left="540" w:right="14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AUTOCAD, ETABS, MS WORD, MS EXCEL and MS POWERPOINT</w:t>
      </w:r>
    </w:p>
    <w:p w:rsidR="00C572E1" w:rsidRDefault="00C572E1">
      <w:pPr>
        <w:spacing w:line="324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1"/>
        </w:numPr>
        <w:tabs>
          <w:tab w:val="left" w:pos="540"/>
        </w:tabs>
        <w:spacing w:line="226" w:lineRule="auto"/>
        <w:ind w:left="54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Bachelor of Science in Civil Engineering Graduate (2009-2014): Finishes a five-year curriculum whic</w:t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h includes but not limited to various topics in Engineering, Construction and Project Management</w:t>
      </w:r>
    </w:p>
    <w:p w:rsidR="00C572E1" w:rsidRDefault="00C572E1">
      <w:pPr>
        <w:spacing w:line="33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Pr="00015B6A" w:rsidRDefault="00015B6A">
      <w:pPr>
        <w:numPr>
          <w:ilvl w:val="0"/>
          <w:numId w:val="1"/>
        </w:numPr>
        <w:tabs>
          <w:tab w:val="left" w:pos="540"/>
        </w:tabs>
        <w:spacing w:line="216" w:lineRule="auto"/>
        <w:ind w:left="540" w:right="2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 xml:space="preserve">Has Valid UAE Driving License </w:t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(Validity June 2019 – June 2021)</w:t>
      </w:r>
    </w:p>
    <w:p w:rsidR="00015B6A" w:rsidRDefault="00015B6A">
      <w:pPr>
        <w:numPr>
          <w:ilvl w:val="0"/>
          <w:numId w:val="1"/>
        </w:numPr>
        <w:tabs>
          <w:tab w:val="left" w:pos="540"/>
        </w:tabs>
        <w:spacing w:line="216" w:lineRule="auto"/>
        <w:ind w:left="540" w:right="20" w:hanging="354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276" w:lineRule="exact"/>
        <w:rPr>
          <w:sz w:val="24"/>
          <w:szCs w:val="24"/>
        </w:rPr>
      </w:pPr>
    </w:p>
    <w:p w:rsidR="00C572E1" w:rsidRDefault="00015B6A">
      <w:pPr>
        <w:ind w:left="80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CONTACT DETAILS</w:t>
      </w:r>
    </w:p>
    <w:p w:rsidR="00C572E1" w:rsidRDefault="00C572E1">
      <w:pPr>
        <w:spacing w:line="230" w:lineRule="exact"/>
        <w:rPr>
          <w:sz w:val="24"/>
          <w:szCs w:val="24"/>
        </w:rPr>
      </w:pPr>
    </w:p>
    <w:p w:rsidR="00C572E1" w:rsidRDefault="00015B6A">
      <w:pPr>
        <w:numPr>
          <w:ilvl w:val="0"/>
          <w:numId w:val="2"/>
        </w:numPr>
        <w:tabs>
          <w:tab w:val="left" w:pos="540"/>
        </w:tabs>
        <w:ind w:left="54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Mobile: +971 504753686</w:t>
      </w:r>
    </w:p>
    <w:p w:rsidR="00C572E1" w:rsidRDefault="00C572E1">
      <w:pPr>
        <w:spacing w:line="23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2"/>
        </w:numPr>
        <w:tabs>
          <w:tab w:val="left" w:pos="540"/>
        </w:tabs>
        <w:ind w:left="540" w:hanging="354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 xml:space="preserve">Email: </w:t>
      </w:r>
      <w:hyperlink r:id="rId7" w:history="1">
        <w:r w:rsidRPr="00015B6A">
          <w:rPr>
            <w:rStyle w:val="Hyperlink"/>
            <w:rFonts w:ascii="Lucida Sans" w:eastAsia="Lucida Sans" w:hAnsi="Lucida Sans" w:cs="Lucida Sans"/>
            <w:b/>
            <w:bCs/>
            <w:color w:val="FFFFFF" w:themeColor="background1"/>
            <w:sz w:val="20"/>
            <w:szCs w:val="20"/>
          </w:rPr>
          <w:t>Christian-399561@2freemail.com</w:t>
        </w:r>
      </w:hyperlink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 xml:space="preserve"> </w:t>
      </w:r>
    </w:p>
    <w:p w:rsidR="00C572E1" w:rsidRDefault="00015B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72E1" w:rsidRDefault="00C572E1">
      <w:pPr>
        <w:spacing w:line="284" w:lineRule="exact"/>
        <w:rPr>
          <w:sz w:val="24"/>
          <w:szCs w:val="24"/>
        </w:rPr>
      </w:pPr>
    </w:p>
    <w:p w:rsidR="00C572E1" w:rsidRDefault="00015B6A">
      <w:pPr>
        <w:ind w:right="-17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24"/>
          <w:szCs w:val="24"/>
        </w:rPr>
        <w:t>QUALIFICATION SUMMARY</w:t>
      </w:r>
    </w:p>
    <w:p w:rsidR="00C572E1" w:rsidRDefault="00C572E1">
      <w:pPr>
        <w:spacing w:line="190" w:lineRule="exact"/>
        <w:rPr>
          <w:sz w:val="24"/>
          <w:szCs w:val="24"/>
        </w:rPr>
      </w:pPr>
    </w:p>
    <w:p w:rsidR="00C572E1" w:rsidRDefault="00015B6A">
      <w:pPr>
        <w:spacing w:line="272" w:lineRule="auto"/>
        <w:ind w:left="-37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52F61"/>
          <w:sz w:val="21"/>
          <w:szCs w:val="21"/>
        </w:rPr>
        <w:t xml:space="preserve">“Experienced Leader as Civil Engineering Professional with 5+ Years Experience extending efforts to grow new and futuristic influence of oneself and the organization. Strengths include building </w:t>
      </w:r>
      <w:r>
        <w:rPr>
          <w:rFonts w:ascii="Century Gothic" w:eastAsia="Century Gothic" w:hAnsi="Century Gothic" w:cs="Century Gothic"/>
          <w:i/>
          <w:iCs/>
          <w:color w:val="052F61"/>
          <w:sz w:val="21"/>
          <w:szCs w:val="21"/>
        </w:rPr>
        <w:t xml:space="preserve">and maintaining Client Relationship, Consultants, Contractors and Suppliers and/with the openness for Collaborative Innovations; Dream-driven and Striving Better and Excellent Results; Thinking Big in Future Context, Pursue Make-Connections Mindset posing </w:t>
      </w:r>
      <w:r>
        <w:rPr>
          <w:rFonts w:ascii="Century Gothic" w:eastAsia="Century Gothic" w:hAnsi="Century Gothic" w:cs="Century Gothic"/>
          <w:i/>
          <w:iCs/>
          <w:color w:val="052F61"/>
          <w:sz w:val="21"/>
          <w:szCs w:val="21"/>
        </w:rPr>
        <w:t>Open-mindedness; Values Commitment, Integrity and Honesty</w:t>
      </w:r>
      <w:r>
        <w:rPr>
          <w:rFonts w:ascii="Century Gothic" w:eastAsia="Century Gothic" w:hAnsi="Century Gothic" w:cs="Century Gothic"/>
          <w:b/>
          <w:bCs/>
          <w:color w:val="052F61"/>
          <w:sz w:val="21"/>
          <w:szCs w:val="21"/>
        </w:rPr>
        <w:t>.”</w:t>
      </w: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316" w:lineRule="exact"/>
        <w:rPr>
          <w:sz w:val="24"/>
          <w:szCs w:val="24"/>
        </w:rPr>
      </w:pPr>
    </w:p>
    <w:p w:rsidR="00C572E1" w:rsidRDefault="00015B6A">
      <w:pPr>
        <w:ind w:left="37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u w:val="single"/>
        </w:rPr>
        <w:t>5+ Years of Experience in Engineering and</w:t>
      </w:r>
    </w:p>
    <w:p w:rsidR="00C572E1" w:rsidRDefault="00015B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-142240</wp:posOffset>
            </wp:positionV>
            <wp:extent cx="1143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2E1" w:rsidRDefault="00C572E1">
      <w:pPr>
        <w:spacing w:line="3" w:lineRule="exact"/>
        <w:rPr>
          <w:sz w:val="24"/>
          <w:szCs w:val="24"/>
        </w:rPr>
      </w:pPr>
    </w:p>
    <w:p w:rsidR="00C572E1" w:rsidRDefault="00015B6A">
      <w:pPr>
        <w:ind w:left="31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u w:val="single"/>
        </w:rPr>
        <w:t>Construction Management Industry from:</w:t>
      </w:r>
    </w:p>
    <w:p w:rsidR="00C572E1" w:rsidRDefault="00C572E1">
      <w:pPr>
        <w:spacing w:line="200" w:lineRule="exact"/>
        <w:rPr>
          <w:sz w:val="24"/>
          <w:szCs w:val="24"/>
        </w:rPr>
      </w:pPr>
    </w:p>
    <w:p w:rsidR="00C572E1" w:rsidRDefault="00C572E1">
      <w:pPr>
        <w:spacing w:line="356" w:lineRule="exact"/>
        <w:rPr>
          <w:sz w:val="24"/>
          <w:szCs w:val="24"/>
        </w:rPr>
      </w:pPr>
    </w:p>
    <w:p w:rsidR="00C572E1" w:rsidRDefault="00015B6A">
      <w:pPr>
        <w:numPr>
          <w:ilvl w:val="0"/>
          <w:numId w:val="3"/>
        </w:numPr>
        <w:tabs>
          <w:tab w:val="left" w:pos="371"/>
        </w:tabs>
        <w:spacing w:line="356" w:lineRule="auto"/>
        <w:ind w:left="378" w:right="900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Study and Review of Tender / Design / Good for Construction / Authority Approved Drawings</w:t>
      </w:r>
    </w:p>
    <w:p w:rsidR="00C572E1" w:rsidRDefault="00C572E1">
      <w:pPr>
        <w:spacing w:line="3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8"/>
        </w:tabs>
        <w:ind w:left="378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Study, Review and</w:t>
      </w:r>
      <w:r>
        <w:rPr>
          <w:rFonts w:ascii="Century Gothic" w:eastAsia="Century Gothic" w:hAnsi="Century Gothic" w:cs="Century Gothic"/>
          <w:color w:val="052F61"/>
          <w:sz w:val="20"/>
          <w:szCs w:val="20"/>
        </w:rPr>
        <w:t xml:space="preserve"> Preparation of Bill of Quantities</w:t>
      </w:r>
    </w:p>
    <w:p w:rsidR="00C572E1" w:rsidRDefault="00C572E1">
      <w:pPr>
        <w:spacing w:line="127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1"/>
        </w:tabs>
        <w:spacing w:line="354" w:lineRule="auto"/>
        <w:ind w:left="378" w:right="1240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Study, Review, Preparation of Contracts and Nominations</w:t>
      </w:r>
    </w:p>
    <w:p w:rsidR="00C572E1" w:rsidRDefault="00C572E1">
      <w:pPr>
        <w:spacing w:line="8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8"/>
        </w:tabs>
        <w:ind w:left="378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Construction Site Management and Supervision</w:t>
      </w:r>
    </w:p>
    <w:p w:rsidR="00C572E1" w:rsidRDefault="00C572E1">
      <w:pPr>
        <w:spacing w:line="121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8"/>
        </w:tabs>
        <w:ind w:left="378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Quality Assurance and Controlling</w:t>
      </w:r>
    </w:p>
    <w:p w:rsidR="00C572E1" w:rsidRDefault="00C572E1">
      <w:pPr>
        <w:spacing w:line="121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8"/>
        </w:tabs>
        <w:ind w:left="378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Cost-Monitoring and Cost-Controlling</w:t>
      </w:r>
    </w:p>
    <w:p w:rsidR="00C572E1" w:rsidRDefault="00C572E1">
      <w:pPr>
        <w:spacing w:line="124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8"/>
        </w:tabs>
        <w:ind w:left="378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Material Order Placements, Logistics and Del</w:t>
      </w:r>
      <w:r>
        <w:rPr>
          <w:rFonts w:ascii="Century Gothic" w:eastAsia="Century Gothic" w:hAnsi="Century Gothic" w:cs="Century Gothic"/>
          <w:color w:val="052F61"/>
          <w:sz w:val="20"/>
          <w:szCs w:val="20"/>
        </w:rPr>
        <w:t>ivery</w:t>
      </w:r>
    </w:p>
    <w:p w:rsidR="00C572E1" w:rsidRDefault="00C572E1">
      <w:pPr>
        <w:spacing w:line="127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1"/>
        </w:tabs>
        <w:spacing w:line="353" w:lineRule="auto"/>
        <w:ind w:left="378" w:right="1160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Finishes/PS Items Enquiry Study, Review, Order Placements and Quality Monitoring</w:t>
      </w:r>
    </w:p>
    <w:p w:rsidR="00C572E1" w:rsidRDefault="00C572E1">
      <w:pPr>
        <w:spacing w:line="13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1"/>
        </w:tabs>
        <w:spacing w:line="358" w:lineRule="auto"/>
        <w:ind w:left="378" w:right="980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>Liaising with Client includes arranging regular meetings to keep them informed of the Project Progress and Status</w:t>
      </w:r>
    </w:p>
    <w:p w:rsidR="00C572E1" w:rsidRDefault="00C572E1">
      <w:pPr>
        <w:spacing w:line="7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71"/>
        </w:tabs>
        <w:spacing w:line="357" w:lineRule="auto"/>
        <w:ind w:left="378" w:right="800" w:hanging="37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 xml:space="preserve">Liaising with Consultants, Contractors, </w:t>
      </w:r>
      <w:r>
        <w:rPr>
          <w:rFonts w:ascii="Century Gothic" w:eastAsia="Century Gothic" w:hAnsi="Century Gothic" w:cs="Century Gothic"/>
          <w:color w:val="052F61"/>
          <w:sz w:val="20"/>
          <w:szCs w:val="20"/>
        </w:rPr>
        <w:t>Subcontractors, Planners, Quantity Surveyors and general workforce of the projects</w:t>
      </w:r>
    </w:p>
    <w:p w:rsidR="00C572E1" w:rsidRDefault="00C572E1">
      <w:pPr>
        <w:spacing w:line="9" w:lineRule="exact"/>
        <w:rPr>
          <w:rFonts w:ascii="Wingdings" w:eastAsia="Wingdings" w:hAnsi="Wingdings" w:cs="Wingdings"/>
          <w:color w:val="052F61"/>
          <w:sz w:val="20"/>
          <w:szCs w:val="20"/>
        </w:rPr>
      </w:pPr>
    </w:p>
    <w:p w:rsidR="00C572E1" w:rsidRDefault="00015B6A">
      <w:pPr>
        <w:numPr>
          <w:ilvl w:val="0"/>
          <w:numId w:val="3"/>
        </w:numPr>
        <w:tabs>
          <w:tab w:val="left" w:pos="386"/>
        </w:tabs>
        <w:spacing w:line="378" w:lineRule="auto"/>
        <w:ind w:left="338" w:right="600" w:hanging="338"/>
        <w:rPr>
          <w:rFonts w:ascii="Wingdings" w:eastAsia="Wingdings" w:hAnsi="Wingdings" w:cs="Wingdings"/>
          <w:color w:val="052F61"/>
          <w:sz w:val="19"/>
          <w:szCs w:val="19"/>
        </w:rPr>
      </w:pPr>
      <w:r>
        <w:rPr>
          <w:rFonts w:ascii="Century Gothic" w:eastAsia="Century Gothic" w:hAnsi="Century Gothic" w:cs="Century Gothic"/>
          <w:color w:val="052F61"/>
          <w:sz w:val="19"/>
          <w:szCs w:val="19"/>
        </w:rPr>
        <w:t>Resolving unexpected project difficulties and other problems that may arise at most proficient time</w:t>
      </w:r>
    </w:p>
    <w:p w:rsidR="00C572E1" w:rsidRDefault="00015B6A">
      <w:pPr>
        <w:numPr>
          <w:ilvl w:val="0"/>
          <w:numId w:val="3"/>
        </w:numPr>
        <w:tabs>
          <w:tab w:val="left" w:pos="386"/>
        </w:tabs>
        <w:spacing w:line="357" w:lineRule="auto"/>
        <w:ind w:left="338" w:right="40" w:hanging="338"/>
        <w:rPr>
          <w:rFonts w:ascii="Wingdings" w:eastAsia="Wingdings" w:hAnsi="Wingdings" w:cs="Wingdings"/>
          <w:color w:val="052F61"/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20"/>
          <w:szCs w:val="20"/>
        </w:rPr>
        <w:t xml:space="preserve">Project Delivery to Client ensuring Project Timeline, Safety and </w:t>
      </w:r>
      <w:r>
        <w:rPr>
          <w:rFonts w:ascii="Century Gothic" w:eastAsia="Century Gothic" w:hAnsi="Century Gothic" w:cs="Century Gothic"/>
          <w:color w:val="052F61"/>
          <w:sz w:val="20"/>
          <w:szCs w:val="20"/>
        </w:rPr>
        <w:t>Quality-met Satisfaction as per Contract Specification and Authority and Green Building Requirement</w:t>
      </w:r>
    </w:p>
    <w:p w:rsidR="00C572E1" w:rsidRDefault="00C572E1">
      <w:pPr>
        <w:sectPr w:rsidR="00C572E1">
          <w:pgSz w:w="11900" w:h="16838"/>
          <w:pgMar w:top="1440" w:right="606" w:bottom="518" w:left="1060" w:header="0" w:footer="0" w:gutter="0"/>
          <w:cols w:num="2" w:space="720" w:equalWidth="0">
            <w:col w:w="3660" w:space="662"/>
            <w:col w:w="5918"/>
          </w:cols>
        </w:sectPr>
      </w:pPr>
    </w:p>
    <w:p w:rsidR="00C572E1" w:rsidRDefault="00015B6A">
      <w:pPr>
        <w:ind w:right="333"/>
        <w:jc w:val="center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476885</wp:posOffset>
            </wp:positionV>
            <wp:extent cx="2685415" cy="9638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96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PROJECT</w:t>
      </w:r>
    </w:p>
    <w:p w:rsidR="00C572E1" w:rsidRDefault="00C572E1">
      <w:pPr>
        <w:spacing w:line="19" w:lineRule="exact"/>
        <w:rPr>
          <w:sz w:val="20"/>
          <w:szCs w:val="20"/>
        </w:rPr>
      </w:pPr>
    </w:p>
    <w:p w:rsidR="00C572E1" w:rsidRDefault="00015B6A">
      <w:pPr>
        <w:ind w:right="333"/>
        <w:jc w:val="center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UNDERTAKING/UNDERTAKEN:</w:t>
      </w:r>
    </w:p>
    <w:p w:rsidR="00C572E1" w:rsidRDefault="00C572E1">
      <w:pPr>
        <w:spacing w:line="355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4"/>
        </w:numPr>
        <w:tabs>
          <w:tab w:val="left" w:pos="367"/>
        </w:tabs>
        <w:spacing w:line="238" w:lineRule="auto"/>
        <w:ind w:left="367" w:right="20" w:hanging="367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 xml:space="preserve">B+G+3P+14F+R SAEED BIN OMEIR RESIDENTIAL BUILDING Civil / Structural / Architectural / PS </w:t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Items / MEPF Works</w:t>
      </w:r>
    </w:p>
    <w:p w:rsidR="00C572E1" w:rsidRDefault="00C572E1">
      <w:pPr>
        <w:spacing w:line="102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47" w:lineRule="auto"/>
        <w:ind w:left="367" w:right="64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Al Barsha 1, Dubai UAE Consultant: M/s ERGA PROGRESS ENGINEERING CONSULTANT</w:t>
      </w:r>
    </w:p>
    <w:p w:rsidR="00C572E1" w:rsidRDefault="00C572E1">
      <w:pPr>
        <w:spacing w:line="96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06" w:lineRule="auto"/>
        <w:ind w:left="367" w:right="38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Main Contractor: M/s GULF ASIA CONTRACTING</w:t>
      </w:r>
    </w:p>
    <w:p w:rsidR="00C572E1" w:rsidRDefault="00C572E1">
      <w:pPr>
        <w:spacing w:line="21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MEP Contractor: M/s</w:t>
      </w:r>
    </w:p>
    <w:p w:rsidR="00C572E1" w:rsidRDefault="00C572E1">
      <w:pPr>
        <w:spacing w:line="100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17" w:lineRule="auto"/>
        <w:ind w:left="367" w:right="102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EASTWEST BUILDING CONTRACTING</w:t>
      </w:r>
    </w:p>
    <w:p w:rsidR="00C572E1" w:rsidRDefault="00C572E1">
      <w:pPr>
        <w:spacing w:line="20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Project Cost: AED 130,000,000</w:t>
      </w:r>
    </w:p>
    <w:p w:rsidR="00C572E1" w:rsidRDefault="00C572E1">
      <w:pPr>
        <w:spacing w:line="30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Total Built-up Area: 357,892 ft²</w:t>
      </w:r>
    </w:p>
    <w:p w:rsidR="00C572E1" w:rsidRDefault="00C572E1">
      <w:pPr>
        <w:spacing w:line="357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4"/>
        </w:numPr>
        <w:tabs>
          <w:tab w:val="left" w:pos="367"/>
        </w:tabs>
        <w:spacing w:line="217" w:lineRule="auto"/>
        <w:ind w:left="367" w:right="560" w:hanging="367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B+G+GF+R NORD ANGLIA SCHOOL 1 (NAS 1)</w:t>
      </w:r>
    </w:p>
    <w:p w:rsidR="00C572E1" w:rsidRDefault="00C572E1">
      <w:pPr>
        <w:spacing w:line="103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spacing w:line="233" w:lineRule="auto"/>
        <w:ind w:left="367" w:right="540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RESIDENTIAL BUILDING Civil / Structural / Architectural / PS Items / MEPF Works</w:t>
      </w:r>
    </w:p>
    <w:p w:rsidR="00C572E1" w:rsidRDefault="00C572E1">
      <w:pPr>
        <w:spacing w:line="102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spacing w:line="232" w:lineRule="auto"/>
        <w:ind w:left="367" w:right="140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Al Barsha South 3, Dubai UAE Consultant: M/s ERGA PROGRESS ENGINEERING CONSULTANT</w:t>
      </w:r>
    </w:p>
    <w:p w:rsidR="00C572E1" w:rsidRDefault="00C572E1">
      <w:pPr>
        <w:spacing w:line="20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Main Contractor: M/s</w:t>
      </w:r>
    </w:p>
    <w:p w:rsidR="00C572E1" w:rsidRDefault="00C572E1">
      <w:pPr>
        <w:spacing w:line="102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spacing w:line="217" w:lineRule="auto"/>
        <w:ind w:left="367" w:right="480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 xml:space="preserve">ASHIYANA CONTRACTING MEP </w:t>
      </w: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Contractor: M/s</w:t>
      </w:r>
    </w:p>
    <w:p w:rsidR="00C572E1" w:rsidRDefault="00C572E1">
      <w:pPr>
        <w:spacing w:line="104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spacing w:line="217" w:lineRule="auto"/>
        <w:ind w:left="367" w:right="1020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EASTWEST BUILDING CONTRACTING</w:t>
      </w:r>
    </w:p>
    <w:p w:rsidR="00C572E1" w:rsidRDefault="00C572E1">
      <w:pPr>
        <w:spacing w:line="20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Project Cost: AED 46,000,000</w:t>
      </w:r>
    </w:p>
    <w:p w:rsidR="00C572E1" w:rsidRDefault="00C572E1">
      <w:pPr>
        <w:spacing w:line="30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ind w:left="367"/>
        <w:rPr>
          <w:rFonts w:ascii="Wingdings" w:eastAsia="Wingdings" w:hAnsi="Wingdings" w:cs="Wingdings"/>
          <w:color w:val="FFFFFF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Total Built-up Area: 137,229 ft²</w:t>
      </w:r>
    </w:p>
    <w:p w:rsidR="00C572E1" w:rsidRDefault="00C572E1">
      <w:pPr>
        <w:spacing w:line="354" w:lineRule="exact"/>
        <w:rPr>
          <w:rFonts w:ascii="Wingdings" w:eastAsia="Wingdings" w:hAnsi="Wingdings" w:cs="Wingdings"/>
          <w:color w:val="FFFFFF"/>
          <w:sz w:val="19"/>
          <w:szCs w:val="19"/>
        </w:rPr>
      </w:pPr>
    </w:p>
    <w:p w:rsidR="00C572E1" w:rsidRDefault="00015B6A">
      <w:pPr>
        <w:numPr>
          <w:ilvl w:val="0"/>
          <w:numId w:val="4"/>
        </w:numPr>
        <w:tabs>
          <w:tab w:val="left" w:pos="367"/>
        </w:tabs>
        <w:spacing w:line="232" w:lineRule="auto"/>
        <w:ind w:left="367" w:right="80" w:hanging="367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G+1, 14-UNITS FURJAN VILLAS Civil / Structural / Architectural / PS Items / MEPF Works</w:t>
      </w:r>
    </w:p>
    <w:p w:rsidR="00C572E1" w:rsidRDefault="00C572E1">
      <w:pPr>
        <w:spacing w:line="106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47" w:lineRule="auto"/>
        <w:ind w:left="367" w:right="64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 xml:space="preserve">Jebel Ali 1, Dubai UAE Consultant: M/s ERGA PROGRESS </w:t>
      </w: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ENGINEERING CONSULTANT</w:t>
      </w:r>
    </w:p>
    <w:p w:rsidR="00C572E1" w:rsidRDefault="00C572E1">
      <w:pPr>
        <w:spacing w:line="96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56" w:lineRule="auto"/>
        <w:ind w:left="367" w:right="12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19"/>
          <w:szCs w:val="19"/>
        </w:rPr>
        <w:t>Main Contractor: M/s TAK CONSTRUCTION LLC MEP Contractor: M/s MNZ ELECTROMECHANICAL LLC Project Cost: AED 25,500,000 Total Built-up Area: 33,801 ft²</w:t>
      </w:r>
    </w:p>
    <w:p w:rsidR="00C572E1" w:rsidRDefault="00015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E1" w:rsidRDefault="00C572E1">
      <w:pPr>
        <w:spacing w:line="290" w:lineRule="exact"/>
        <w:rPr>
          <w:sz w:val="20"/>
          <w:szCs w:val="20"/>
        </w:rPr>
      </w:pPr>
    </w:p>
    <w:p w:rsidR="00C572E1" w:rsidRDefault="00015B6A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24"/>
          <w:szCs w:val="24"/>
        </w:rPr>
        <w:t>CAREER HIGHLIGHTS</w:t>
      </w:r>
    </w:p>
    <w:p w:rsidR="00C572E1" w:rsidRDefault="00C572E1">
      <w:pPr>
        <w:spacing w:line="192" w:lineRule="exact"/>
        <w:rPr>
          <w:sz w:val="20"/>
          <w:szCs w:val="20"/>
        </w:rPr>
      </w:pPr>
    </w:p>
    <w:p w:rsidR="00C572E1" w:rsidRDefault="00015B6A">
      <w:pPr>
        <w:spacing w:line="271" w:lineRule="auto"/>
        <w:ind w:left="340" w:right="540" w:firstLine="41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19"/>
          <w:szCs w:val="19"/>
        </w:rPr>
        <w:t>SITE CIVIL ENGINEER CUM QUANTITY SURVEYOR CUM CLIENT REPRESEN</w:t>
      </w:r>
      <w:r>
        <w:rPr>
          <w:rFonts w:ascii="Century Gothic" w:eastAsia="Century Gothic" w:hAnsi="Century Gothic" w:cs="Century Gothic"/>
          <w:b/>
          <w:bCs/>
          <w:color w:val="052F61"/>
          <w:sz w:val="19"/>
          <w:szCs w:val="19"/>
        </w:rPr>
        <w:t>TATIVE (DECEMBER 2016 TO PRESENT)</w:t>
      </w:r>
    </w:p>
    <w:p w:rsidR="00C572E1" w:rsidRDefault="00015B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-308610</wp:posOffset>
            </wp:positionV>
            <wp:extent cx="101600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2E1" w:rsidRDefault="00C572E1">
      <w:pPr>
        <w:spacing w:line="168" w:lineRule="exact"/>
        <w:rPr>
          <w:sz w:val="20"/>
          <w:szCs w:val="20"/>
        </w:rPr>
      </w:pPr>
    </w:p>
    <w:p w:rsidR="00015B6A" w:rsidRDefault="00015B6A">
      <w:pPr>
        <w:spacing w:line="168" w:lineRule="exact"/>
        <w:rPr>
          <w:sz w:val="20"/>
          <w:szCs w:val="20"/>
        </w:rPr>
      </w:pPr>
    </w:p>
    <w:p w:rsidR="00015B6A" w:rsidRDefault="00015B6A">
      <w:pPr>
        <w:spacing w:line="168" w:lineRule="exact"/>
        <w:rPr>
          <w:sz w:val="20"/>
          <w:szCs w:val="20"/>
        </w:rPr>
      </w:pPr>
    </w:p>
    <w:p w:rsidR="00C572E1" w:rsidRDefault="00015B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52F61"/>
          <w:sz w:val="18"/>
          <w:szCs w:val="18"/>
          <w:u w:val="single"/>
        </w:rPr>
        <w:t>Duties and Responsibilities held:</w:t>
      </w:r>
    </w:p>
    <w:p w:rsidR="00C572E1" w:rsidRDefault="00C572E1">
      <w:pPr>
        <w:spacing w:line="143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5"/>
        </w:numPr>
        <w:tabs>
          <w:tab w:val="left" w:pos="372"/>
        </w:tabs>
        <w:spacing w:line="239" w:lineRule="auto"/>
        <w:ind w:left="300" w:right="560" w:hanging="29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Addresses and Evaluates Site Issues upfront by Supervising and Attending on-time action to resolve based on its significance and/or urgency with respect to time, quality and cost impact; a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s properly coordinated and discussed with Client, Architects, Consultants, Contractors and Suppliers;</w:t>
      </w:r>
    </w:p>
    <w:p w:rsidR="00C572E1" w:rsidRDefault="00C572E1">
      <w:pPr>
        <w:spacing w:line="129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5"/>
        </w:numPr>
        <w:tabs>
          <w:tab w:val="left" w:pos="384"/>
        </w:tabs>
        <w:spacing w:line="254" w:lineRule="auto"/>
        <w:ind w:left="360" w:hanging="353"/>
        <w:rPr>
          <w:rFonts w:ascii="Wingdings" w:eastAsia="Wingdings" w:hAnsi="Wingdings" w:cs="Wingdings"/>
          <w:color w:val="052F61"/>
          <w:sz w:val="17"/>
          <w:szCs w:val="17"/>
        </w:rPr>
      </w:pPr>
      <w:r>
        <w:rPr>
          <w:rFonts w:ascii="Century Gothic" w:eastAsia="Century Gothic" w:hAnsi="Century Gothic" w:cs="Century Gothic"/>
          <w:color w:val="052F61"/>
          <w:sz w:val="17"/>
          <w:szCs w:val="17"/>
        </w:rPr>
        <w:t>Prepares and Extracts Suppliers Package Works (PS Items/Finishes works) and facilitates quote requisition and suppliers’ profile study of eligibility and</w:t>
      </w:r>
      <w:r>
        <w:rPr>
          <w:rFonts w:ascii="Century Gothic" w:eastAsia="Century Gothic" w:hAnsi="Century Gothic" w:cs="Century Gothic"/>
          <w:color w:val="052F61"/>
          <w:sz w:val="17"/>
          <w:szCs w:val="17"/>
        </w:rPr>
        <w:t xml:space="preserve"> capability; including negotiation of</w:t>
      </w:r>
    </w:p>
    <w:p w:rsidR="00C572E1" w:rsidRDefault="00015B6A">
      <w:pPr>
        <w:spacing w:line="238" w:lineRule="auto"/>
        <w:ind w:left="360" w:right="360"/>
        <w:rPr>
          <w:rFonts w:ascii="Wingdings" w:eastAsia="Wingdings" w:hAnsi="Wingdings" w:cs="Wingdings"/>
          <w:color w:val="052F61"/>
          <w:sz w:val="17"/>
          <w:szCs w:val="17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best possible price of rendered scope of works, complete as per project requirement and specification, ensuring no works are overlooked.</w:t>
      </w:r>
    </w:p>
    <w:p w:rsidR="00C572E1" w:rsidRDefault="00C572E1">
      <w:pPr>
        <w:spacing w:line="124" w:lineRule="exact"/>
        <w:rPr>
          <w:rFonts w:ascii="Wingdings" w:eastAsia="Wingdings" w:hAnsi="Wingdings" w:cs="Wingdings"/>
          <w:color w:val="052F61"/>
          <w:sz w:val="17"/>
          <w:szCs w:val="17"/>
        </w:rPr>
      </w:pPr>
    </w:p>
    <w:p w:rsidR="00C572E1" w:rsidRDefault="00015B6A">
      <w:pPr>
        <w:numPr>
          <w:ilvl w:val="0"/>
          <w:numId w:val="5"/>
        </w:numPr>
        <w:tabs>
          <w:tab w:val="left" w:pos="380"/>
        </w:tabs>
        <w:ind w:left="380" w:hanging="37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Study and Evaluates Suppliers Quoted Price per Scope of</w:t>
      </w:r>
    </w:p>
    <w:p w:rsidR="00C572E1" w:rsidRDefault="00C572E1">
      <w:pPr>
        <w:spacing w:line="4" w:lineRule="exact"/>
        <w:rPr>
          <w:sz w:val="20"/>
          <w:szCs w:val="20"/>
        </w:rPr>
      </w:pPr>
    </w:p>
    <w:p w:rsidR="00C572E1" w:rsidRDefault="00015B6A">
      <w:pPr>
        <w:spacing w:line="239" w:lineRule="auto"/>
        <w:ind w:left="360" w:right="520" w:firstLine="5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PS Items and Finishes W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orks (Design/Supply/Fabrication and/or Installation and vice versa) vs. Current Market Price vs. Eligibility and Capability to complete the works on-time with the specified quality and with respect to agreed Contractual Obligation;</w:t>
      </w:r>
    </w:p>
    <w:p w:rsidR="00C572E1" w:rsidRDefault="00C572E1">
      <w:pPr>
        <w:spacing w:line="128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6"/>
        </w:numPr>
        <w:tabs>
          <w:tab w:val="left" w:pos="374"/>
        </w:tabs>
        <w:spacing w:line="238" w:lineRule="auto"/>
        <w:ind w:left="400" w:right="120" w:hanging="39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Prepares, Evaluates and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 Monitors Progress of Works vs. Progress Payment Billing, Project Value Cash Flow including necessary Project Correspondence Documentation and Filing.</w:t>
      </w:r>
    </w:p>
    <w:p w:rsidR="00C572E1" w:rsidRDefault="00C572E1">
      <w:pPr>
        <w:spacing w:line="128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84"/>
        </w:tabs>
        <w:spacing w:line="237" w:lineRule="auto"/>
        <w:ind w:left="360" w:right="120" w:hanging="35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Administers and anticipate Contractors and Suppliers Potential work variations as per actual site condit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ion and make well advanced actions to negotiate minimum to none cost effect;</w:t>
      </w:r>
    </w:p>
    <w:p w:rsidR="00C572E1" w:rsidRDefault="00C572E1">
      <w:pPr>
        <w:spacing w:line="130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84"/>
        </w:tabs>
        <w:spacing w:line="237" w:lineRule="auto"/>
        <w:ind w:left="360" w:right="280" w:hanging="35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Understand the working methods and sequencing assuring complied project specification taking into accountant target project schedule and milestones.</w:t>
      </w:r>
    </w:p>
    <w:p w:rsidR="00C572E1" w:rsidRDefault="00C572E1">
      <w:pPr>
        <w:spacing w:line="128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74"/>
        </w:tabs>
        <w:spacing w:line="259" w:lineRule="auto"/>
        <w:ind w:left="400" w:right="200" w:hanging="393"/>
        <w:rPr>
          <w:rFonts w:ascii="Wingdings" w:eastAsia="Wingdings" w:hAnsi="Wingdings" w:cs="Wingdings"/>
          <w:color w:val="052F61"/>
          <w:sz w:val="17"/>
          <w:szCs w:val="17"/>
        </w:rPr>
      </w:pPr>
      <w:r>
        <w:rPr>
          <w:rFonts w:ascii="Century Gothic" w:eastAsia="Century Gothic" w:hAnsi="Century Gothic" w:cs="Century Gothic"/>
          <w:color w:val="052F61"/>
          <w:sz w:val="17"/>
          <w:szCs w:val="17"/>
        </w:rPr>
        <w:t>Facilitate Delivery of Clien</w:t>
      </w:r>
      <w:r>
        <w:rPr>
          <w:rFonts w:ascii="Century Gothic" w:eastAsia="Century Gothic" w:hAnsi="Century Gothic" w:cs="Century Gothic"/>
          <w:color w:val="052F61"/>
          <w:sz w:val="17"/>
          <w:szCs w:val="17"/>
        </w:rPr>
        <w:t>t in-store and/or acquired Material Commodities, including necessary Correspondence and Site Coordination i.e. Customs Clearances, Logistics and Transport</w:t>
      </w:r>
    </w:p>
    <w:p w:rsidR="00C572E1" w:rsidRDefault="00C572E1">
      <w:pPr>
        <w:spacing w:line="110" w:lineRule="exact"/>
        <w:rPr>
          <w:rFonts w:ascii="Wingdings" w:eastAsia="Wingdings" w:hAnsi="Wingdings" w:cs="Wingdings"/>
          <w:color w:val="052F61"/>
          <w:sz w:val="17"/>
          <w:szCs w:val="17"/>
        </w:rPr>
      </w:pPr>
    </w:p>
    <w:p w:rsidR="00C572E1" w:rsidRDefault="00015B6A">
      <w:pPr>
        <w:numPr>
          <w:ilvl w:val="0"/>
          <w:numId w:val="6"/>
        </w:numPr>
        <w:tabs>
          <w:tab w:val="left" w:pos="374"/>
        </w:tabs>
        <w:spacing w:line="237" w:lineRule="auto"/>
        <w:ind w:left="400" w:right="60" w:hanging="39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Review and Evaluates Design Variations and Value Engineering Solutions to assess financial impact on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 the project.</w:t>
      </w:r>
    </w:p>
    <w:p w:rsidR="00C572E1" w:rsidRDefault="00C572E1">
      <w:pPr>
        <w:spacing w:line="116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84"/>
        </w:tabs>
        <w:spacing w:line="259" w:lineRule="auto"/>
        <w:ind w:left="360" w:hanging="353"/>
        <w:jc w:val="both"/>
        <w:rPr>
          <w:rFonts w:ascii="Wingdings" w:eastAsia="Wingdings" w:hAnsi="Wingdings" w:cs="Wingdings"/>
          <w:color w:val="052F61"/>
          <w:sz w:val="17"/>
          <w:szCs w:val="17"/>
        </w:rPr>
      </w:pPr>
      <w:r>
        <w:rPr>
          <w:rFonts w:ascii="Century Gothic" w:eastAsia="Century Gothic" w:hAnsi="Century Gothic" w:cs="Century Gothic"/>
          <w:color w:val="052F61"/>
          <w:sz w:val="17"/>
          <w:szCs w:val="17"/>
        </w:rPr>
        <w:t>Monitors, Evaluates and Manages the Project Operating Budget per scope with respect to Market and Site challenges, Site works Progress, Payment Accruals, Progress Invoices, Design Variations;</w:t>
      </w:r>
    </w:p>
    <w:p w:rsidR="00C572E1" w:rsidRDefault="00C572E1">
      <w:pPr>
        <w:spacing w:line="110" w:lineRule="exact"/>
        <w:rPr>
          <w:rFonts w:ascii="Wingdings" w:eastAsia="Wingdings" w:hAnsi="Wingdings" w:cs="Wingdings"/>
          <w:color w:val="052F61"/>
          <w:sz w:val="17"/>
          <w:szCs w:val="17"/>
        </w:rPr>
      </w:pPr>
    </w:p>
    <w:p w:rsidR="00C572E1" w:rsidRDefault="00015B6A">
      <w:pPr>
        <w:numPr>
          <w:ilvl w:val="0"/>
          <w:numId w:val="6"/>
        </w:numPr>
        <w:tabs>
          <w:tab w:val="left" w:pos="384"/>
        </w:tabs>
        <w:spacing w:line="237" w:lineRule="auto"/>
        <w:ind w:left="360" w:right="100" w:hanging="35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Liaising with Client includes arranging regular 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meetings to keep them informed of the Project Progress and Status;</w:t>
      </w:r>
    </w:p>
    <w:p w:rsidR="00C572E1" w:rsidRDefault="00C572E1">
      <w:pPr>
        <w:spacing w:line="116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74"/>
        </w:tabs>
        <w:spacing w:line="237" w:lineRule="auto"/>
        <w:ind w:left="400" w:right="60" w:hanging="39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Liaising with Consultants, Contractors, Subcontractors, Planners, Quantity Surveyors and General workforce of the projects.</w:t>
      </w:r>
    </w:p>
    <w:p w:rsidR="00C572E1" w:rsidRDefault="00C572E1">
      <w:pPr>
        <w:spacing w:line="116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6"/>
        </w:numPr>
        <w:tabs>
          <w:tab w:val="left" w:pos="384"/>
        </w:tabs>
        <w:spacing w:line="238" w:lineRule="auto"/>
        <w:ind w:left="360" w:right="380" w:hanging="353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Administers and Monitors Quality Control, Health and Safety Mat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ters on site.</w:t>
      </w:r>
    </w:p>
    <w:p w:rsidR="00C572E1" w:rsidRDefault="00C572E1">
      <w:pPr>
        <w:sectPr w:rsidR="00C572E1">
          <w:pgSz w:w="11900" w:h="16838"/>
          <w:pgMar w:top="982" w:right="566" w:bottom="1440" w:left="1313" w:header="0" w:footer="0" w:gutter="0"/>
          <w:cols w:num="2" w:space="720" w:equalWidth="0">
            <w:col w:w="3507" w:space="560"/>
            <w:col w:w="5960"/>
          </w:cols>
        </w:sectPr>
      </w:pPr>
    </w:p>
    <w:p w:rsidR="00C572E1" w:rsidRDefault="00015B6A">
      <w:pPr>
        <w:ind w:left="378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372110</wp:posOffset>
            </wp:positionH>
            <wp:positionV relativeFrom="page">
              <wp:posOffset>629285</wp:posOffset>
            </wp:positionV>
            <wp:extent cx="2685415" cy="9561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956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PROJECT UNDERTAKEN</w:t>
      </w:r>
    </w:p>
    <w:p w:rsidR="00C572E1" w:rsidRDefault="00C572E1">
      <w:pPr>
        <w:spacing w:line="359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7"/>
        </w:numPr>
        <w:tabs>
          <w:tab w:val="left" w:pos="358"/>
        </w:tabs>
        <w:spacing w:line="255" w:lineRule="auto"/>
        <w:ind w:left="358" w:right="160" w:hanging="358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KSP WAREHOUSE Monde-Nissin Project</w:t>
      </w:r>
    </w:p>
    <w:p w:rsidR="00C572E1" w:rsidRDefault="00C572E1">
      <w:pPr>
        <w:spacing w:line="9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spacing w:line="255" w:lineRule="auto"/>
        <w:ind w:left="358" w:right="680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Civil / Structural works Brgy. Balibago, Sta. Rosa, Laguna, Philippines</w:t>
      </w:r>
    </w:p>
    <w:p w:rsidR="00C572E1" w:rsidRDefault="00C572E1">
      <w:pPr>
        <w:spacing w:line="276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7"/>
        </w:numPr>
        <w:tabs>
          <w:tab w:val="left" w:pos="358"/>
        </w:tabs>
        <w:spacing w:line="252" w:lineRule="auto"/>
        <w:ind w:left="358" w:right="320" w:hanging="358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ANALOG Devices Bldg. 4 Site Development</w:t>
      </w:r>
    </w:p>
    <w:p w:rsidR="00C572E1" w:rsidRDefault="00C572E1">
      <w:pPr>
        <w:spacing w:line="7" w:lineRule="exact"/>
        <w:rPr>
          <w:rFonts w:ascii="Wingdings" w:eastAsia="Wingdings" w:hAnsi="Wingdings" w:cs="Wingdings"/>
          <w:color w:val="FFFFFF"/>
          <w:sz w:val="20"/>
          <w:szCs w:val="20"/>
        </w:rPr>
      </w:pPr>
    </w:p>
    <w:p w:rsidR="00C572E1" w:rsidRDefault="00015B6A">
      <w:pPr>
        <w:ind w:left="358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Tileworks, Painting and Ceiling</w:t>
      </w:r>
    </w:p>
    <w:p w:rsidR="00C572E1" w:rsidRDefault="00C572E1">
      <w:pPr>
        <w:spacing w:line="27" w:lineRule="exact"/>
        <w:rPr>
          <w:sz w:val="20"/>
          <w:szCs w:val="20"/>
        </w:rPr>
      </w:pPr>
    </w:p>
    <w:p w:rsidR="00C572E1" w:rsidRDefault="00015B6A">
      <w:pPr>
        <w:spacing w:line="262" w:lineRule="auto"/>
        <w:ind w:left="35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9"/>
          <w:szCs w:val="19"/>
        </w:rPr>
        <w:t xml:space="preserve">Gateway Business Park, General Trias, Cavite, Philippines </w:t>
      </w:r>
      <w:r>
        <w:rPr>
          <w:rFonts w:ascii="Century Gothic" w:eastAsia="Century Gothic" w:hAnsi="Century Gothic" w:cs="Century Gothic"/>
          <w:b/>
          <w:bCs/>
          <w:color w:val="052F61"/>
          <w:sz w:val="17"/>
          <w:szCs w:val="17"/>
        </w:rPr>
        <w:t>And</w:t>
      </w:r>
      <w:r>
        <w:rPr>
          <w:rFonts w:ascii="Century Gothic" w:eastAsia="Century Gothic" w:hAnsi="Century Gothic" w:cs="Century Gothic"/>
          <w:b/>
          <w:bCs/>
          <w:color w:val="FFFFFF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52F61"/>
          <w:sz w:val="17"/>
          <w:szCs w:val="17"/>
        </w:rPr>
        <w:t>Architectural Project</w:t>
      </w:r>
    </w:p>
    <w:p w:rsidR="00C572E1" w:rsidRDefault="00C572E1">
      <w:pPr>
        <w:spacing w:line="3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8"/>
        </w:numPr>
        <w:tabs>
          <w:tab w:val="left" w:pos="365"/>
        </w:tabs>
        <w:spacing w:line="257" w:lineRule="auto"/>
        <w:ind w:left="338" w:right="140" w:hanging="338"/>
        <w:rPr>
          <w:rFonts w:ascii="Wingdings" w:eastAsia="Wingdings" w:hAnsi="Wingdings" w:cs="Wingdings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</w:rPr>
        <w:t>5-Storey Clark Center 7 Project Civil / Structural works Berthaphil, Clark, Pampanga, Philippines</w:t>
      </w:r>
    </w:p>
    <w:p w:rsidR="00C572E1" w:rsidRDefault="00C572E1">
      <w:pPr>
        <w:spacing w:line="175" w:lineRule="exact"/>
        <w:rPr>
          <w:sz w:val="20"/>
          <w:szCs w:val="20"/>
        </w:rPr>
      </w:pPr>
    </w:p>
    <w:p w:rsidR="00C572E1" w:rsidRDefault="00015B6A">
      <w:pPr>
        <w:ind w:left="18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HONORS &amp; AWARDS RECEIVED</w:t>
      </w:r>
    </w:p>
    <w:p w:rsidR="00C572E1" w:rsidRDefault="00C572E1">
      <w:pPr>
        <w:spacing w:line="364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9"/>
        </w:numPr>
        <w:tabs>
          <w:tab w:val="left" w:pos="358"/>
        </w:tabs>
        <w:spacing w:line="236" w:lineRule="auto"/>
        <w:ind w:left="358" w:hanging="358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Most Outstanding Civil Engineering Student Don</w:t>
      </w: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 xml:space="preserve"> Honorio Ventura Technological State University Pampanga, Philippines</w:t>
      </w:r>
    </w:p>
    <w:p w:rsidR="00C572E1" w:rsidRDefault="00C572E1">
      <w:pPr>
        <w:spacing w:line="27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9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Valedictorian</w:t>
      </w:r>
    </w:p>
    <w:p w:rsidR="00C572E1" w:rsidRDefault="00C572E1">
      <w:pPr>
        <w:spacing w:line="10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spacing w:line="206" w:lineRule="auto"/>
        <w:ind w:left="358" w:right="80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Sta. Cruz Academy Pampanga, Philippines</w:t>
      </w:r>
    </w:p>
    <w:p w:rsidR="00C572E1" w:rsidRDefault="00C572E1">
      <w:pPr>
        <w:spacing w:line="27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numPr>
          <w:ilvl w:val="0"/>
          <w:numId w:val="9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Valedictorian</w:t>
      </w:r>
    </w:p>
    <w:p w:rsidR="00C572E1" w:rsidRDefault="00C572E1">
      <w:pPr>
        <w:spacing w:line="10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spacing w:line="206" w:lineRule="auto"/>
        <w:ind w:left="358" w:right="38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Graciano Paule Elementary School</w:t>
      </w:r>
    </w:p>
    <w:p w:rsidR="00C572E1" w:rsidRDefault="00C572E1">
      <w:pPr>
        <w:spacing w:line="2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572E1" w:rsidRDefault="00015B6A">
      <w:pPr>
        <w:ind w:left="358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Pampanga, Philippines</w:t>
      </w:r>
    </w:p>
    <w:p w:rsidR="00C572E1" w:rsidRDefault="00C572E1">
      <w:pPr>
        <w:spacing w:line="200" w:lineRule="exact"/>
        <w:rPr>
          <w:sz w:val="20"/>
          <w:szCs w:val="20"/>
        </w:rPr>
      </w:pPr>
    </w:p>
    <w:p w:rsidR="00C572E1" w:rsidRDefault="00C572E1">
      <w:pPr>
        <w:spacing w:line="328" w:lineRule="exact"/>
        <w:rPr>
          <w:sz w:val="20"/>
          <w:szCs w:val="20"/>
        </w:rPr>
      </w:pPr>
    </w:p>
    <w:p w:rsidR="00C572E1" w:rsidRDefault="00015B6A">
      <w:pPr>
        <w:ind w:left="718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PERSONAL DATA</w:t>
      </w:r>
    </w:p>
    <w:p w:rsidR="00C572E1" w:rsidRDefault="00C572E1">
      <w:pPr>
        <w:spacing w:line="281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Date of Birth: August 23, 1992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 xml:space="preserve">Age: 27 </w:t>
      </w: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y/o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Height: 5’7”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Weight: 70kg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Status: Married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Nationality: Filipino</w:t>
      </w:r>
    </w:p>
    <w:p w:rsidR="00C572E1" w:rsidRDefault="00C572E1">
      <w:pPr>
        <w:spacing w:line="24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Religion: Christian</w:t>
      </w:r>
    </w:p>
    <w:p w:rsidR="00C572E1" w:rsidRDefault="00C572E1">
      <w:pPr>
        <w:spacing w:line="245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C572E1" w:rsidRDefault="00015B6A">
      <w:pPr>
        <w:numPr>
          <w:ilvl w:val="0"/>
          <w:numId w:val="10"/>
        </w:numPr>
        <w:tabs>
          <w:tab w:val="left" w:pos="358"/>
        </w:tabs>
        <w:ind w:left="358" w:hanging="358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color w:val="FFFFFF"/>
          <w:sz w:val="18"/>
          <w:szCs w:val="18"/>
        </w:rPr>
        <w:t>Visa Status: Employment Visa</w:t>
      </w:r>
    </w:p>
    <w:p w:rsidR="00C572E1" w:rsidRDefault="00015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E1" w:rsidRDefault="00C572E1">
      <w:pPr>
        <w:spacing w:line="200" w:lineRule="exact"/>
        <w:rPr>
          <w:sz w:val="20"/>
          <w:szCs w:val="20"/>
        </w:rPr>
      </w:pPr>
    </w:p>
    <w:p w:rsidR="00C572E1" w:rsidRDefault="00C572E1">
      <w:pPr>
        <w:spacing w:line="292" w:lineRule="exact"/>
        <w:rPr>
          <w:sz w:val="20"/>
          <w:szCs w:val="20"/>
        </w:rPr>
      </w:pPr>
    </w:p>
    <w:p w:rsidR="00C572E1" w:rsidRDefault="00015B6A">
      <w:pPr>
        <w:ind w:left="58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20"/>
          <w:szCs w:val="20"/>
        </w:rPr>
        <w:t>PROJECT ENGINEER</w:t>
      </w:r>
    </w:p>
    <w:p w:rsidR="00C572E1" w:rsidRDefault="00015B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2E1" w:rsidRDefault="00015B6A">
      <w:pPr>
        <w:ind w:left="56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20"/>
          <w:szCs w:val="20"/>
        </w:rPr>
        <w:t>JANUARY 2015 TO OCTOBER 2016</w:t>
      </w:r>
    </w:p>
    <w:p w:rsidR="00C572E1" w:rsidRDefault="00C572E1">
      <w:pPr>
        <w:spacing w:line="19" w:lineRule="exact"/>
        <w:rPr>
          <w:sz w:val="20"/>
          <w:szCs w:val="20"/>
        </w:rPr>
      </w:pPr>
    </w:p>
    <w:p w:rsidR="00C572E1" w:rsidRDefault="00015B6A">
      <w:pPr>
        <w:ind w:left="58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20"/>
          <w:szCs w:val="20"/>
        </w:rPr>
        <w:t>SSG-ROWIN CONSTRUCTION CO.</w:t>
      </w:r>
    </w:p>
    <w:p w:rsidR="00C572E1" w:rsidRDefault="00C572E1">
      <w:pPr>
        <w:spacing w:line="255" w:lineRule="exact"/>
        <w:rPr>
          <w:sz w:val="20"/>
          <w:szCs w:val="20"/>
        </w:rPr>
      </w:pPr>
    </w:p>
    <w:p w:rsidR="00C572E1" w:rsidRDefault="00015B6A">
      <w:pPr>
        <w:ind w:left="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52F61"/>
          <w:sz w:val="18"/>
          <w:szCs w:val="18"/>
          <w:u w:val="single"/>
        </w:rPr>
        <w:t>Duties and Responsibilities held:</w:t>
      </w:r>
    </w:p>
    <w:p w:rsidR="00C572E1" w:rsidRDefault="00C572E1">
      <w:pPr>
        <w:spacing w:line="258" w:lineRule="exact"/>
        <w:rPr>
          <w:sz w:val="20"/>
          <w:szCs w:val="20"/>
        </w:rPr>
      </w:pPr>
    </w:p>
    <w:p w:rsidR="00C572E1" w:rsidRDefault="00015B6A">
      <w:pPr>
        <w:numPr>
          <w:ilvl w:val="0"/>
          <w:numId w:val="11"/>
        </w:numPr>
        <w:tabs>
          <w:tab w:val="left" w:pos="583"/>
        </w:tabs>
        <w:spacing w:line="254" w:lineRule="auto"/>
        <w:ind w:left="545" w:right="20" w:hanging="54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Study and Review 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Tender, Good for Construction, and Authority Approved Drawings including Extraction of Complete Scope of Works and required Specification for proper Site Implementations; Assessing Design Variations with respect to risk and financial impact;</w:t>
      </w:r>
    </w:p>
    <w:p w:rsidR="00C572E1" w:rsidRDefault="00C572E1">
      <w:pPr>
        <w:spacing w:line="118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257" w:lineRule="auto"/>
        <w:ind w:left="605" w:right="60" w:hanging="60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Review, Inter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prets and Manages Contract Documents ensuring materials, equipment, and works performed are as per Specification and Contract;</w:t>
      </w:r>
    </w:p>
    <w:p w:rsidR="00C572E1" w:rsidRDefault="00C572E1">
      <w:pPr>
        <w:spacing w:line="117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257" w:lineRule="auto"/>
        <w:ind w:left="605" w:right="40" w:hanging="60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Identifying Project Phase and Elements; Assigning Manpower, Equipment and Materials respectively; Planning and Monitoring Site W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orks efficiently in order to meet target deadlines and milestones day by day;</w:t>
      </w:r>
    </w:p>
    <w:p w:rsidR="00C572E1" w:rsidRDefault="00C572E1">
      <w:pPr>
        <w:spacing w:line="117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257" w:lineRule="auto"/>
        <w:ind w:left="605" w:right="200" w:hanging="60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Facilitate and Carry-out Site Inspections and checking quality related procedures and ensures activities at site are as per approved Method Statements, Approved Material Submitt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als and Specification; and Inspection Test Plans;</w:t>
      </w:r>
    </w:p>
    <w:p w:rsidR="00C572E1" w:rsidRDefault="00C572E1">
      <w:pPr>
        <w:spacing w:line="245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3"/>
        </w:tabs>
        <w:spacing w:line="258" w:lineRule="auto"/>
        <w:ind w:left="605" w:right="80" w:hanging="60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Oversee Safekeeping and Proper Documentation of QA/QC Documents of the entire project including Certificates, Calibrations Test Results, Inspection Requests, Non-Compliance Reports and Site Instructions an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d/or Observations; Responsible of Closing of Non-Conformance Reports (NCR) and Site Instructions (SI);</w:t>
      </w:r>
    </w:p>
    <w:p w:rsidR="00C572E1" w:rsidRDefault="00C572E1">
      <w:pPr>
        <w:spacing w:line="244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258" w:lineRule="auto"/>
        <w:ind w:left="605" w:hanging="60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Facilitates and Supervise required works on the site for Subcontractors, Suppliers and Operatives; including Setting-out; Levelling and Surveying the 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 xml:space="preserve">site, establishing Property Lines, Building Grids and Reference Lines and Building Elevations; Site and Works Layouts i.e. Shuttering, Rebar Installation, Concreting, Masonry and Finishes Works; Resolving site problems that may arise; recommending on-time </w:t>
      </w:r>
      <w:r>
        <w:rPr>
          <w:rFonts w:ascii="Century Gothic" w:eastAsia="Century Gothic" w:hAnsi="Century Gothic" w:cs="Century Gothic"/>
          <w:color w:val="052F61"/>
          <w:sz w:val="18"/>
          <w:szCs w:val="18"/>
        </w:rPr>
        <w:t>actions and solutions;</w:t>
      </w:r>
    </w:p>
    <w:p w:rsidR="00C572E1" w:rsidRDefault="00C572E1">
      <w:pPr>
        <w:spacing w:line="245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81"/>
        </w:tabs>
        <w:spacing w:line="256" w:lineRule="auto"/>
        <w:ind w:left="545" w:right="60" w:hanging="545"/>
        <w:rPr>
          <w:rFonts w:ascii="Wingdings" w:eastAsia="Wingdings" w:hAnsi="Wingdings" w:cs="Wingdings"/>
          <w:color w:val="052F61"/>
          <w:sz w:val="18"/>
          <w:szCs w:val="18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Facilitates Coordination and Assistance of Mechanical, Electrical, Plumbing and Fire Protection Team in correct placing of their respective embeds and sleeves;</w:t>
      </w:r>
    </w:p>
    <w:p w:rsidR="00C572E1" w:rsidRDefault="00C572E1">
      <w:pPr>
        <w:spacing w:line="246" w:lineRule="exact"/>
        <w:rPr>
          <w:rFonts w:ascii="Wingdings" w:eastAsia="Wingdings" w:hAnsi="Wingdings" w:cs="Wingdings"/>
          <w:color w:val="052F61"/>
          <w:sz w:val="18"/>
          <w:szCs w:val="18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278" w:lineRule="auto"/>
        <w:ind w:left="605" w:right="160" w:hanging="605"/>
        <w:rPr>
          <w:rFonts w:ascii="Wingdings" w:eastAsia="Wingdings" w:hAnsi="Wingdings" w:cs="Wingdings"/>
          <w:color w:val="052F61"/>
          <w:sz w:val="17"/>
          <w:szCs w:val="17"/>
        </w:rPr>
      </w:pPr>
      <w:r>
        <w:rPr>
          <w:rFonts w:ascii="Century Gothic" w:eastAsia="Century Gothic" w:hAnsi="Century Gothic" w:cs="Century Gothic"/>
          <w:color w:val="052F61"/>
          <w:sz w:val="17"/>
          <w:szCs w:val="17"/>
        </w:rPr>
        <w:t>Prepares, Evaluates and Monitors Site Progress of Works vs. Progress Bi</w:t>
      </w:r>
      <w:r>
        <w:rPr>
          <w:rFonts w:ascii="Century Gothic" w:eastAsia="Century Gothic" w:hAnsi="Century Gothic" w:cs="Century Gothic"/>
          <w:color w:val="052F61"/>
          <w:sz w:val="17"/>
          <w:szCs w:val="17"/>
        </w:rPr>
        <w:t>lling vs. Project Cash Flow including Documentation of Project Correspondence, and Site Reports as required;</w:t>
      </w:r>
    </w:p>
    <w:p w:rsidR="00C572E1" w:rsidRDefault="00C572E1">
      <w:pPr>
        <w:spacing w:line="228" w:lineRule="exact"/>
        <w:rPr>
          <w:rFonts w:ascii="Wingdings" w:eastAsia="Wingdings" w:hAnsi="Wingdings" w:cs="Wingdings"/>
          <w:color w:val="052F61"/>
          <w:sz w:val="17"/>
          <w:szCs w:val="17"/>
        </w:rPr>
      </w:pPr>
    </w:p>
    <w:p w:rsidR="00C572E1" w:rsidRDefault="00015B6A">
      <w:pPr>
        <w:numPr>
          <w:ilvl w:val="0"/>
          <w:numId w:val="11"/>
        </w:numPr>
        <w:tabs>
          <w:tab w:val="left" w:pos="590"/>
        </w:tabs>
        <w:spacing w:line="187" w:lineRule="auto"/>
        <w:ind w:left="605" w:right="160" w:hanging="605"/>
        <w:rPr>
          <w:rFonts w:ascii="Wingdings" w:eastAsia="Wingdings" w:hAnsi="Wingdings" w:cs="Wingdings"/>
          <w:color w:val="052F61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color w:val="052F61"/>
          <w:sz w:val="18"/>
          <w:szCs w:val="18"/>
        </w:rPr>
        <w:t>Oversees Quality of Works, Health and Safety Site Environment and/or Housekeeping enforcing Procedures, Rules and Regulations on regular basis;</w:t>
      </w:r>
    </w:p>
    <w:sectPr w:rsidR="00C572E1" w:rsidSect="00C572E1">
      <w:pgSz w:w="11900" w:h="16838"/>
      <w:pgMar w:top="1207" w:right="586" w:bottom="1440" w:left="1102" w:header="0" w:footer="0" w:gutter="0"/>
      <w:cols w:num="2" w:space="720" w:equalWidth="0">
        <w:col w:w="3478" w:space="595"/>
        <w:col w:w="6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AE04F70"/>
    <w:lvl w:ilvl="0" w:tplc="08EC8B6A">
      <w:start w:val="1"/>
      <w:numFmt w:val="bullet"/>
      <w:lvlText w:val=""/>
      <w:lvlJc w:val="left"/>
    </w:lvl>
    <w:lvl w:ilvl="1" w:tplc="D9B463B8">
      <w:numFmt w:val="decimal"/>
      <w:lvlText w:val=""/>
      <w:lvlJc w:val="left"/>
    </w:lvl>
    <w:lvl w:ilvl="2" w:tplc="06EE2A22">
      <w:numFmt w:val="decimal"/>
      <w:lvlText w:val=""/>
      <w:lvlJc w:val="left"/>
    </w:lvl>
    <w:lvl w:ilvl="3" w:tplc="BE6A7816">
      <w:numFmt w:val="decimal"/>
      <w:lvlText w:val=""/>
      <w:lvlJc w:val="left"/>
    </w:lvl>
    <w:lvl w:ilvl="4" w:tplc="7F52E6E0">
      <w:numFmt w:val="decimal"/>
      <w:lvlText w:val=""/>
      <w:lvlJc w:val="left"/>
    </w:lvl>
    <w:lvl w:ilvl="5" w:tplc="E454E6A8">
      <w:numFmt w:val="decimal"/>
      <w:lvlText w:val=""/>
      <w:lvlJc w:val="left"/>
    </w:lvl>
    <w:lvl w:ilvl="6" w:tplc="616038F4">
      <w:numFmt w:val="decimal"/>
      <w:lvlText w:val=""/>
      <w:lvlJc w:val="left"/>
    </w:lvl>
    <w:lvl w:ilvl="7" w:tplc="32D68706">
      <w:numFmt w:val="decimal"/>
      <w:lvlText w:val=""/>
      <w:lvlJc w:val="left"/>
    </w:lvl>
    <w:lvl w:ilvl="8" w:tplc="87484718">
      <w:numFmt w:val="decimal"/>
      <w:lvlText w:val=""/>
      <w:lvlJc w:val="left"/>
    </w:lvl>
  </w:abstractNum>
  <w:abstractNum w:abstractNumId="1">
    <w:nsid w:val="000001EB"/>
    <w:multiLevelType w:val="hybridMultilevel"/>
    <w:tmpl w:val="C1FA38A4"/>
    <w:lvl w:ilvl="0" w:tplc="490EFE1A">
      <w:start w:val="1"/>
      <w:numFmt w:val="bullet"/>
      <w:lvlText w:val=""/>
      <w:lvlJc w:val="left"/>
    </w:lvl>
    <w:lvl w:ilvl="1" w:tplc="CD36418A">
      <w:numFmt w:val="decimal"/>
      <w:lvlText w:val=""/>
      <w:lvlJc w:val="left"/>
    </w:lvl>
    <w:lvl w:ilvl="2" w:tplc="A096465C">
      <w:numFmt w:val="decimal"/>
      <w:lvlText w:val=""/>
      <w:lvlJc w:val="left"/>
    </w:lvl>
    <w:lvl w:ilvl="3" w:tplc="C73AB3EE">
      <w:numFmt w:val="decimal"/>
      <w:lvlText w:val=""/>
      <w:lvlJc w:val="left"/>
    </w:lvl>
    <w:lvl w:ilvl="4" w:tplc="42E6F484">
      <w:numFmt w:val="decimal"/>
      <w:lvlText w:val=""/>
      <w:lvlJc w:val="left"/>
    </w:lvl>
    <w:lvl w:ilvl="5" w:tplc="0D4674E4">
      <w:numFmt w:val="decimal"/>
      <w:lvlText w:val=""/>
      <w:lvlJc w:val="left"/>
    </w:lvl>
    <w:lvl w:ilvl="6" w:tplc="BDB20070">
      <w:numFmt w:val="decimal"/>
      <w:lvlText w:val=""/>
      <w:lvlJc w:val="left"/>
    </w:lvl>
    <w:lvl w:ilvl="7" w:tplc="278C7D18">
      <w:numFmt w:val="decimal"/>
      <w:lvlText w:val=""/>
      <w:lvlJc w:val="left"/>
    </w:lvl>
    <w:lvl w:ilvl="8" w:tplc="6F6E4F9E">
      <w:numFmt w:val="decimal"/>
      <w:lvlText w:val=""/>
      <w:lvlJc w:val="left"/>
    </w:lvl>
  </w:abstractNum>
  <w:abstractNum w:abstractNumId="2">
    <w:nsid w:val="00000BB3"/>
    <w:multiLevelType w:val="hybridMultilevel"/>
    <w:tmpl w:val="CCC2CBAC"/>
    <w:lvl w:ilvl="0" w:tplc="2F2293A6">
      <w:start w:val="1"/>
      <w:numFmt w:val="bullet"/>
      <w:lvlText w:val=""/>
      <w:lvlJc w:val="left"/>
    </w:lvl>
    <w:lvl w:ilvl="1" w:tplc="CB1C71AE">
      <w:numFmt w:val="decimal"/>
      <w:lvlText w:val=""/>
      <w:lvlJc w:val="left"/>
    </w:lvl>
    <w:lvl w:ilvl="2" w:tplc="9E64E424">
      <w:numFmt w:val="decimal"/>
      <w:lvlText w:val=""/>
      <w:lvlJc w:val="left"/>
    </w:lvl>
    <w:lvl w:ilvl="3" w:tplc="D8CCC5CA">
      <w:numFmt w:val="decimal"/>
      <w:lvlText w:val=""/>
      <w:lvlJc w:val="left"/>
    </w:lvl>
    <w:lvl w:ilvl="4" w:tplc="62FAAE72">
      <w:numFmt w:val="decimal"/>
      <w:lvlText w:val=""/>
      <w:lvlJc w:val="left"/>
    </w:lvl>
    <w:lvl w:ilvl="5" w:tplc="D1486298">
      <w:numFmt w:val="decimal"/>
      <w:lvlText w:val=""/>
      <w:lvlJc w:val="left"/>
    </w:lvl>
    <w:lvl w:ilvl="6" w:tplc="C25CF01E">
      <w:numFmt w:val="decimal"/>
      <w:lvlText w:val=""/>
      <w:lvlJc w:val="left"/>
    </w:lvl>
    <w:lvl w:ilvl="7" w:tplc="400C5BD6">
      <w:numFmt w:val="decimal"/>
      <w:lvlText w:val=""/>
      <w:lvlJc w:val="left"/>
    </w:lvl>
    <w:lvl w:ilvl="8" w:tplc="93AA73D2">
      <w:numFmt w:val="decimal"/>
      <w:lvlText w:val=""/>
      <w:lvlJc w:val="left"/>
    </w:lvl>
  </w:abstractNum>
  <w:abstractNum w:abstractNumId="3">
    <w:nsid w:val="00000F3E"/>
    <w:multiLevelType w:val="hybridMultilevel"/>
    <w:tmpl w:val="F9C49A26"/>
    <w:lvl w:ilvl="0" w:tplc="0B32EB26">
      <w:start w:val="1"/>
      <w:numFmt w:val="bullet"/>
      <w:lvlText w:val=""/>
      <w:lvlJc w:val="left"/>
    </w:lvl>
    <w:lvl w:ilvl="1" w:tplc="D116AF24">
      <w:numFmt w:val="decimal"/>
      <w:lvlText w:val=""/>
      <w:lvlJc w:val="left"/>
    </w:lvl>
    <w:lvl w:ilvl="2" w:tplc="7A5EF97C">
      <w:numFmt w:val="decimal"/>
      <w:lvlText w:val=""/>
      <w:lvlJc w:val="left"/>
    </w:lvl>
    <w:lvl w:ilvl="3" w:tplc="A246D8DE">
      <w:numFmt w:val="decimal"/>
      <w:lvlText w:val=""/>
      <w:lvlJc w:val="left"/>
    </w:lvl>
    <w:lvl w:ilvl="4" w:tplc="7C36B96E">
      <w:numFmt w:val="decimal"/>
      <w:lvlText w:val=""/>
      <w:lvlJc w:val="left"/>
    </w:lvl>
    <w:lvl w:ilvl="5" w:tplc="694E32E6">
      <w:numFmt w:val="decimal"/>
      <w:lvlText w:val=""/>
      <w:lvlJc w:val="left"/>
    </w:lvl>
    <w:lvl w:ilvl="6" w:tplc="ED4C4272">
      <w:numFmt w:val="decimal"/>
      <w:lvlText w:val=""/>
      <w:lvlJc w:val="left"/>
    </w:lvl>
    <w:lvl w:ilvl="7" w:tplc="7EDAF10C">
      <w:numFmt w:val="decimal"/>
      <w:lvlText w:val=""/>
      <w:lvlJc w:val="left"/>
    </w:lvl>
    <w:lvl w:ilvl="8" w:tplc="1F3CA586">
      <w:numFmt w:val="decimal"/>
      <w:lvlText w:val=""/>
      <w:lvlJc w:val="left"/>
    </w:lvl>
  </w:abstractNum>
  <w:abstractNum w:abstractNumId="4">
    <w:nsid w:val="000012DB"/>
    <w:multiLevelType w:val="hybridMultilevel"/>
    <w:tmpl w:val="5D2AACFC"/>
    <w:lvl w:ilvl="0" w:tplc="B29C85F0">
      <w:start w:val="1"/>
      <w:numFmt w:val="bullet"/>
      <w:lvlText w:val=""/>
      <w:lvlJc w:val="left"/>
    </w:lvl>
    <w:lvl w:ilvl="1" w:tplc="C0AE69CE">
      <w:numFmt w:val="decimal"/>
      <w:lvlText w:val=""/>
      <w:lvlJc w:val="left"/>
    </w:lvl>
    <w:lvl w:ilvl="2" w:tplc="5B3A53D2">
      <w:numFmt w:val="decimal"/>
      <w:lvlText w:val=""/>
      <w:lvlJc w:val="left"/>
    </w:lvl>
    <w:lvl w:ilvl="3" w:tplc="385C917C">
      <w:numFmt w:val="decimal"/>
      <w:lvlText w:val=""/>
      <w:lvlJc w:val="left"/>
    </w:lvl>
    <w:lvl w:ilvl="4" w:tplc="E390C0EE">
      <w:numFmt w:val="decimal"/>
      <w:lvlText w:val=""/>
      <w:lvlJc w:val="left"/>
    </w:lvl>
    <w:lvl w:ilvl="5" w:tplc="DCC27C8C">
      <w:numFmt w:val="decimal"/>
      <w:lvlText w:val=""/>
      <w:lvlJc w:val="left"/>
    </w:lvl>
    <w:lvl w:ilvl="6" w:tplc="72A8FFE2">
      <w:numFmt w:val="decimal"/>
      <w:lvlText w:val=""/>
      <w:lvlJc w:val="left"/>
    </w:lvl>
    <w:lvl w:ilvl="7" w:tplc="3A088C96">
      <w:numFmt w:val="decimal"/>
      <w:lvlText w:val=""/>
      <w:lvlJc w:val="left"/>
    </w:lvl>
    <w:lvl w:ilvl="8" w:tplc="FBD4B9A6">
      <w:numFmt w:val="decimal"/>
      <w:lvlText w:val=""/>
      <w:lvlJc w:val="left"/>
    </w:lvl>
  </w:abstractNum>
  <w:abstractNum w:abstractNumId="5">
    <w:nsid w:val="0000153C"/>
    <w:multiLevelType w:val="hybridMultilevel"/>
    <w:tmpl w:val="C15EB3EE"/>
    <w:lvl w:ilvl="0" w:tplc="6492C252">
      <w:start w:val="1"/>
      <w:numFmt w:val="bullet"/>
      <w:lvlText w:val=""/>
      <w:lvlJc w:val="left"/>
    </w:lvl>
    <w:lvl w:ilvl="1" w:tplc="59D498D6">
      <w:numFmt w:val="decimal"/>
      <w:lvlText w:val=""/>
      <w:lvlJc w:val="left"/>
    </w:lvl>
    <w:lvl w:ilvl="2" w:tplc="B9B86728">
      <w:numFmt w:val="decimal"/>
      <w:lvlText w:val=""/>
      <w:lvlJc w:val="left"/>
    </w:lvl>
    <w:lvl w:ilvl="3" w:tplc="DEBECF08">
      <w:numFmt w:val="decimal"/>
      <w:lvlText w:val=""/>
      <w:lvlJc w:val="left"/>
    </w:lvl>
    <w:lvl w:ilvl="4" w:tplc="2496D6A0">
      <w:numFmt w:val="decimal"/>
      <w:lvlText w:val=""/>
      <w:lvlJc w:val="left"/>
    </w:lvl>
    <w:lvl w:ilvl="5" w:tplc="56546E40">
      <w:numFmt w:val="decimal"/>
      <w:lvlText w:val=""/>
      <w:lvlJc w:val="left"/>
    </w:lvl>
    <w:lvl w:ilvl="6" w:tplc="22081886">
      <w:numFmt w:val="decimal"/>
      <w:lvlText w:val=""/>
      <w:lvlJc w:val="left"/>
    </w:lvl>
    <w:lvl w:ilvl="7" w:tplc="1430D018">
      <w:numFmt w:val="decimal"/>
      <w:lvlText w:val=""/>
      <w:lvlJc w:val="left"/>
    </w:lvl>
    <w:lvl w:ilvl="8" w:tplc="A3B4AA16">
      <w:numFmt w:val="decimal"/>
      <w:lvlText w:val=""/>
      <w:lvlJc w:val="left"/>
    </w:lvl>
  </w:abstractNum>
  <w:abstractNum w:abstractNumId="6">
    <w:nsid w:val="000026E9"/>
    <w:multiLevelType w:val="hybridMultilevel"/>
    <w:tmpl w:val="E132D346"/>
    <w:lvl w:ilvl="0" w:tplc="D9644C54">
      <w:start w:val="1"/>
      <w:numFmt w:val="bullet"/>
      <w:lvlText w:val=""/>
      <w:lvlJc w:val="left"/>
    </w:lvl>
    <w:lvl w:ilvl="1" w:tplc="96B88BD6">
      <w:numFmt w:val="decimal"/>
      <w:lvlText w:val=""/>
      <w:lvlJc w:val="left"/>
    </w:lvl>
    <w:lvl w:ilvl="2" w:tplc="10DAEA8A">
      <w:numFmt w:val="decimal"/>
      <w:lvlText w:val=""/>
      <w:lvlJc w:val="left"/>
    </w:lvl>
    <w:lvl w:ilvl="3" w:tplc="6A4C4D86">
      <w:numFmt w:val="decimal"/>
      <w:lvlText w:val=""/>
      <w:lvlJc w:val="left"/>
    </w:lvl>
    <w:lvl w:ilvl="4" w:tplc="7EAC2988">
      <w:numFmt w:val="decimal"/>
      <w:lvlText w:val=""/>
      <w:lvlJc w:val="left"/>
    </w:lvl>
    <w:lvl w:ilvl="5" w:tplc="98D6E270">
      <w:numFmt w:val="decimal"/>
      <w:lvlText w:val=""/>
      <w:lvlJc w:val="left"/>
    </w:lvl>
    <w:lvl w:ilvl="6" w:tplc="7D5A5862">
      <w:numFmt w:val="decimal"/>
      <w:lvlText w:val=""/>
      <w:lvlJc w:val="left"/>
    </w:lvl>
    <w:lvl w:ilvl="7" w:tplc="F99A5028">
      <w:numFmt w:val="decimal"/>
      <w:lvlText w:val=""/>
      <w:lvlJc w:val="left"/>
    </w:lvl>
    <w:lvl w:ilvl="8" w:tplc="66B6D3D2">
      <w:numFmt w:val="decimal"/>
      <w:lvlText w:val=""/>
      <w:lvlJc w:val="left"/>
    </w:lvl>
  </w:abstractNum>
  <w:abstractNum w:abstractNumId="7">
    <w:nsid w:val="00002EA6"/>
    <w:multiLevelType w:val="hybridMultilevel"/>
    <w:tmpl w:val="D70C9430"/>
    <w:lvl w:ilvl="0" w:tplc="9510F966">
      <w:start w:val="1"/>
      <w:numFmt w:val="bullet"/>
      <w:lvlText w:val=""/>
      <w:lvlJc w:val="left"/>
    </w:lvl>
    <w:lvl w:ilvl="1" w:tplc="52C81B8C">
      <w:numFmt w:val="decimal"/>
      <w:lvlText w:val=""/>
      <w:lvlJc w:val="left"/>
    </w:lvl>
    <w:lvl w:ilvl="2" w:tplc="18EA2132">
      <w:numFmt w:val="decimal"/>
      <w:lvlText w:val=""/>
      <w:lvlJc w:val="left"/>
    </w:lvl>
    <w:lvl w:ilvl="3" w:tplc="F5B00E6A">
      <w:numFmt w:val="decimal"/>
      <w:lvlText w:val=""/>
      <w:lvlJc w:val="left"/>
    </w:lvl>
    <w:lvl w:ilvl="4" w:tplc="4482981E">
      <w:numFmt w:val="decimal"/>
      <w:lvlText w:val=""/>
      <w:lvlJc w:val="left"/>
    </w:lvl>
    <w:lvl w:ilvl="5" w:tplc="26F4BA38">
      <w:numFmt w:val="decimal"/>
      <w:lvlText w:val=""/>
      <w:lvlJc w:val="left"/>
    </w:lvl>
    <w:lvl w:ilvl="6" w:tplc="92F8D060">
      <w:numFmt w:val="decimal"/>
      <w:lvlText w:val=""/>
      <w:lvlJc w:val="left"/>
    </w:lvl>
    <w:lvl w:ilvl="7" w:tplc="68785AE0">
      <w:numFmt w:val="decimal"/>
      <w:lvlText w:val=""/>
      <w:lvlJc w:val="left"/>
    </w:lvl>
    <w:lvl w:ilvl="8" w:tplc="B3FE881E">
      <w:numFmt w:val="decimal"/>
      <w:lvlText w:val=""/>
      <w:lvlJc w:val="left"/>
    </w:lvl>
  </w:abstractNum>
  <w:abstractNum w:abstractNumId="8">
    <w:nsid w:val="0000390C"/>
    <w:multiLevelType w:val="hybridMultilevel"/>
    <w:tmpl w:val="C1603A42"/>
    <w:lvl w:ilvl="0" w:tplc="425877CA">
      <w:start w:val="1"/>
      <w:numFmt w:val="bullet"/>
      <w:lvlText w:val=""/>
      <w:lvlJc w:val="left"/>
    </w:lvl>
    <w:lvl w:ilvl="1" w:tplc="1F66F28E">
      <w:numFmt w:val="decimal"/>
      <w:lvlText w:val=""/>
      <w:lvlJc w:val="left"/>
    </w:lvl>
    <w:lvl w:ilvl="2" w:tplc="C83067D6">
      <w:numFmt w:val="decimal"/>
      <w:lvlText w:val=""/>
      <w:lvlJc w:val="left"/>
    </w:lvl>
    <w:lvl w:ilvl="3" w:tplc="00203588">
      <w:numFmt w:val="decimal"/>
      <w:lvlText w:val=""/>
      <w:lvlJc w:val="left"/>
    </w:lvl>
    <w:lvl w:ilvl="4" w:tplc="00ECB0E4">
      <w:numFmt w:val="decimal"/>
      <w:lvlText w:val=""/>
      <w:lvlJc w:val="left"/>
    </w:lvl>
    <w:lvl w:ilvl="5" w:tplc="8F5AF120">
      <w:numFmt w:val="decimal"/>
      <w:lvlText w:val=""/>
      <w:lvlJc w:val="left"/>
    </w:lvl>
    <w:lvl w:ilvl="6" w:tplc="0C32195C">
      <w:numFmt w:val="decimal"/>
      <w:lvlText w:val=""/>
      <w:lvlJc w:val="left"/>
    </w:lvl>
    <w:lvl w:ilvl="7" w:tplc="3508E924">
      <w:numFmt w:val="decimal"/>
      <w:lvlText w:val=""/>
      <w:lvlJc w:val="left"/>
    </w:lvl>
    <w:lvl w:ilvl="8" w:tplc="8924A950">
      <w:numFmt w:val="decimal"/>
      <w:lvlText w:val=""/>
      <w:lvlJc w:val="left"/>
    </w:lvl>
  </w:abstractNum>
  <w:abstractNum w:abstractNumId="9">
    <w:nsid w:val="000041BB"/>
    <w:multiLevelType w:val="hybridMultilevel"/>
    <w:tmpl w:val="8C506D66"/>
    <w:lvl w:ilvl="0" w:tplc="4FEA5290">
      <w:start w:val="1"/>
      <w:numFmt w:val="bullet"/>
      <w:lvlText w:val=""/>
      <w:lvlJc w:val="left"/>
    </w:lvl>
    <w:lvl w:ilvl="1" w:tplc="C018FB14">
      <w:numFmt w:val="decimal"/>
      <w:lvlText w:val=""/>
      <w:lvlJc w:val="left"/>
    </w:lvl>
    <w:lvl w:ilvl="2" w:tplc="C53AF05C">
      <w:numFmt w:val="decimal"/>
      <w:lvlText w:val=""/>
      <w:lvlJc w:val="left"/>
    </w:lvl>
    <w:lvl w:ilvl="3" w:tplc="C0D43854">
      <w:numFmt w:val="decimal"/>
      <w:lvlText w:val=""/>
      <w:lvlJc w:val="left"/>
    </w:lvl>
    <w:lvl w:ilvl="4" w:tplc="55528680">
      <w:numFmt w:val="decimal"/>
      <w:lvlText w:val=""/>
      <w:lvlJc w:val="left"/>
    </w:lvl>
    <w:lvl w:ilvl="5" w:tplc="6226D8BC">
      <w:numFmt w:val="decimal"/>
      <w:lvlText w:val=""/>
      <w:lvlJc w:val="left"/>
    </w:lvl>
    <w:lvl w:ilvl="6" w:tplc="49A806AC">
      <w:numFmt w:val="decimal"/>
      <w:lvlText w:val=""/>
      <w:lvlJc w:val="left"/>
    </w:lvl>
    <w:lvl w:ilvl="7" w:tplc="5C9C5500">
      <w:numFmt w:val="decimal"/>
      <w:lvlText w:val=""/>
      <w:lvlJc w:val="left"/>
    </w:lvl>
    <w:lvl w:ilvl="8" w:tplc="31308EB2">
      <w:numFmt w:val="decimal"/>
      <w:lvlText w:val=""/>
      <w:lvlJc w:val="left"/>
    </w:lvl>
  </w:abstractNum>
  <w:abstractNum w:abstractNumId="10">
    <w:nsid w:val="00007E87"/>
    <w:multiLevelType w:val="hybridMultilevel"/>
    <w:tmpl w:val="ACEC7E8C"/>
    <w:lvl w:ilvl="0" w:tplc="37922B70">
      <w:start w:val="1"/>
      <w:numFmt w:val="bullet"/>
      <w:lvlText w:val=""/>
      <w:lvlJc w:val="left"/>
    </w:lvl>
    <w:lvl w:ilvl="1" w:tplc="E5B4BE40">
      <w:numFmt w:val="decimal"/>
      <w:lvlText w:val=""/>
      <w:lvlJc w:val="left"/>
    </w:lvl>
    <w:lvl w:ilvl="2" w:tplc="3A4A7BF6">
      <w:numFmt w:val="decimal"/>
      <w:lvlText w:val=""/>
      <w:lvlJc w:val="left"/>
    </w:lvl>
    <w:lvl w:ilvl="3" w:tplc="E892A542">
      <w:numFmt w:val="decimal"/>
      <w:lvlText w:val=""/>
      <w:lvlJc w:val="left"/>
    </w:lvl>
    <w:lvl w:ilvl="4" w:tplc="73201C56">
      <w:numFmt w:val="decimal"/>
      <w:lvlText w:val=""/>
      <w:lvlJc w:val="left"/>
    </w:lvl>
    <w:lvl w:ilvl="5" w:tplc="660E7BE0">
      <w:numFmt w:val="decimal"/>
      <w:lvlText w:val=""/>
      <w:lvlJc w:val="left"/>
    </w:lvl>
    <w:lvl w:ilvl="6" w:tplc="E42E5356">
      <w:numFmt w:val="decimal"/>
      <w:lvlText w:val=""/>
      <w:lvlJc w:val="left"/>
    </w:lvl>
    <w:lvl w:ilvl="7" w:tplc="8752EB8C">
      <w:numFmt w:val="decimal"/>
      <w:lvlText w:val=""/>
      <w:lvlJc w:val="left"/>
    </w:lvl>
    <w:lvl w:ilvl="8" w:tplc="F176E75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2E1"/>
    <w:rsid w:val="00015B6A"/>
    <w:rsid w:val="00C5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hristian-39956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2020-10-28T08:29:00Z</dcterms:created>
  <dcterms:modified xsi:type="dcterms:W3CDTF">2020-10-28T08:29:00Z</dcterms:modified>
</cp:coreProperties>
</file>