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20" w:rsidRPr="00131DBD" w:rsidRDefault="00C60A6C" w:rsidP="00D73E45">
      <w:pPr>
        <w:numPr>
          <w:ilvl w:val="0"/>
          <w:numId w:val="1"/>
        </w:numPr>
        <w:tabs>
          <w:tab w:val="clear" w:pos="0"/>
        </w:tabs>
        <w:spacing w:after="0" w:line="240" w:lineRule="auto"/>
        <w:jc w:val="both"/>
        <w:outlineLvl w:val="0"/>
        <w:rPr>
          <w:rFonts w:ascii="Book Antiqua" w:hAnsi="Book Antiqua"/>
          <w:b/>
          <w:sz w:val="20"/>
          <w:szCs w:val="20"/>
        </w:rPr>
      </w:pPr>
      <w:r w:rsidRPr="005F60EF">
        <w:rPr>
          <w:rFonts w:ascii="Tw Cen MT Condensed Extra Bold" w:hAnsi="Tw Cen MT Condensed Extra Bold"/>
          <w:noProof/>
          <w:color w:val="632423" w:themeColor="accent2" w:themeShade="80"/>
          <w:sz w:val="44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-17145</wp:posOffset>
            </wp:positionV>
            <wp:extent cx="703580" cy="828675"/>
            <wp:effectExtent l="38100" t="0" r="20320" b="257175"/>
            <wp:wrapSquare wrapText="bothSides"/>
            <wp:docPr id="9" name="Picture 9" descr="Anil Th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l Tha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7" r="5555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2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5038" w:rsidRPr="00131DBD">
        <w:rPr>
          <w:rFonts w:ascii="Tw Cen MT Condensed Extra Bold" w:hAnsi="Tw Cen MT Condensed Extra Bold"/>
          <w:color w:val="632423" w:themeColor="accent2" w:themeShade="80"/>
          <w:sz w:val="44"/>
          <w:szCs w:val="20"/>
        </w:rPr>
        <w:t>A</w:t>
      </w:r>
      <w:r w:rsidR="00C85038" w:rsidRPr="00131DBD">
        <w:rPr>
          <w:rFonts w:ascii="Tw Cen MT Condensed Extra Bold" w:hAnsi="Tw Cen MT Condensed Extra Bold"/>
          <w:color w:val="632423" w:themeColor="accent2" w:themeShade="80"/>
          <w:sz w:val="36"/>
          <w:szCs w:val="20"/>
        </w:rPr>
        <w:t>nil</w:t>
      </w:r>
      <w:r w:rsidR="00131DBD">
        <w:rPr>
          <w:rFonts w:ascii="Tw Cen MT Condensed Extra Bold" w:hAnsi="Tw Cen MT Condensed Extra Bold"/>
          <w:color w:val="632423" w:themeColor="accent2" w:themeShade="80"/>
          <w:sz w:val="36"/>
          <w:szCs w:val="20"/>
        </w:rPr>
        <w:t xml:space="preserve">                </w:t>
      </w:r>
      <w:hyperlink r:id="rId6" w:history="1">
        <w:r w:rsidR="00131DBD" w:rsidRPr="001D184E">
          <w:rPr>
            <w:rStyle w:val="Hyperlink"/>
            <w:rFonts w:ascii="Tw Cen MT Condensed Extra Bold" w:hAnsi="Tw Cen MT Condensed Extra Bold"/>
            <w:sz w:val="44"/>
            <w:szCs w:val="20"/>
          </w:rPr>
          <w:t>A</w:t>
        </w:r>
        <w:r w:rsidR="00131DBD" w:rsidRPr="001D184E">
          <w:rPr>
            <w:rStyle w:val="Hyperlink"/>
            <w:rFonts w:ascii="Tw Cen MT Condensed Extra Bold" w:hAnsi="Tw Cen MT Condensed Extra Bold"/>
            <w:sz w:val="36"/>
            <w:szCs w:val="20"/>
          </w:rPr>
          <w:t>nil.6687@2freemail.com</w:t>
        </w:r>
      </w:hyperlink>
      <w:r w:rsidR="00131DBD">
        <w:rPr>
          <w:rFonts w:ascii="Tw Cen MT Condensed Extra Bold" w:hAnsi="Tw Cen MT Condensed Extra Bold"/>
          <w:color w:val="632423" w:themeColor="accent2" w:themeShade="80"/>
          <w:sz w:val="36"/>
          <w:szCs w:val="20"/>
        </w:rPr>
        <w:t xml:space="preserve"> </w:t>
      </w:r>
      <w:r w:rsidR="002F2E37" w:rsidRPr="00131DBD">
        <w:rPr>
          <w:rFonts w:ascii="Book Antiqua" w:hAnsi="Book Antiqua"/>
          <w:b/>
          <w:sz w:val="20"/>
          <w:szCs w:val="20"/>
        </w:rPr>
        <w:tab/>
      </w:r>
      <w:r w:rsidR="00131DBD">
        <w:rPr>
          <w:rFonts w:ascii="Book Antiqua" w:hAnsi="Book Antiqua"/>
          <w:b/>
          <w:sz w:val="20"/>
          <w:szCs w:val="20"/>
        </w:rPr>
        <w:t xml:space="preserve"> </w:t>
      </w:r>
      <w:r w:rsidR="002F2E37" w:rsidRPr="00131DBD">
        <w:rPr>
          <w:rFonts w:ascii="Book Antiqua" w:hAnsi="Book Antiqua"/>
          <w:b/>
          <w:sz w:val="20"/>
          <w:szCs w:val="20"/>
        </w:rPr>
        <w:tab/>
      </w:r>
      <w:r w:rsidR="009A1FC8" w:rsidRPr="009A1FC8">
        <w:rPr>
          <w:rFonts w:ascii="Book Antiqua" w:hAnsi="Book Antiqua"/>
          <w:color w:val="4F6228"/>
          <w:sz w:val="20"/>
          <w:szCs w:val="20"/>
        </w:rPr>
        <w:pict>
          <v:rect id="_x0000_i1025" style="width:472.65pt;height:4pt;mso-position-horizontal:absolute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F14220" w:rsidRPr="005F60EF" w:rsidRDefault="00F14220" w:rsidP="00D73E45">
      <w:pPr>
        <w:spacing w:after="0" w:line="240" w:lineRule="auto"/>
        <w:jc w:val="both"/>
        <w:outlineLvl w:val="0"/>
        <w:rPr>
          <w:rFonts w:ascii="Book Antiqua" w:hAnsi="Book Antiqua"/>
          <w:b/>
          <w:sz w:val="16"/>
          <w:szCs w:val="20"/>
        </w:rPr>
      </w:pPr>
    </w:p>
    <w:p w:rsidR="00762205" w:rsidRPr="005F60EF" w:rsidRDefault="00762205" w:rsidP="00D73E45">
      <w:pPr>
        <w:spacing w:after="0" w:line="240" w:lineRule="auto"/>
        <w:jc w:val="both"/>
        <w:outlineLvl w:val="0"/>
        <w:rPr>
          <w:rFonts w:ascii="Tw Cen MT Condensed Extra Bold" w:hAnsi="Tw Cen MT Condensed Extra Bold" w:cs="Tahoma"/>
          <w:color w:val="595959" w:themeColor="text1" w:themeTint="A6"/>
          <w:sz w:val="32"/>
          <w:szCs w:val="30"/>
        </w:rPr>
      </w:pPr>
      <w:r w:rsidRPr="005F60EF">
        <w:rPr>
          <w:rFonts w:ascii="Tw Cen MT Condensed Extra Bold" w:hAnsi="Tw Cen MT Condensed Extra Bold" w:cs="Tahoma"/>
          <w:color w:val="595959" w:themeColor="text1" w:themeTint="A6"/>
          <w:sz w:val="32"/>
          <w:szCs w:val="30"/>
        </w:rPr>
        <w:t xml:space="preserve">Senior Financial Strategist with </w:t>
      </w:r>
      <w:r w:rsidR="007E2BFF" w:rsidRPr="005F60EF">
        <w:rPr>
          <w:rFonts w:ascii="Tw Cen MT Condensed Extra Bold" w:hAnsi="Tw Cen MT Condensed Extra Bold" w:cs="Tahoma"/>
          <w:color w:val="595959" w:themeColor="text1" w:themeTint="A6"/>
          <w:sz w:val="32"/>
          <w:szCs w:val="30"/>
        </w:rPr>
        <w:t xml:space="preserve">more than </w:t>
      </w:r>
      <w:r w:rsidR="00A06241">
        <w:rPr>
          <w:rFonts w:ascii="Tw Cen MT Condensed Extra Bold" w:hAnsi="Tw Cen MT Condensed Extra Bold" w:cs="Tahoma"/>
          <w:color w:val="595959" w:themeColor="text1" w:themeTint="A6"/>
          <w:sz w:val="32"/>
          <w:szCs w:val="30"/>
        </w:rPr>
        <w:t>24</w:t>
      </w:r>
      <w:r w:rsidR="007E2BFF" w:rsidRPr="005F60EF">
        <w:rPr>
          <w:rFonts w:ascii="Tw Cen MT Condensed Extra Bold" w:hAnsi="Tw Cen MT Condensed Extra Bold" w:cs="Tahoma"/>
          <w:color w:val="595959" w:themeColor="text1" w:themeTint="A6"/>
          <w:sz w:val="32"/>
          <w:szCs w:val="30"/>
        </w:rPr>
        <w:t>years’ track record</w:t>
      </w:r>
    </w:p>
    <w:p w:rsidR="00C92C76" w:rsidRPr="000B47EC" w:rsidRDefault="00C92C76" w:rsidP="00D73E45">
      <w:pPr>
        <w:spacing w:after="0" w:line="240" w:lineRule="auto"/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5D00D8" w:rsidRPr="000B47EC" w:rsidRDefault="005D00D8" w:rsidP="00D73E45">
      <w:pPr>
        <w:spacing w:after="0" w:line="240" w:lineRule="auto"/>
        <w:jc w:val="center"/>
        <w:outlineLvl w:val="0"/>
        <w:rPr>
          <w:rFonts w:ascii="Book Antiqua" w:hAnsi="Book Antiqua" w:cs="Calibri"/>
          <w:bCs/>
          <w:color w:val="002060"/>
          <w:spacing w:val="20"/>
          <w:sz w:val="16"/>
          <w:szCs w:val="20"/>
        </w:rPr>
      </w:pPr>
    </w:p>
    <w:p w:rsidR="00053A3F" w:rsidRPr="005F60EF" w:rsidRDefault="00053A3F" w:rsidP="00BF7FCB">
      <w:pPr>
        <w:spacing w:after="0" w:line="240" w:lineRule="auto"/>
        <w:jc w:val="center"/>
        <w:outlineLvl w:val="0"/>
        <w:rPr>
          <w:rFonts w:ascii="Book Antiqua" w:hAnsi="Book Antiqua" w:cs="Calibri"/>
          <w:b/>
          <w:i/>
          <w:sz w:val="21"/>
          <w:szCs w:val="21"/>
        </w:rPr>
      </w:pPr>
      <w:r w:rsidRPr="005F60EF">
        <w:rPr>
          <w:rFonts w:ascii="Book Antiqua" w:hAnsi="Book Antiqua" w:cs="Calibri"/>
          <w:b/>
          <w:i/>
          <w:sz w:val="21"/>
          <w:szCs w:val="21"/>
        </w:rPr>
        <w:t>Strong Credentials in Delivering Optimal Results &amp; Business Valu</w:t>
      </w:r>
      <w:r w:rsidR="008D0F71" w:rsidRPr="005F60EF">
        <w:rPr>
          <w:rFonts w:ascii="Book Antiqua" w:hAnsi="Book Antiqua" w:cs="Calibri"/>
          <w:b/>
          <w:i/>
          <w:sz w:val="21"/>
          <w:szCs w:val="21"/>
        </w:rPr>
        <w:t>e in High-G</w:t>
      </w:r>
      <w:r w:rsidRPr="005F60EF">
        <w:rPr>
          <w:rFonts w:ascii="Book Antiqua" w:hAnsi="Book Antiqua" w:cs="Calibri"/>
          <w:b/>
          <w:i/>
          <w:sz w:val="21"/>
          <w:szCs w:val="21"/>
        </w:rPr>
        <w:t xml:space="preserve">rowth </w:t>
      </w:r>
      <w:r w:rsidR="00660547" w:rsidRPr="005F60EF">
        <w:rPr>
          <w:rFonts w:ascii="Book Antiqua" w:hAnsi="Book Antiqua" w:cs="Calibri"/>
          <w:b/>
          <w:i/>
          <w:sz w:val="21"/>
          <w:szCs w:val="21"/>
        </w:rPr>
        <w:t>E</w:t>
      </w:r>
      <w:r w:rsidRPr="005F60EF">
        <w:rPr>
          <w:rFonts w:ascii="Book Antiqua" w:hAnsi="Book Antiqua" w:cs="Calibri"/>
          <w:b/>
          <w:i/>
          <w:sz w:val="21"/>
          <w:szCs w:val="21"/>
        </w:rPr>
        <w:t>nvironments</w:t>
      </w:r>
    </w:p>
    <w:p w:rsidR="00A57529" w:rsidRPr="00D71940" w:rsidRDefault="00A57529" w:rsidP="00BF7FCB">
      <w:pPr>
        <w:spacing w:after="0" w:line="240" w:lineRule="auto"/>
        <w:jc w:val="center"/>
        <w:outlineLvl w:val="0"/>
        <w:rPr>
          <w:rFonts w:ascii="Book Antiqua" w:hAnsi="Book Antiqua"/>
          <w:color w:val="4F6228"/>
          <w:sz w:val="20"/>
          <w:szCs w:val="8"/>
        </w:rPr>
      </w:pPr>
    </w:p>
    <w:p w:rsidR="00BF7FCB" w:rsidRPr="005F60EF" w:rsidRDefault="00BF7FCB" w:rsidP="00BF7FCB">
      <w:pPr>
        <w:spacing w:after="0" w:line="240" w:lineRule="auto"/>
        <w:jc w:val="center"/>
        <w:outlineLvl w:val="0"/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</w:pPr>
      <w:r w:rsidRPr="005F60EF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 xml:space="preserve">Senior Level </w:t>
      </w:r>
      <w:r w:rsidR="001C4F34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>Role</w:t>
      </w:r>
      <w:r w:rsidR="00953199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>:</w:t>
      </w:r>
      <w:r w:rsidRPr="005F60EF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 xml:space="preserve"> Financial Controller</w:t>
      </w:r>
      <w:r w:rsidR="004049CB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 xml:space="preserve"> / Finance M</w:t>
      </w:r>
      <w:r w:rsidR="008F6346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>a</w:t>
      </w:r>
      <w:r w:rsidR="004049CB">
        <w:rPr>
          <w:rFonts w:ascii="Tw Cen MT Condensed Extra Bold" w:hAnsi="Tw Cen MT Condensed Extra Bold"/>
          <w:color w:val="632423" w:themeColor="accent2" w:themeShade="80"/>
          <w:sz w:val="34"/>
          <w:szCs w:val="34"/>
        </w:rPr>
        <w:t>nager</w:t>
      </w:r>
    </w:p>
    <w:p w:rsidR="00822AF3" w:rsidRPr="005F60EF" w:rsidRDefault="00822AF3" w:rsidP="00D73E45">
      <w:pPr>
        <w:spacing w:after="0" w:line="240" w:lineRule="auto"/>
        <w:jc w:val="both"/>
        <w:outlineLvl w:val="0"/>
        <w:rPr>
          <w:rFonts w:ascii="Book Antiqua" w:hAnsi="Book Antiqua" w:cs="Tahoma"/>
          <w:sz w:val="20"/>
          <w:szCs w:val="20"/>
        </w:rPr>
      </w:pPr>
    </w:p>
    <w:p w:rsidR="00F87FB9" w:rsidRPr="005F60EF" w:rsidRDefault="00F87FB9" w:rsidP="00D73E45">
      <w:pPr>
        <w:spacing w:after="0" w:line="240" w:lineRule="auto"/>
        <w:jc w:val="both"/>
        <w:outlineLvl w:val="0"/>
        <w:rPr>
          <w:rFonts w:ascii="Book Antiqua" w:hAnsi="Book Antiqua" w:cs="Tahoma"/>
          <w:sz w:val="20"/>
          <w:szCs w:val="20"/>
        </w:rPr>
      </w:pPr>
      <w:r w:rsidRPr="005F60EF">
        <w:rPr>
          <w:rFonts w:ascii="Book Antiqua" w:hAnsi="Book Antiqua" w:cs="Tahoma"/>
          <w:sz w:val="20"/>
          <w:szCs w:val="20"/>
        </w:rPr>
        <w:t xml:space="preserve">Qualified </w:t>
      </w:r>
      <w:r w:rsidR="004D41CC" w:rsidRPr="005F60EF">
        <w:rPr>
          <w:rFonts w:ascii="Book Antiqua" w:hAnsi="Book Antiqua" w:cs="Tahoma"/>
          <w:sz w:val="20"/>
          <w:szCs w:val="20"/>
        </w:rPr>
        <w:t xml:space="preserve">Chartered </w:t>
      </w:r>
      <w:proofErr w:type="spellStart"/>
      <w:r w:rsidR="004D41CC" w:rsidRPr="005F60EF">
        <w:rPr>
          <w:rFonts w:ascii="Book Antiqua" w:hAnsi="Book Antiqua" w:cs="Tahoma"/>
          <w:sz w:val="20"/>
          <w:szCs w:val="20"/>
        </w:rPr>
        <w:t>Accountant</w:t>
      </w:r>
      <w:r w:rsidR="00D808BF">
        <w:rPr>
          <w:rFonts w:ascii="Book Antiqua" w:hAnsi="Book Antiqua" w:cs="Tahoma"/>
          <w:sz w:val="20"/>
          <w:szCs w:val="20"/>
        </w:rPr>
        <w:t>s</w:t>
      </w:r>
      <w:r w:rsidR="000D626D" w:rsidRPr="005F60EF">
        <w:rPr>
          <w:rFonts w:ascii="Book Antiqua" w:hAnsi="Book Antiqua" w:cs="Tahoma"/>
          <w:sz w:val="20"/>
          <w:szCs w:val="20"/>
        </w:rPr>
        <w:t>and</w:t>
      </w:r>
      <w:proofErr w:type="spellEnd"/>
      <w:r w:rsidR="000D626D" w:rsidRPr="005F60EF">
        <w:rPr>
          <w:rFonts w:ascii="Book Antiqua" w:hAnsi="Book Antiqua" w:cs="Tahoma"/>
          <w:sz w:val="20"/>
          <w:szCs w:val="20"/>
        </w:rPr>
        <w:t xml:space="preserve"> multi-skilled Finance</w:t>
      </w:r>
      <w:r w:rsidR="00553026" w:rsidRPr="005F60EF">
        <w:rPr>
          <w:rFonts w:ascii="Book Antiqua" w:hAnsi="Book Antiqua" w:cs="Tahoma"/>
          <w:sz w:val="20"/>
          <w:szCs w:val="20"/>
        </w:rPr>
        <w:t xml:space="preserve">&amp; Accounting </w:t>
      </w:r>
      <w:r w:rsidR="000D626D" w:rsidRPr="005F60EF">
        <w:rPr>
          <w:rFonts w:ascii="Book Antiqua" w:hAnsi="Book Antiqua" w:cs="Tahoma"/>
          <w:sz w:val="20"/>
          <w:szCs w:val="20"/>
        </w:rPr>
        <w:t xml:space="preserve">Professional backed by </w:t>
      </w:r>
      <w:r w:rsidR="00716ECE" w:rsidRPr="005F60EF">
        <w:rPr>
          <w:rFonts w:ascii="Book Antiqua" w:hAnsi="Book Antiqua" w:cs="Tahoma"/>
          <w:sz w:val="20"/>
          <w:szCs w:val="20"/>
        </w:rPr>
        <w:t xml:space="preserve">more than 2 </w:t>
      </w:r>
      <w:proofErr w:type="spellStart"/>
      <w:r w:rsidR="00716ECE" w:rsidRPr="005F60EF">
        <w:rPr>
          <w:rFonts w:ascii="Book Antiqua" w:hAnsi="Book Antiqua" w:cs="Tahoma"/>
          <w:sz w:val="20"/>
          <w:szCs w:val="20"/>
        </w:rPr>
        <w:t>decades’</w:t>
      </w:r>
      <w:r w:rsidR="000D626D" w:rsidRPr="005F60EF">
        <w:rPr>
          <w:rFonts w:ascii="Book Antiqua" w:hAnsi="Book Antiqua" w:cs="Tahoma"/>
          <w:sz w:val="20"/>
          <w:szCs w:val="20"/>
        </w:rPr>
        <w:t>insight</w:t>
      </w:r>
      <w:r w:rsidR="003B522E" w:rsidRPr="005F60EF">
        <w:rPr>
          <w:rFonts w:ascii="Book Antiqua" w:hAnsi="Book Antiqua" w:cs="Tahoma"/>
          <w:sz w:val="20"/>
          <w:szCs w:val="20"/>
        </w:rPr>
        <w:t>ful</w:t>
      </w:r>
      <w:proofErr w:type="spellEnd"/>
      <w:r w:rsidR="003B522E" w:rsidRPr="005F60EF">
        <w:rPr>
          <w:rFonts w:ascii="Book Antiqua" w:hAnsi="Book Antiqua" w:cs="Tahoma"/>
          <w:sz w:val="20"/>
          <w:szCs w:val="20"/>
        </w:rPr>
        <w:t xml:space="preserve"> experience</w:t>
      </w:r>
      <w:r w:rsidR="009163CF" w:rsidRPr="005F60EF">
        <w:rPr>
          <w:rFonts w:ascii="Book Antiqua" w:hAnsi="Book Antiqua" w:cs="Tahoma"/>
          <w:sz w:val="20"/>
          <w:szCs w:val="20"/>
        </w:rPr>
        <w:t xml:space="preserve">, including </w:t>
      </w:r>
      <w:r w:rsidR="009C1C91">
        <w:rPr>
          <w:rFonts w:ascii="Book Antiqua" w:hAnsi="Book Antiqua" w:cs="Tahoma"/>
          <w:sz w:val="20"/>
          <w:szCs w:val="20"/>
        </w:rPr>
        <w:t>17</w:t>
      </w:r>
      <w:r w:rsidR="009163CF" w:rsidRPr="005F60EF">
        <w:rPr>
          <w:rFonts w:ascii="Book Antiqua" w:hAnsi="Book Antiqua" w:cs="Tahoma"/>
          <w:sz w:val="20"/>
          <w:szCs w:val="20"/>
        </w:rPr>
        <w:t xml:space="preserve">years </w:t>
      </w:r>
      <w:r w:rsidR="0061039B">
        <w:rPr>
          <w:rFonts w:ascii="Book Antiqua" w:hAnsi="Book Antiqua" w:cs="Tahoma"/>
          <w:sz w:val="20"/>
          <w:szCs w:val="20"/>
        </w:rPr>
        <w:t>in Dubai</w:t>
      </w:r>
      <w:r w:rsidR="009163CF" w:rsidRPr="005F60EF">
        <w:rPr>
          <w:rFonts w:ascii="Book Antiqua" w:hAnsi="Book Antiqua" w:cs="Tahoma"/>
          <w:sz w:val="20"/>
          <w:szCs w:val="20"/>
        </w:rPr>
        <w:t xml:space="preserve">, </w:t>
      </w:r>
      <w:r w:rsidR="003B522E" w:rsidRPr="005F60EF">
        <w:rPr>
          <w:rFonts w:ascii="Book Antiqua" w:hAnsi="Book Antiqua" w:cs="Tahoma"/>
          <w:sz w:val="20"/>
          <w:szCs w:val="20"/>
        </w:rPr>
        <w:t xml:space="preserve">heading finance functions </w:t>
      </w:r>
      <w:r w:rsidR="00AA2DD0" w:rsidRPr="005F60EF">
        <w:rPr>
          <w:rFonts w:ascii="Book Antiqua" w:hAnsi="Book Antiqua" w:cs="Tahoma"/>
          <w:sz w:val="20"/>
          <w:szCs w:val="20"/>
        </w:rPr>
        <w:t xml:space="preserve">with industry leaders like Al </w:t>
      </w:r>
      <w:proofErr w:type="spellStart"/>
      <w:r w:rsidR="00AA2DD0" w:rsidRPr="005F60EF">
        <w:rPr>
          <w:rFonts w:ascii="Book Antiqua" w:hAnsi="Book Antiqua" w:cs="Tahoma"/>
          <w:sz w:val="20"/>
          <w:szCs w:val="20"/>
        </w:rPr>
        <w:t>Naboodah</w:t>
      </w:r>
      <w:proofErr w:type="spellEnd"/>
      <w:r w:rsidR="00AA2DD0" w:rsidRPr="005F60EF">
        <w:rPr>
          <w:rFonts w:ascii="Book Antiqua" w:hAnsi="Book Antiqua" w:cs="Tahoma"/>
          <w:sz w:val="20"/>
          <w:szCs w:val="20"/>
        </w:rPr>
        <w:t xml:space="preserve"> Group of Companies and </w:t>
      </w:r>
      <w:proofErr w:type="spellStart"/>
      <w:r w:rsidR="00AA2DD0" w:rsidRPr="005F60EF">
        <w:rPr>
          <w:rFonts w:ascii="Book Antiqua" w:hAnsi="Book Antiqua" w:cs="Tahoma"/>
          <w:sz w:val="20"/>
          <w:szCs w:val="20"/>
        </w:rPr>
        <w:t>Damas</w:t>
      </w:r>
      <w:proofErr w:type="spellEnd"/>
      <w:r w:rsidR="00AA2DD0" w:rsidRPr="005F60EF">
        <w:rPr>
          <w:rFonts w:ascii="Book Antiqua" w:hAnsi="Book Antiqua" w:cs="Tahoma"/>
          <w:sz w:val="20"/>
          <w:szCs w:val="20"/>
        </w:rPr>
        <w:t xml:space="preserve"> International Limited, Dubai</w:t>
      </w:r>
      <w:r w:rsidR="00BA6882" w:rsidRPr="005F60EF">
        <w:rPr>
          <w:rFonts w:ascii="Book Antiqua" w:hAnsi="Book Antiqua" w:cs="Tahoma"/>
          <w:sz w:val="20"/>
          <w:szCs w:val="20"/>
        </w:rPr>
        <w:t xml:space="preserve">; </w:t>
      </w:r>
      <w:r w:rsidR="00DB36E9" w:rsidRPr="005F60EF">
        <w:rPr>
          <w:rFonts w:ascii="Book Antiqua" w:hAnsi="Book Antiqua" w:cs="Tahoma"/>
          <w:sz w:val="20"/>
          <w:szCs w:val="20"/>
        </w:rPr>
        <w:t>t</w:t>
      </w:r>
      <w:r w:rsidR="008766AF" w:rsidRPr="005F60EF">
        <w:rPr>
          <w:rFonts w:ascii="Book Antiqua" w:hAnsi="Book Antiqua" w:cs="Tahoma"/>
          <w:sz w:val="20"/>
          <w:szCs w:val="20"/>
        </w:rPr>
        <w:t xml:space="preserve">rack record of success in </w:t>
      </w:r>
      <w:r w:rsidR="0033154B" w:rsidRPr="005F60EF">
        <w:rPr>
          <w:rFonts w:ascii="Book Antiqua" w:eastAsia="Times New Roman" w:hAnsi="Book Antiqua" w:cs="Tahoma"/>
          <w:sz w:val="20"/>
          <w:szCs w:val="20"/>
        </w:rPr>
        <w:t xml:space="preserve">charting out strategies and contributing towards enhancing business volumes &amp; growth and achieving </w:t>
      </w:r>
      <w:r w:rsidR="003C33F2" w:rsidRPr="005F60EF">
        <w:rPr>
          <w:rFonts w:ascii="Book Antiqua" w:hAnsi="Book Antiqua" w:cs="Tahoma"/>
          <w:sz w:val="20"/>
          <w:szCs w:val="20"/>
        </w:rPr>
        <w:t xml:space="preserve">revenue </w:t>
      </w:r>
      <w:r w:rsidR="00F71A51" w:rsidRPr="005F60EF">
        <w:rPr>
          <w:rFonts w:ascii="Book Antiqua" w:hAnsi="Book Antiqua" w:cs="Tahoma"/>
          <w:sz w:val="20"/>
          <w:szCs w:val="20"/>
        </w:rPr>
        <w:t>&amp;</w:t>
      </w:r>
      <w:r w:rsidR="003C33F2" w:rsidRPr="005F60EF">
        <w:rPr>
          <w:rFonts w:ascii="Book Antiqua" w:hAnsi="Book Antiqua" w:cs="Tahoma"/>
          <w:sz w:val="20"/>
          <w:szCs w:val="20"/>
        </w:rPr>
        <w:t xml:space="preserve"> profitability norms</w:t>
      </w:r>
    </w:p>
    <w:p w:rsidR="003C33F2" w:rsidRPr="005F60EF" w:rsidRDefault="003C33F2" w:rsidP="00D73E45">
      <w:pPr>
        <w:spacing w:after="0" w:line="240" w:lineRule="auto"/>
        <w:jc w:val="both"/>
        <w:outlineLvl w:val="0"/>
        <w:rPr>
          <w:rFonts w:ascii="Book Antiqua" w:hAnsi="Book Antiqua" w:cs="Tahoma"/>
          <w:sz w:val="20"/>
          <w:szCs w:val="20"/>
        </w:rPr>
      </w:pPr>
    </w:p>
    <w:p w:rsidR="003C33F2" w:rsidRPr="005F60EF" w:rsidRDefault="002E45D1" w:rsidP="00D73E45">
      <w:pPr>
        <w:spacing w:after="0" w:line="240" w:lineRule="auto"/>
        <w:jc w:val="both"/>
        <w:outlineLvl w:val="0"/>
        <w:rPr>
          <w:rFonts w:ascii="Book Antiqua" w:hAnsi="Book Antiqua" w:cs="Tahoma"/>
          <w:b/>
          <w:sz w:val="20"/>
          <w:szCs w:val="20"/>
        </w:rPr>
      </w:pPr>
      <w:r w:rsidRPr="005F60EF">
        <w:rPr>
          <w:rFonts w:ascii="Book Antiqua" w:hAnsi="Book Antiqua" w:cs="Tahoma"/>
          <w:b/>
          <w:sz w:val="20"/>
          <w:szCs w:val="20"/>
        </w:rPr>
        <w:t>Core Competencies</w:t>
      </w:r>
      <w:r w:rsidR="00A73C81">
        <w:rPr>
          <w:rFonts w:ascii="Book Antiqua" w:hAnsi="Book Antiqua" w:cs="Tahoma"/>
          <w:b/>
          <w:sz w:val="20"/>
          <w:szCs w:val="20"/>
        </w:rPr>
        <w:t xml:space="preserve"> and strengths</w:t>
      </w:r>
      <w:r w:rsidRPr="005F60EF">
        <w:rPr>
          <w:rFonts w:ascii="Book Antiqua" w:hAnsi="Book Antiqua" w:cs="Tahoma"/>
          <w:b/>
          <w:sz w:val="20"/>
          <w:szCs w:val="20"/>
        </w:rPr>
        <w:t xml:space="preserve"> include…</w:t>
      </w:r>
    </w:p>
    <w:p w:rsidR="002E45D1" w:rsidRPr="005F60EF" w:rsidRDefault="002E45D1" w:rsidP="00D73E45">
      <w:pPr>
        <w:spacing w:after="0" w:line="240" w:lineRule="auto"/>
        <w:jc w:val="both"/>
        <w:outlineLvl w:val="0"/>
        <w:rPr>
          <w:rFonts w:ascii="Book Antiqua" w:hAnsi="Book Antiqua" w:cs="Tahoma"/>
          <w:sz w:val="1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3402"/>
        <w:gridCol w:w="3259"/>
      </w:tblGrid>
      <w:tr w:rsidR="00DA69DE" w:rsidRPr="005F60EF" w:rsidTr="002A7145">
        <w:trPr>
          <w:jc w:val="center"/>
        </w:trPr>
        <w:tc>
          <w:tcPr>
            <w:tcW w:w="2837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Financial Planning</w:t>
            </w:r>
          </w:p>
        </w:tc>
        <w:tc>
          <w:tcPr>
            <w:tcW w:w="3402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Budgeting &amp; Forecasting</w:t>
            </w:r>
          </w:p>
        </w:tc>
        <w:tc>
          <w:tcPr>
            <w:tcW w:w="3259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Regulatory Compliance</w:t>
            </w:r>
          </w:p>
        </w:tc>
      </w:tr>
      <w:tr w:rsidR="00DA69DE" w:rsidRPr="005F60EF" w:rsidTr="002A7145">
        <w:trPr>
          <w:jc w:val="center"/>
        </w:trPr>
        <w:tc>
          <w:tcPr>
            <w:tcW w:w="2837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Finance &amp; Accounting</w:t>
            </w:r>
          </w:p>
        </w:tc>
        <w:tc>
          <w:tcPr>
            <w:tcW w:w="3402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Cash Management</w:t>
            </w:r>
          </w:p>
        </w:tc>
        <w:tc>
          <w:tcPr>
            <w:tcW w:w="3259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MIS / Financial Reporting</w:t>
            </w:r>
          </w:p>
        </w:tc>
      </w:tr>
      <w:tr w:rsidR="00DA69DE" w:rsidRPr="005F60EF" w:rsidTr="002A7145">
        <w:trPr>
          <w:jc w:val="center"/>
        </w:trPr>
        <w:tc>
          <w:tcPr>
            <w:tcW w:w="2837" w:type="dxa"/>
          </w:tcPr>
          <w:p w:rsidR="00DA69DE" w:rsidRPr="005F60EF" w:rsidRDefault="00BD663C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Cost Reduction</w:t>
            </w:r>
          </w:p>
        </w:tc>
        <w:tc>
          <w:tcPr>
            <w:tcW w:w="3402" w:type="dxa"/>
          </w:tcPr>
          <w:p w:rsidR="00DA69DE" w:rsidRPr="005F60EF" w:rsidRDefault="00857401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Technology Integrat</w:t>
            </w:r>
            <w:r w:rsidR="008E6FCA" w:rsidRPr="005F60EF">
              <w:rPr>
                <w:rFonts w:ascii="Book Antiqua" w:hAnsi="Book Antiqua"/>
                <w:sz w:val="20"/>
                <w:szCs w:val="20"/>
              </w:rPr>
              <w:t>ion</w:t>
            </w:r>
          </w:p>
        </w:tc>
        <w:tc>
          <w:tcPr>
            <w:tcW w:w="3259" w:type="dxa"/>
          </w:tcPr>
          <w:p w:rsidR="00DA69DE" w:rsidRPr="005F60EF" w:rsidRDefault="00DA69DE" w:rsidP="008653D0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 xml:space="preserve">Liaison </w:t>
            </w:r>
            <w:r w:rsidR="008653D0" w:rsidRPr="005F60EF">
              <w:rPr>
                <w:rFonts w:ascii="Book Antiqua" w:hAnsi="Book Antiqua"/>
                <w:sz w:val="20"/>
                <w:szCs w:val="20"/>
              </w:rPr>
              <w:t>with Auditors</w:t>
            </w:r>
          </w:p>
        </w:tc>
      </w:tr>
      <w:tr w:rsidR="00DA69DE" w:rsidRPr="005F60EF" w:rsidTr="002A7145">
        <w:trPr>
          <w:jc w:val="center"/>
        </w:trPr>
        <w:tc>
          <w:tcPr>
            <w:tcW w:w="2837" w:type="dxa"/>
          </w:tcPr>
          <w:p w:rsidR="00DA69DE" w:rsidRPr="005F60EF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Financial Analysis</w:t>
            </w:r>
          </w:p>
        </w:tc>
        <w:tc>
          <w:tcPr>
            <w:tcW w:w="3402" w:type="dxa"/>
          </w:tcPr>
          <w:p w:rsidR="00DA69DE" w:rsidRDefault="00DA69DE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Feasibility Study &amp; Analysis</w:t>
            </w:r>
          </w:p>
          <w:p w:rsidR="009772D8" w:rsidRPr="005F60EF" w:rsidRDefault="009772D8" w:rsidP="003D2899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Contract Accounting</w:t>
            </w:r>
          </w:p>
        </w:tc>
        <w:tc>
          <w:tcPr>
            <w:tcW w:w="3259" w:type="dxa"/>
          </w:tcPr>
          <w:p w:rsidR="009772D8" w:rsidRPr="009772D8" w:rsidRDefault="00DA69DE" w:rsidP="009772D8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60EF">
              <w:rPr>
                <w:rFonts w:ascii="Book Antiqua" w:hAnsi="Book Antiqua"/>
                <w:sz w:val="20"/>
                <w:szCs w:val="20"/>
              </w:rPr>
              <w:t>Team Building &amp; Leadership</w:t>
            </w:r>
          </w:p>
        </w:tc>
      </w:tr>
    </w:tbl>
    <w:p w:rsidR="003A6870" w:rsidRPr="005F60EF" w:rsidRDefault="003A6870" w:rsidP="00D73E45">
      <w:pPr>
        <w:pStyle w:val="BodyText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3A6870" w:rsidRPr="005F60EF" w:rsidRDefault="003A6870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Executive Summary</w:t>
      </w:r>
    </w:p>
    <w:p w:rsidR="008A7606" w:rsidRPr="005F60EF" w:rsidRDefault="009A1FC8" w:rsidP="00D73E45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26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8E7647" w:rsidRPr="005F60EF" w:rsidRDefault="008E7647" w:rsidP="00D73E45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318FF" w:rsidRPr="005F60EF" w:rsidRDefault="00C760E1" w:rsidP="005D033D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Demonstrated expertise in </w:t>
      </w:r>
      <w:r w:rsidR="006B02FF" w:rsidRPr="005F60EF">
        <w:rPr>
          <w:rFonts w:ascii="Book Antiqua" w:hAnsi="Book Antiqua"/>
          <w:sz w:val="20"/>
          <w:szCs w:val="20"/>
        </w:rPr>
        <w:t xml:space="preserve">efficiently heading </w:t>
      </w:r>
      <w:r w:rsidR="008318FF" w:rsidRPr="005F60EF">
        <w:rPr>
          <w:rFonts w:ascii="Book Antiqua" w:hAnsi="Book Antiqua"/>
          <w:sz w:val="20"/>
          <w:szCs w:val="20"/>
        </w:rPr>
        <w:t>finance functions involving determining financial objectives, designing &amp; implementing systems, policies &amp; procedures to facili</w:t>
      </w:r>
      <w:r w:rsidR="00ED58E6" w:rsidRPr="005F60EF">
        <w:rPr>
          <w:rFonts w:ascii="Book Antiqua" w:hAnsi="Book Antiqua"/>
          <w:sz w:val="20"/>
          <w:szCs w:val="20"/>
        </w:rPr>
        <w:t>tate internal financial control</w:t>
      </w:r>
    </w:p>
    <w:p w:rsidR="00ED58E6" w:rsidRPr="005F60EF" w:rsidRDefault="00ED58E6" w:rsidP="005D033D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F834DD" w:rsidRPr="005F60EF" w:rsidRDefault="00F834DD" w:rsidP="005D033D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Proficient in mapping business requirements with proven ability in designing &amp; implementing systems to achieve cost control &amp; financial discipline and enhance the overall efficiency of the </w:t>
      </w:r>
      <w:r w:rsidR="003363AD" w:rsidRPr="005F60EF">
        <w:rPr>
          <w:rFonts w:ascii="Book Antiqua" w:hAnsi="Book Antiqua"/>
          <w:sz w:val="20"/>
          <w:szCs w:val="20"/>
        </w:rPr>
        <w:t>organization</w:t>
      </w:r>
    </w:p>
    <w:p w:rsidR="00F834DD" w:rsidRPr="005F60EF" w:rsidRDefault="00F834DD" w:rsidP="005D033D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502A1D" w:rsidRPr="005F60EF" w:rsidRDefault="0084141C" w:rsidP="005D033D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Strong exposure </w:t>
      </w:r>
      <w:r w:rsidR="00502A1D" w:rsidRPr="005F60EF">
        <w:rPr>
          <w:rFonts w:ascii="Book Antiqua" w:hAnsi="Book Antiqua"/>
          <w:sz w:val="20"/>
          <w:szCs w:val="20"/>
        </w:rPr>
        <w:t>in managing all accounting functions – bookkeeping, finalization &amp; consolidation of accounts and pre</w:t>
      </w:r>
      <w:r w:rsidR="003C29DB" w:rsidRPr="005F60EF">
        <w:rPr>
          <w:rFonts w:ascii="Book Antiqua" w:hAnsi="Book Antiqua"/>
          <w:sz w:val="20"/>
          <w:szCs w:val="20"/>
        </w:rPr>
        <w:t xml:space="preserve">paration of financial statements </w:t>
      </w:r>
      <w:r w:rsidR="00502A1D" w:rsidRPr="005F60EF">
        <w:rPr>
          <w:rFonts w:ascii="Book Antiqua" w:hAnsi="Book Antiqua"/>
          <w:sz w:val="20"/>
          <w:szCs w:val="20"/>
        </w:rPr>
        <w:t xml:space="preserve">adhering to </w:t>
      </w:r>
      <w:r w:rsidR="00D60B63" w:rsidRPr="005F60EF">
        <w:rPr>
          <w:rFonts w:ascii="Book Antiqua" w:hAnsi="Book Antiqua"/>
          <w:sz w:val="20"/>
          <w:szCs w:val="20"/>
        </w:rPr>
        <w:t xml:space="preserve">GAAP and </w:t>
      </w:r>
      <w:r w:rsidR="00502A1D" w:rsidRPr="005F60EF">
        <w:rPr>
          <w:rFonts w:ascii="Book Antiqua" w:hAnsi="Book Antiqua"/>
          <w:sz w:val="20"/>
          <w:szCs w:val="20"/>
        </w:rPr>
        <w:t>IFRS standards</w:t>
      </w:r>
    </w:p>
    <w:p w:rsidR="00C47C49" w:rsidRPr="005F60EF" w:rsidRDefault="00C47C49" w:rsidP="005D033D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2022D1" w:rsidRPr="005F60EF" w:rsidRDefault="006F35FE" w:rsidP="005D033D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Proven ability to </w:t>
      </w:r>
      <w:r w:rsidR="00C47C49" w:rsidRPr="005F60EF">
        <w:rPr>
          <w:rFonts w:ascii="Book Antiqua" w:hAnsi="Book Antiqua"/>
          <w:sz w:val="20"/>
          <w:szCs w:val="20"/>
        </w:rPr>
        <w:t>analyze and interpret complex financial data</w:t>
      </w:r>
      <w:r w:rsidR="00BD6DA6" w:rsidRPr="005F60EF">
        <w:rPr>
          <w:rFonts w:ascii="Book Antiqua" w:hAnsi="Book Antiqua"/>
          <w:sz w:val="20"/>
          <w:szCs w:val="20"/>
        </w:rPr>
        <w:t xml:space="preserve">, </w:t>
      </w:r>
      <w:r w:rsidR="00613048" w:rsidRPr="005F60EF">
        <w:rPr>
          <w:rFonts w:ascii="Book Antiqua" w:hAnsi="Book Antiqua"/>
          <w:sz w:val="20"/>
          <w:szCs w:val="20"/>
        </w:rPr>
        <w:t>f</w:t>
      </w:r>
      <w:r w:rsidR="002022D1" w:rsidRPr="005F60EF">
        <w:rPr>
          <w:rFonts w:ascii="Book Antiqua" w:hAnsi="Book Antiqua"/>
          <w:sz w:val="20"/>
          <w:szCs w:val="20"/>
        </w:rPr>
        <w:t xml:space="preserve">ormulating budgets and conducting variance analysis to determine difference between projected &amp; actual results and </w:t>
      </w:r>
      <w:r w:rsidR="007C7402" w:rsidRPr="005F60EF">
        <w:rPr>
          <w:rFonts w:ascii="Book Antiqua" w:hAnsi="Book Antiqua"/>
          <w:sz w:val="20"/>
          <w:szCs w:val="20"/>
        </w:rPr>
        <w:t>implementing corrective actions</w:t>
      </w:r>
    </w:p>
    <w:p w:rsidR="00C760E1" w:rsidRPr="005F60EF" w:rsidRDefault="00C760E1" w:rsidP="005D033D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645883" w:rsidRPr="005F60EF" w:rsidRDefault="00183E44" w:rsidP="005D033D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Proven expertise in driving efficiency and productivity through evaluation of financial management systems and impleme</w:t>
      </w:r>
      <w:r w:rsidR="00BC6930" w:rsidRPr="005F60EF">
        <w:rPr>
          <w:rFonts w:ascii="Book Antiqua" w:hAnsi="Book Antiqua"/>
          <w:sz w:val="20"/>
          <w:szCs w:val="20"/>
        </w:rPr>
        <w:t xml:space="preserve">ntation of process improvements, ensuring </w:t>
      </w:r>
      <w:r w:rsidR="008A17AB" w:rsidRPr="005F60EF">
        <w:rPr>
          <w:rFonts w:ascii="Book Antiqua" w:hAnsi="Book Antiqua"/>
          <w:sz w:val="20"/>
          <w:szCs w:val="20"/>
        </w:rPr>
        <w:t>smooth functioning of finance &amp; accounting operations</w:t>
      </w:r>
    </w:p>
    <w:p w:rsidR="00183E44" w:rsidRPr="005F60EF" w:rsidRDefault="00183E44" w:rsidP="005D033D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7C7402" w:rsidRPr="005F60EF" w:rsidRDefault="007C7402" w:rsidP="005D033D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Visionary &amp; decisive leader with excellent organization, communication and presentation skills; capable of resolving multiple &amp; complex issues and motivating </w:t>
      </w:r>
      <w:r w:rsidR="00190389" w:rsidRPr="005F60EF">
        <w:rPr>
          <w:rFonts w:ascii="Book Antiqua" w:hAnsi="Book Antiqua"/>
          <w:sz w:val="20"/>
          <w:szCs w:val="20"/>
        </w:rPr>
        <w:t>team</w:t>
      </w:r>
      <w:r w:rsidRPr="005F60EF">
        <w:rPr>
          <w:rFonts w:ascii="Book Antiqua" w:hAnsi="Book Antiqua"/>
          <w:sz w:val="20"/>
          <w:szCs w:val="20"/>
        </w:rPr>
        <w:t xml:space="preserve"> to peak performance</w:t>
      </w:r>
    </w:p>
    <w:p w:rsidR="00AC1DA6" w:rsidRPr="000B47EC" w:rsidRDefault="00AC1DA6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AF1B33" w:rsidRPr="005F60EF" w:rsidRDefault="005D24F2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Professional Experience</w:t>
      </w:r>
    </w:p>
    <w:p w:rsidR="00AF1B33" w:rsidRPr="005F60EF" w:rsidRDefault="009A1FC8" w:rsidP="00D73E45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27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FF4042" w:rsidRPr="000B47EC" w:rsidRDefault="00FF4042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7058E2" w:rsidRPr="005F60EF" w:rsidRDefault="00610643" w:rsidP="006A5577">
      <w:pPr>
        <w:spacing w:after="0" w:line="240" w:lineRule="auto"/>
        <w:jc w:val="both"/>
        <w:rPr>
          <w:rFonts w:ascii="Book Antiqua" w:hAnsi="Book Antiqua" w:cs="Tahoma"/>
          <w:b/>
          <w:color w:val="632423" w:themeColor="accent2" w:themeShade="80"/>
          <w:sz w:val="24"/>
          <w:szCs w:val="20"/>
        </w:rPr>
      </w:pPr>
      <w:r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Al </w:t>
      </w:r>
      <w:proofErr w:type="spellStart"/>
      <w:r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Naboodah</w:t>
      </w:r>
      <w:proofErr w:type="spellEnd"/>
      <w:r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 Engineer</w:t>
      </w:r>
      <w:r w:rsidR="00210C57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i</w:t>
      </w:r>
      <w:r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ng LLC</w:t>
      </w:r>
      <w:r w:rsidR="007058E2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, </w:t>
      </w:r>
      <w:r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Abu Dhabi</w:t>
      </w:r>
      <w:r w:rsidR="007058E2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7058E2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7058E2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7058E2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7058E2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  <w:t>Jan 2010 Onwards</w:t>
      </w:r>
    </w:p>
    <w:p w:rsidR="007058E2" w:rsidRPr="005F60EF" w:rsidRDefault="005F4235" w:rsidP="00D73E45">
      <w:pPr>
        <w:spacing w:after="0" w:line="240" w:lineRule="auto"/>
        <w:jc w:val="both"/>
        <w:rPr>
          <w:rFonts w:ascii="Book Antiqua" w:hAnsi="Book Antiqua" w:cs="Tahoma"/>
          <w:b/>
          <w:szCs w:val="20"/>
        </w:rPr>
      </w:pPr>
      <w:r w:rsidRPr="005F60EF">
        <w:rPr>
          <w:rFonts w:ascii="Book Antiqua" w:hAnsi="Book Antiqua" w:cs="Tahoma"/>
          <w:b/>
          <w:szCs w:val="20"/>
          <w:u w:val="single"/>
        </w:rPr>
        <w:t>Finance Manager</w:t>
      </w:r>
    </w:p>
    <w:p w:rsidR="00340ACF" w:rsidRPr="000B47EC" w:rsidRDefault="00340ACF" w:rsidP="00D73E45">
      <w:pPr>
        <w:spacing w:after="0" w:line="240" w:lineRule="auto"/>
        <w:rPr>
          <w:rFonts w:ascii="Book Antiqua" w:hAnsi="Book Antiqua"/>
          <w:b/>
          <w:sz w:val="12"/>
          <w:szCs w:val="20"/>
          <w:u w:val="single"/>
        </w:rPr>
      </w:pPr>
    </w:p>
    <w:p w:rsidR="001B4FEE" w:rsidRPr="005F60EF" w:rsidRDefault="001B4FEE" w:rsidP="00345B79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5F60EF">
        <w:rPr>
          <w:rFonts w:ascii="Book Antiqua" w:hAnsi="Book Antiqua"/>
          <w:i/>
          <w:sz w:val="20"/>
          <w:szCs w:val="20"/>
        </w:rPr>
        <w:t xml:space="preserve">Al </w:t>
      </w:r>
      <w:proofErr w:type="spellStart"/>
      <w:r w:rsidRPr="005F60EF">
        <w:rPr>
          <w:rFonts w:ascii="Book Antiqua" w:hAnsi="Book Antiqua"/>
          <w:i/>
          <w:sz w:val="20"/>
          <w:szCs w:val="20"/>
        </w:rPr>
        <w:t>Naboodah</w:t>
      </w:r>
      <w:proofErr w:type="spellEnd"/>
      <w:r w:rsidR="002F452F">
        <w:rPr>
          <w:rFonts w:ascii="Book Antiqua" w:hAnsi="Book Antiqua"/>
          <w:i/>
          <w:sz w:val="20"/>
          <w:szCs w:val="20"/>
        </w:rPr>
        <w:t xml:space="preserve"> Engineering LLC is a </w:t>
      </w:r>
      <w:r w:rsidR="00E124D0" w:rsidRPr="005F60EF">
        <w:rPr>
          <w:rFonts w:ascii="Book Antiqua" w:hAnsi="Book Antiqua"/>
          <w:i/>
          <w:sz w:val="20"/>
          <w:szCs w:val="20"/>
        </w:rPr>
        <w:t xml:space="preserve">contracting </w:t>
      </w:r>
      <w:r w:rsidR="002F452F">
        <w:rPr>
          <w:rFonts w:ascii="Book Antiqua" w:hAnsi="Book Antiqua"/>
          <w:i/>
          <w:sz w:val="20"/>
          <w:szCs w:val="20"/>
        </w:rPr>
        <w:t xml:space="preserve">company under the </w:t>
      </w:r>
      <w:r w:rsidR="00836AAF">
        <w:rPr>
          <w:rFonts w:ascii="Book Antiqua" w:hAnsi="Book Antiqua"/>
          <w:i/>
          <w:sz w:val="20"/>
          <w:szCs w:val="20"/>
        </w:rPr>
        <w:t xml:space="preserve">umbrella of </w:t>
      </w:r>
      <w:r w:rsidR="002F452F">
        <w:rPr>
          <w:rFonts w:ascii="Book Antiqua" w:hAnsi="Book Antiqua"/>
          <w:i/>
          <w:sz w:val="20"/>
          <w:szCs w:val="20"/>
        </w:rPr>
        <w:t xml:space="preserve">Al </w:t>
      </w:r>
      <w:proofErr w:type="spellStart"/>
      <w:r w:rsidR="002F452F">
        <w:rPr>
          <w:rFonts w:ascii="Book Antiqua" w:hAnsi="Book Antiqua"/>
          <w:i/>
          <w:sz w:val="20"/>
          <w:szCs w:val="20"/>
        </w:rPr>
        <w:t>Naboodah</w:t>
      </w:r>
      <w:proofErr w:type="spellEnd"/>
      <w:r w:rsidR="002F452F">
        <w:rPr>
          <w:rFonts w:ascii="Book Antiqua" w:hAnsi="Book Antiqua"/>
          <w:i/>
          <w:sz w:val="20"/>
          <w:szCs w:val="20"/>
        </w:rPr>
        <w:t xml:space="preserve"> G</w:t>
      </w:r>
      <w:r w:rsidR="00E124D0" w:rsidRPr="005F60EF">
        <w:rPr>
          <w:rFonts w:ascii="Book Antiqua" w:hAnsi="Book Antiqua"/>
          <w:i/>
          <w:sz w:val="20"/>
          <w:szCs w:val="20"/>
        </w:rPr>
        <w:t xml:space="preserve">roup </w:t>
      </w:r>
      <w:r w:rsidR="002F452F">
        <w:rPr>
          <w:rFonts w:ascii="Book Antiqua" w:hAnsi="Book Antiqua"/>
          <w:i/>
          <w:sz w:val="20"/>
          <w:szCs w:val="20"/>
        </w:rPr>
        <w:t xml:space="preserve">which is one of the largest construction and contracting group </w:t>
      </w:r>
      <w:r w:rsidR="00E124D0" w:rsidRPr="005F60EF">
        <w:rPr>
          <w:rFonts w:ascii="Book Antiqua" w:hAnsi="Book Antiqua"/>
          <w:i/>
          <w:sz w:val="20"/>
          <w:szCs w:val="20"/>
        </w:rPr>
        <w:t>in UAE</w:t>
      </w:r>
    </w:p>
    <w:p w:rsidR="001B4FEE" w:rsidRPr="000B47EC" w:rsidRDefault="001B4FEE" w:rsidP="00D73E45">
      <w:pPr>
        <w:spacing w:after="0" w:line="240" w:lineRule="auto"/>
        <w:rPr>
          <w:rFonts w:ascii="Book Antiqua" w:hAnsi="Book Antiqua"/>
          <w:b/>
          <w:sz w:val="12"/>
          <w:szCs w:val="20"/>
          <w:u w:val="single"/>
        </w:rPr>
      </w:pPr>
    </w:p>
    <w:p w:rsidR="00691DF9" w:rsidRPr="005F60EF" w:rsidRDefault="00691DF9" w:rsidP="00D73E4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 xml:space="preserve">Highlights: </w:t>
      </w:r>
    </w:p>
    <w:p w:rsidR="00342BAD" w:rsidRPr="005F60EF" w:rsidRDefault="00850A27" w:rsidP="00D73E45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Successfully </w:t>
      </w:r>
      <w:r w:rsidR="0062138C">
        <w:rPr>
          <w:rFonts w:ascii="Book Antiqua" w:hAnsi="Book Antiqua"/>
          <w:sz w:val="20"/>
          <w:szCs w:val="20"/>
        </w:rPr>
        <w:t xml:space="preserve">developed and implemented efficient IFRS compliant </w:t>
      </w:r>
      <w:r w:rsidR="00B4262F">
        <w:rPr>
          <w:rFonts w:ascii="Book Antiqua" w:hAnsi="Book Antiqua"/>
          <w:sz w:val="20"/>
          <w:szCs w:val="20"/>
        </w:rPr>
        <w:t>finance and accounts</w:t>
      </w:r>
      <w:r w:rsidR="0062138C">
        <w:rPr>
          <w:rFonts w:ascii="Book Antiqua" w:hAnsi="Book Antiqua"/>
          <w:sz w:val="20"/>
          <w:szCs w:val="20"/>
        </w:rPr>
        <w:t xml:space="preserve"> division</w:t>
      </w:r>
    </w:p>
    <w:p w:rsidR="00B4262F" w:rsidRDefault="006B2A52" w:rsidP="00D73E45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Established MIS </w:t>
      </w:r>
      <w:r w:rsidR="00BD0D82">
        <w:rPr>
          <w:rFonts w:ascii="Book Antiqua" w:hAnsi="Book Antiqua"/>
          <w:sz w:val="20"/>
          <w:szCs w:val="20"/>
        </w:rPr>
        <w:t>system</w:t>
      </w:r>
    </w:p>
    <w:p w:rsidR="008E6C46" w:rsidRDefault="00BD0D82" w:rsidP="00D73E45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Formulated budgetary</w:t>
      </w:r>
      <w:r w:rsidR="008E6C46">
        <w:rPr>
          <w:rFonts w:ascii="Book Antiqua" w:hAnsi="Book Antiqua"/>
          <w:sz w:val="20"/>
          <w:szCs w:val="20"/>
        </w:rPr>
        <w:t xml:space="preserve"> system</w:t>
      </w:r>
    </w:p>
    <w:p w:rsidR="00342BAD" w:rsidRPr="005F60EF" w:rsidRDefault="00CA6644" w:rsidP="00D73E45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Developed</w:t>
      </w:r>
      <w:r w:rsidR="00342BAD" w:rsidRPr="005F60EF">
        <w:rPr>
          <w:rFonts w:ascii="Book Antiqua" w:hAnsi="Book Antiqua"/>
          <w:sz w:val="20"/>
          <w:szCs w:val="20"/>
        </w:rPr>
        <w:t xml:space="preserve"> and imp</w:t>
      </w:r>
      <w:r w:rsidR="001D3B04" w:rsidRPr="005F60EF">
        <w:rPr>
          <w:rFonts w:ascii="Book Antiqua" w:hAnsi="Book Antiqua"/>
          <w:sz w:val="20"/>
          <w:szCs w:val="20"/>
        </w:rPr>
        <w:t>lemented purchase and HR policy</w:t>
      </w:r>
    </w:p>
    <w:p w:rsidR="00342BAD" w:rsidRPr="005F60EF" w:rsidRDefault="0032745B" w:rsidP="00D73E45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Significant contribution in e</w:t>
      </w:r>
      <w:r w:rsidR="001D3B04" w:rsidRPr="005F60EF">
        <w:rPr>
          <w:rFonts w:ascii="Book Antiqua" w:hAnsi="Book Antiqua"/>
          <w:sz w:val="20"/>
          <w:szCs w:val="20"/>
        </w:rPr>
        <w:t>stablishment of bank facility</w:t>
      </w:r>
    </w:p>
    <w:p w:rsidR="00ED3EAE" w:rsidRDefault="00ED3EAE" w:rsidP="006A5577">
      <w:pPr>
        <w:spacing w:after="0" w:line="240" w:lineRule="auto"/>
        <w:jc w:val="both"/>
        <w:rPr>
          <w:rFonts w:ascii="Book Antiqua" w:hAnsi="Book Antiqua" w:cs="Tahoma"/>
          <w:b/>
          <w:color w:val="632423" w:themeColor="accent2" w:themeShade="80"/>
          <w:sz w:val="24"/>
          <w:szCs w:val="20"/>
        </w:rPr>
      </w:pPr>
    </w:p>
    <w:p w:rsidR="0077480B" w:rsidRPr="005F60EF" w:rsidRDefault="0077480B" w:rsidP="006A5577">
      <w:pPr>
        <w:spacing w:after="0" w:line="240" w:lineRule="auto"/>
        <w:jc w:val="both"/>
        <w:rPr>
          <w:rFonts w:ascii="Book Antiqua" w:hAnsi="Book Antiqua" w:cs="Tahoma"/>
          <w:b/>
          <w:color w:val="632423" w:themeColor="accent2" w:themeShade="80"/>
          <w:sz w:val="24"/>
          <w:szCs w:val="20"/>
        </w:rPr>
      </w:pPr>
      <w:proofErr w:type="spellStart"/>
      <w:r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Damas</w:t>
      </w:r>
      <w:proofErr w:type="spellEnd"/>
      <w:r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 </w:t>
      </w:r>
      <w:r w:rsidR="00664069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International Limited</w:t>
      </w:r>
      <w:r w:rsidR="008470D0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, Dubai </w:t>
      </w:r>
      <w:r w:rsidR="0005733A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05733A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05733A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05733A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05733A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="0005733A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ab/>
      </w:r>
      <w:r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Oct 2000 </w:t>
      </w:r>
      <w:r w:rsidR="00CD64AB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-</w:t>
      </w:r>
      <w:r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 xml:space="preserve"> Dec 200</w:t>
      </w:r>
      <w:r w:rsidR="00664069" w:rsidRPr="005F60EF">
        <w:rPr>
          <w:rFonts w:ascii="Book Antiqua" w:hAnsi="Book Antiqua" w:cs="Tahoma"/>
          <w:b/>
          <w:color w:val="632423" w:themeColor="accent2" w:themeShade="80"/>
          <w:sz w:val="24"/>
          <w:szCs w:val="20"/>
        </w:rPr>
        <w:t>9</w:t>
      </w:r>
    </w:p>
    <w:p w:rsidR="0077480B" w:rsidRPr="005F60EF" w:rsidRDefault="0077480B" w:rsidP="00D73E45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3B4736" w:rsidRPr="005F60EF" w:rsidRDefault="00BA30D4" w:rsidP="003B4736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proofErr w:type="spellStart"/>
      <w:proofErr w:type="gramStart"/>
      <w:r w:rsidRPr="005F60EF">
        <w:rPr>
          <w:rFonts w:ascii="Book Antiqua" w:hAnsi="Book Antiqua"/>
          <w:i/>
          <w:sz w:val="20"/>
          <w:szCs w:val="20"/>
        </w:rPr>
        <w:lastRenderedPageBreak/>
        <w:t>Damas</w:t>
      </w:r>
      <w:proofErr w:type="spellEnd"/>
      <w:r w:rsidRPr="005F60EF">
        <w:rPr>
          <w:rFonts w:ascii="Book Antiqua" w:hAnsi="Book Antiqua"/>
          <w:i/>
          <w:sz w:val="20"/>
          <w:szCs w:val="20"/>
        </w:rPr>
        <w:t xml:space="preserve"> International Limited </w:t>
      </w:r>
      <w:proofErr w:type="spellStart"/>
      <w:r w:rsidR="004B675C">
        <w:rPr>
          <w:rFonts w:ascii="Book Antiqua" w:hAnsi="Book Antiqua"/>
          <w:i/>
          <w:sz w:val="20"/>
          <w:szCs w:val="20"/>
        </w:rPr>
        <w:t>was</w:t>
      </w:r>
      <w:r w:rsidRPr="005F60EF">
        <w:rPr>
          <w:rFonts w:ascii="Book Antiqua" w:hAnsi="Book Antiqua"/>
          <w:i/>
          <w:sz w:val="20"/>
          <w:szCs w:val="20"/>
        </w:rPr>
        <w:t>a</w:t>
      </w:r>
      <w:proofErr w:type="spellEnd"/>
      <w:r w:rsidRPr="005F60EF">
        <w:rPr>
          <w:rFonts w:ascii="Book Antiqua" w:hAnsi="Book Antiqua"/>
          <w:i/>
          <w:sz w:val="20"/>
          <w:szCs w:val="20"/>
        </w:rPr>
        <w:t xml:space="preserve"> NASDAQ Listed Public Limited Company engaged in the business of Gold </w:t>
      </w:r>
      <w:proofErr w:type="spellStart"/>
      <w:r w:rsidRPr="005F60EF">
        <w:rPr>
          <w:rFonts w:ascii="Book Antiqua" w:hAnsi="Book Antiqua"/>
          <w:i/>
          <w:sz w:val="20"/>
          <w:szCs w:val="20"/>
        </w:rPr>
        <w:t>Jewellery</w:t>
      </w:r>
      <w:proofErr w:type="spellEnd"/>
      <w:r w:rsidRPr="005F60EF">
        <w:rPr>
          <w:rFonts w:ascii="Book Antiqua" w:hAnsi="Book Antiqua"/>
          <w:i/>
          <w:sz w:val="20"/>
          <w:szCs w:val="20"/>
        </w:rPr>
        <w:t>, Diamonds, Pearls and Watches.</w:t>
      </w:r>
      <w:proofErr w:type="gramEnd"/>
      <w:r w:rsidRPr="005F60EF">
        <w:rPr>
          <w:rFonts w:ascii="Book Antiqua" w:hAnsi="Book Antiqua"/>
          <w:i/>
          <w:sz w:val="20"/>
          <w:szCs w:val="20"/>
        </w:rPr>
        <w:t xml:space="preserve"> </w:t>
      </w:r>
      <w:r w:rsidR="00BC1A25" w:rsidRPr="005F60EF">
        <w:rPr>
          <w:rFonts w:ascii="Book Antiqua" w:hAnsi="Book Antiqua"/>
          <w:i/>
          <w:sz w:val="20"/>
          <w:szCs w:val="20"/>
        </w:rPr>
        <w:t>One of the first family held business in the Middle East to go public</w:t>
      </w:r>
      <w:r w:rsidR="000D6DC2" w:rsidRPr="005F60EF">
        <w:rPr>
          <w:rFonts w:ascii="Book Antiqua" w:hAnsi="Book Antiqua"/>
          <w:i/>
          <w:sz w:val="20"/>
          <w:szCs w:val="20"/>
        </w:rPr>
        <w:t xml:space="preserve">, </w:t>
      </w:r>
      <w:proofErr w:type="spellStart"/>
      <w:r w:rsidR="008A56FC" w:rsidRPr="005F60EF">
        <w:rPr>
          <w:rFonts w:ascii="Book Antiqua" w:hAnsi="Book Antiqua"/>
          <w:i/>
          <w:sz w:val="20"/>
          <w:szCs w:val="20"/>
        </w:rPr>
        <w:t>Damas</w:t>
      </w:r>
      <w:proofErr w:type="spellEnd"/>
      <w:r w:rsidR="008A56FC" w:rsidRPr="005F60EF">
        <w:rPr>
          <w:rFonts w:ascii="Book Antiqua" w:hAnsi="Book Antiqua"/>
          <w:i/>
          <w:sz w:val="20"/>
          <w:szCs w:val="20"/>
        </w:rPr>
        <w:t xml:space="preserve"> has operations, through subsidiaries, associates and joint ventures in 18 countries spread across 4 continents having more than 500 retail outlets.</w:t>
      </w:r>
    </w:p>
    <w:p w:rsidR="003B4736" w:rsidRPr="005F60EF" w:rsidRDefault="003B4736" w:rsidP="003B473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9D7558" w:rsidRPr="005F60EF" w:rsidRDefault="00E06126" w:rsidP="00D73E45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5F60EF">
        <w:rPr>
          <w:rFonts w:ascii="Book Antiqua" w:hAnsi="Book Antiqua"/>
          <w:b/>
          <w:szCs w:val="20"/>
          <w:u w:val="single"/>
        </w:rPr>
        <w:t xml:space="preserve">Finance Manager (Gold Division) - </w:t>
      </w:r>
      <w:proofErr w:type="spellStart"/>
      <w:r w:rsidRPr="005F60EF">
        <w:rPr>
          <w:rFonts w:ascii="Book Antiqua" w:hAnsi="Book Antiqua"/>
          <w:b/>
          <w:szCs w:val="20"/>
          <w:u w:val="single"/>
        </w:rPr>
        <w:t>Damas</w:t>
      </w:r>
      <w:proofErr w:type="spellEnd"/>
      <w:r w:rsidRPr="005F60EF">
        <w:rPr>
          <w:rFonts w:ascii="Book Antiqua" w:hAnsi="Book Antiqua"/>
          <w:b/>
          <w:szCs w:val="20"/>
          <w:u w:val="single"/>
        </w:rPr>
        <w:t xml:space="preserve"> International Limited</w:t>
      </w:r>
      <w:r w:rsidR="00AD650B" w:rsidRPr="005F60EF">
        <w:rPr>
          <w:rFonts w:ascii="Book Antiqua" w:hAnsi="Book Antiqua"/>
          <w:b/>
          <w:szCs w:val="20"/>
        </w:rPr>
        <w:tab/>
      </w:r>
      <w:r w:rsidR="00AD650B" w:rsidRPr="005F60EF">
        <w:rPr>
          <w:rFonts w:ascii="Book Antiqua" w:hAnsi="Book Antiqua"/>
          <w:b/>
          <w:szCs w:val="20"/>
        </w:rPr>
        <w:tab/>
      </w:r>
      <w:r w:rsidR="00215D27" w:rsidRPr="005F60EF">
        <w:rPr>
          <w:rFonts w:ascii="Book Antiqua" w:hAnsi="Book Antiqua"/>
          <w:b/>
          <w:szCs w:val="20"/>
        </w:rPr>
        <w:t>Jan</w:t>
      </w:r>
      <w:r w:rsidR="00CF54D4" w:rsidRPr="005F60EF">
        <w:rPr>
          <w:rFonts w:ascii="Book Antiqua" w:hAnsi="Book Antiqua"/>
          <w:b/>
          <w:szCs w:val="20"/>
        </w:rPr>
        <w:t xml:space="preserve"> 20</w:t>
      </w:r>
      <w:r w:rsidR="00215D27" w:rsidRPr="005F60EF">
        <w:rPr>
          <w:rFonts w:ascii="Book Antiqua" w:hAnsi="Book Antiqua"/>
          <w:b/>
          <w:szCs w:val="20"/>
        </w:rPr>
        <w:t xml:space="preserve">08 </w:t>
      </w:r>
      <w:r w:rsidR="00AD650B" w:rsidRPr="005F60EF">
        <w:rPr>
          <w:rFonts w:ascii="Book Antiqua" w:hAnsi="Book Antiqua"/>
          <w:b/>
          <w:szCs w:val="20"/>
        </w:rPr>
        <w:t>-</w:t>
      </w:r>
      <w:r w:rsidR="00215D27" w:rsidRPr="005F60EF">
        <w:rPr>
          <w:rFonts w:ascii="Book Antiqua" w:hAnsi="Book Antiqua"/>
          <w:b/>
          <w:szCs w:val="20"/>
        </w:rPr>
        <w:t xml:space="preserve"> Dec</w:t>
      </w:r>
      <w:r w:rsidR="00CF54D4" w:rsidRPr="005F60EF">
        <w:rPr>
          <w:rFonts w:ascii="Book Antiqua" w:hAnsi="Book Antiqua"/>
          <w:b/>
          <w:szCs w:val="20"/>
        </w:rPr>
        <w:t xml:space="preserve"> 20</w:t>
      </w:r>
      <w:r w:rsidR="00215D27" w:rsidRPr="005F60EF">
        <w:rPr>
          <w:rFonts w:ascii="Book Antiqua" w:hAnsi="Book Antiqua"/>
          <w:b/>
          <w:szCs w:val="20"/>
        </w:rPr>
        <w:t>09</w:t>
      </w:r>
    </w:p>
    <w:p w:rsidR="0077480B" w:rsidRPr="00551BDB" w:rsidRDefault="0077480B" w:rsidP="00D73E45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CE3685" w:rsidRPr="005F60EF" w:rsidRDefault="00CE3685" w:rsidP="00D73E4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 xml:space="preserve">Highlights: </w:t>
      </w:r>
    </w:p>
    <w:p w:rsidR="00254CBC" w:rsidRPr="005F60EF" w:rsidRDefault="00254CBC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Efficiently planned and managed the creation of new division for 22K </w:t>
      </w:r>
      <w:proofErr w:type="spellStart"/>
      <w:r w:rsidRPr="005F60EF">
        <w:rPr>
          <w:rFonts w:ascii="Book Antiqua" w:hAnsi="Book Antiqua"/>
          <w:sz w:val="20"/>
          <w:szCs w:val="20"/>
        </w:rPr>
        <w:t>jewellery</w:t>
      </w:r>
      <w:proofErr w:type="spellEnd"/>
      <w:r w:rsidRPr="005F60EF">
        <w:rPr>
          <w:rFonts w:ascii="Book Antiqua" w:hAnsi="Book Antiqua"/>
          <w:sz w:val="20"/>
          <w:szCs w:val="20"/>
        </w:rPr>
        <w:t xml:space="preserve"> and ensured smooth transition of acco</w:t>
      </w:r>
      <w:r w:rsidR="005113D8" w:rsidRPr="005F60EF">
        <w:rPr>
          <w:rFonts w:ascii="Book Antiqua" w:hAnsi="Book Antiqua"/>
          <w:sz w:val="20"/>
          <w:szCs w:val="20"/>
        </w:rPr>
        <w:t>unting data to the new division</w:t>
      </w:r>
    </w:p>
    <w:p w:rsidR="005113D8" w:rsidRPr="005F60EF" w:rsidRDefault="00D91C90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Successfully developed and implemented internal controls for achieving greater efficiency and increasing reliance on the financial information</w:t>
      </w:r>
    </w:p>
    <w:p w:rsidR="00B0506A" w:rsidRPr="005F60EF" w:rsidRDefault="006A66E8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Played a key role in the </w:t>
      </w:r>
      <w:r w:rsidR="006E2579" w:rsidRPr="005F60EF">
        <w:rPr>
          <w:rFonts w:ascii="Book Antiqua" w:hAnsi="Book Antiqua"/>
          <w:sz w:val="20"/>
          <w:szCs w:val="20"/>
        </w:rPr>
        <w:t xml:space="preserve">Initial Public Offering </w:t>
      </w:r>
      <w:r w:rsidRPr="005F60EF">
        <w:rPr>
          <w:rFonts w:ascii="Book Antiqua" w:hAnsi="Book Antiqua"/>
          <w:sz w:val="20"/>
          <w:szCs w:val="20"/>
        </w:rPr>
        <w:t xml:space="preserve">of </w:t>
      </w:r>
      <w:proofErr w:type="spellStart"/>
      <w:r w:rsidR="00A843E1" w:rsidRPr="005F60EF">
        <w:rPr>
          <w:rFonts w:ascii="Book Antiqua" w:hAnsi="Book Antiqua"/>
          <w:sz w:val="20"/>
          <w:szCs w:val="20"/>
        </w:rPr>
        <w:t>Damas</w:t>
      </w:r>
      <w:proofErr w:type="spellEnd"/>
      <w:r w:rsidR="00A843E1" w:rsidRPr="005F60EF">
        <w:rPr>
          <w:rFonts w:ascii="Book Antiqua" w:hAnsi="Book Antiqua"/>
          <w:sz w:val="20"/>
          <w:szCs w:val="20"/>
        </w:rPr>
        <w:t xml:space="preserve"> International Limited by </w:t>
      </w:r>
      <w:r w:rsidR="002A6E5D" w:rsidRPr="005F60EF">
        <w:rPr>
          <w:rFonts w:ascii="Book Antiqua" w:hAnsi="Book Antiqua"/>
          <w:sz w:val="20"/>
          <w:szCs w:val="20"/>
        </w:rPr>
        <w:t>developing business</w:t>
      </w:r>
      <w:r w:rsidR="00A85B91" w:rsidRPr="005F60EF">
        <w:rPr>
          <w:rFonts w:ascii="Book Antiqua" w:hAnsi="Book Antiqua"/>
          <w:sz w:val="20"/>
          <w:szCs w:val="20"/>
        </w:rPr>
        <w:t xml:space="preserve"> plan for the </w:t>
      </w:r>
      <w:r w:rsidR="000B2F90" w:rsidRPr="005F60EF">
        <w:rPr>
          <w:rFonts w:ascii="Book Antiqua" w:hAnsi="Book Antiqua"/>
          <w:sz w:val="20"/>
          <w:szCs w:val="20"/>
        </w:rPr>
        <w:t>D</w:t>
      </w:r>
      <w:r w:rsidR="00A85B91" w:rsidRPr="005F60EF">
        <w:rPr>
          <w:rFonts w:ascii="Book Antiqua" w:hAnsi="Book Antiqua"/>
          <w:sz w:val="20"/>
          <w:szCs w:val="20"/>
        </w:rPr>
        <w:t xml:space="preserve">ivision </w:t>
      </w:r>
      <w:r w:rsidR="000B2F90" w:rsidRPr="005F60EF">
        <w:rPr>
          <w:rFonts w:ascii="Book Antiqua" w:hAnsi="Book Antiqua"/>
          <w:sz w:val="20"/>
          <w:szCs w:val="20"/>
        </w:rPr>
        <w:t xml:space="preserve">as well as the </w:t>
      </w:r>
      <w:r w:rsidR="002A4911" w:rsidRPr="005F60EF">
        <w:rPr>
          <w:rFonts w:ascii="Book Antiqua" w:hAnsi="Book Antiqua"/>
          <w:sz w:val="20"/>
          <w:szCs w:val="20"/>
        </w:rPr>
        <w:t>Group</w:t>
      </w:r>
    </w:p>
    <w:p w:rsidR="000B2F90" w:rsidRPr="005F60EF" w:rsidRDefault="00505DEE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Significant contribution in streamlining accounting procedures </w:t>
      </w:r>
      <w:r w:rsidR="001C7F55" w:rsidRPr="005F60EF">
        <w:rPr>
          <w:rFonts w:ascii="Book Antiqua" w:hAnsi="Book Antiqua"/>
          <w:sz w:val="20"/>
          <w:szCs w:val="20"/>
        </w:rPr>
        <w:t>without affecting the continuity of operations</w:t>
      </w:r>
    </w:p>
    <w:p w:rsidR="00840629" w:rsidRPr="005F60EF" w:rsidRDefault="00840629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Instrumental in formulation of the credit control policy for the Group</w:t>
      </w:r>
    </w:p>
    <w:p w:rsidR="00D94B50" w:rsidRPr="005F60EF" w:rsidRDefault="00D94B50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Successfully reduced </w:t>
      </w:r>
      <w:r w:rsidR="00CA65AA">
        <w:rPr>
          <w:rFonts w:ascii="Book Antiqua" w:hAnsi="Book Antiqua"/>
          <w:sz w:val="20"/>
          <w:szCs w:val="20"/>
        </w:rPr>
        <w:t xml:space="preserve">the inventory levels by 600 </w:t>
      </w:r>
      <w:proofErr w:type="spellStart"/>
      <w:r w:rsidR="00CA65AA">
        <w:rPr>
          <w:rFonts w:ascii="Book Antiqua" w:hAnsi="Book Antiqua"/>
          <w:sz w:val="20"/>
          <w:szCs w:val="20"/>
        </w:rPr>
        <w:t>Kgs</w:t>
      </w:r>
      <w:proofErr w:type="spellEnd"/>
      <w:r w:rsidR="00CA65AA">
        <w:rPr>
          <w:rFonts w:ascii="Book Antiqua" w:hAnsi="Book Antiqua"/>
          <w:sz w:val="20"/>
          <w:szCs w:val="20"/>
        </w:rPr>
        <w:t>.</w:t>
      </w:r>
      <w:bookmarkStart w:id="0" w:name="_GoBack"/>
      <w:bookmarkEnd w:id="0"/>
      <w:r w:rsidRPr="005F60EF">
        <w:rPr>
          <w:rFonts w:ascii="Book Antiqua" w:hAnsi="Book Antiqua"/>
          <w:sz w:val="20"/>
          <w:szCs w:val="20"/>
        </w:rPr>
        <w:t xml:space="preserve"> (gold in pure weight) over a period of 9 months</w:t>
      </w:r>
    </w:p>
    <w:p w:rsidR="00863197" w:rsidRPr="005F60EF" w:rsidRDefault="00E80064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5F60EF">
        <w:rPr>
          <w:rFonts w:ascii="Book Antiqua" w:hAnsi="Book Antiqua"/>
          <w:sz w:val="20"/>
          <w:szCs w:val="20"/>
        </w:rPr>
        <w:t xml:space="preserve">Active participation in implementation of </w:t>
      </w:r>
      <w:r w:rsidR="00EE1199" w:rsidRPr="005F60EF">
        <w:rPr>
          <w:rFonts w:ascii="Book Antiqua" w:hAnsi="Book Antiqua"/>
          <w:sz w:val="20"/>
          <w:szCs w:val="20"/>
        </w:rPr>
        <w:t>COGNOS contributor and COGNOS planner</w:t>
      </w:r>
    </w:p>
    <w:p w:rsidR="00863197" w:rsidRPr="00551BDB" w:rsidRDefault="00863197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00534B" w:rsidRPr="005F60EF" w:rsidRDefault="0000534B" w:rsidP="00D404EA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5F60EF">
        <w:rPr>
          <w:rFonts w:ascii="Book Antiqua" w:hAnsi="Book Antiqua"/>
          <w:b/>
          <w:szCs w:val="20"/>
          <w:u w:val="single"/>
        </w:rPr>
        <w:t xml:space="preserve">Assistant Finance Manager (Gold Division) - </w:t>
      </w:r>
      <w:proofErr w:type="spellStart"/>
      <w:r w:rsidRPr="005F60EF">
        <w:rPr>
          <w:rFonts w:ascii="Book Antiqua" w:hAnsi="Book Antiqua"/>
          <w:b/>
          <w:szCs w:val="20"/>
          <w:u w:val="single"/>
        </w:rPr>
        <w:t>Damas</w:t>
      </w:r>
      <w:proofErr w:type="spellEnd"/>
      <w:r w:rsidRPr="005F60EF">
        <w:rPr>
          <w:rFonts w:ascii="Book Antiqua" w:hAnsi="Book Antiqua"/>
          <w:b/>
          <w:szCs w:val="20"/>
          <w:u w:val="single"/>
        </w:rPr>
        <w:t xml:space="preserve"> LLC</w:t>
      </w:r>
      <w:r w:rsidR="00140D2C">
        <w:rPr>
          <w:rFonts w:ascii="Book Antiqua" w:hAnsi="Book Antiqua"/>
          <w:b/>
          <w:szCs w:val="20"/>
        </w:rPr>
        <w:tab/>
      </w:r>
      <w:r w:rsidR="00140D2C">
        <w:rPr>
          <w:rFonts w:ascii="Book Antiqua" w:hAnsi="Book Antiqua"/>
          <w:b/>
          <w:szCs w:val="20"/>
        </w:rPr>
        <w:tab/>
      </w:r>
      <w:r w:rsidR="00140D2C">
        <w:rPr>
          <w:rFonts w:ascii="Book Antiqua" w:hAnsi="Book Antiqua"/>
          <w:b/>
          <w:szCs w:val="20"/>
        </w:rPr>
        <w:tab/>
      </w:r>
      <w:r w:rsidRPr="005F60EF">
        <w:rPr>
          <w:rFonts w:ascii="Book Antiqua" w:hAnsi="Book Antiqua"/>
          <w:b/>
          <w:szCs w:val="20"/>
        </w:rPr>
        <w:t>Aug 2005 - Dec 2007</w:t>
      </w:r>
    </w:p>
    <w:p w:rsidR="0080678E" w:rsidRPr="00551BDB" w:rsidRDefault="0080678E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8D776F" w:rsidRPr="005F60EF" w:rsidRDefault="008D776F" w:rsidP="00D73E4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 xml:space="preserve">Highlights: </w:t>
      </w:r>
    </w:p>
    <w:p w:rsidR="00523D97" w:rsidRPr="005F60EF" w:rsidRDefault="004139D2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Instrumental in developing strategic </w:t>
      </w:r>
      <w:r w:rsidR="00523D97" w:rsidRPr="005F60EF">
        <w:rPr>
          <w:rFonts w:ascii="Book Antiqua" w:hAnsi="Book Antiqua"/>
          <w:sz w:val="20"/>
          <w:szCs w:val="20"/>
        </w:rPr>
        <w:t>business plans and coordinating the Legal and Financial due diligence in connection with the private placement of shares.</w:t>
      </w:r>
    </w:p>
    <w:p w:rsidR="00523D97" w:rsidRPr="005F60EF" w:rsidRDefault="00523D97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Successfully </w:t>
      </w:r>
      <w:r w:rsidR="00A173E4" w:rsidRPr="005F60EF">
        <w:rPr>
          <w:rFonts w:ascii="Book Antiqua" w:hAnsi="Book Antiqua"/>
          <w:sz w:val="20"/>
          <w:szCs w:val="20"/>
        </w:rPr>
        <w:t xml:space="preserve">managed and </w:t>
      </w:r>
      <w:r w:rsidRPr="005F60EF">
        <w:rPr>
          <w:rFonts w:ascii="Book Antiqua" w:hAnsi="Book Antiqua"/>
          <w:sz w:val="20"/>
          <w:szCs w:val="20"/>
        </w:rPr>
        <w:t xml:space="preserve">implemented the RFID </w:t>
      </w:r>
      <w:r w:rsidR="00501B70" w:rsidRPr="005F60EF">
        <w:rPr>
          <w:rFonts w:ascii="Book Antiqua" w:hAnsi="Book Antiqua"/>
          <w:sz w:val="20"/>
          <w:szCs w:val="20"/>
        </w:rPr>
        <w:t xml:space="preserve">(Radio Frequency Identification) </w:t>
      </w:r>
      <w:r w:rsidRPr="005F60EF">
        <w:rPr>
          <w:rFonts w:ascii="Book Antiqua" w:hAnsi="Book Antiqua"/>
          <w:sz w:val="20"/>
          <w:szCs w:val="20"/>
        </w:rPr>
        <w:t>project to live</w:t>
      </w:r>
      <w:r w:rsidR="00A436B1" w:rsidRPr="005F60EF">
        <w:rPr>
          <w:rFonts w:ascii="Book Antiqua" w:hAnsi="Book Antiqua"/>
          <w:sz w:val="20"/>
          <w:szCs w:val="20"/>
        </w:rPr>
        <w:t xml:space="preserve"> for gold </w:t>
      </w:r>
      <w:proofErr w:type="spellStart"/>
      <w:r w:rsidR="00A436B1" w:rsidRPr="005F60EF">
        <w:rPr>
          <w:rFonts w:ascii="Book Antiqua" w:hAnsi="Book Antiqua"/>
          <w:sz w:val="20"/>
          <w:szCs w:val="20"/>
        </w:rPr>
        <w:t>jewellery</w:t>
      </w:r>
      <w:proofErr w:type="spellEnd"/>
    </w:p>
    <w:p w:rsidR="008537D4" w:rsidRPr="00551BDB" w:rsidRDefault="008537D4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3D3CD3" w:rsidRPr="005F60EF" w:rsidRDefault="003D3CD3" w:rsidP="00D404EA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5F60EF">
        <w:rPr>
          <w:rFonts w:ascii="Book Antiqua" w:hAnsi="Book Antiqua"/>
          <w:b/>
          <w:szCs w:val="20"/>
          <w:u w:val="single"/>
        </w:rPr>
        <w:t>Senior Finance Executive &amp; Finance Executive</w:t>
      </w:r>
      <w:r w:rsidR="00D404EA" w:rsidRPr="005F60EF">
        <w:rPr>
          <w:rFonts w:ascii="Book Antiqua" w:hAnsi="Book Antiqua"/>
          <w:b/>
          <w:szCs w:val="20"/>
          <w:u w:val="single"/>
        </w:rPr>
        <w:t xml:space="preserve"> - </w:t>
      </w:r>
      <w:proofErr w:type="spellStart"/>
      <w:r w:rsidR="00D404EA" w:rsidRPr="005F60EF">
        <w:rPr>
          <w:rFonts w:ascii="Book Antiqua" w:hAnsi="Book Antiqua"/>
          <w:b/>
          <w:szCs w:val="20"/>
          <w:u w:val="single"/>
        </w:rPr>
        <w:t>Damas</w:t>
      </w:r>
      <w:proofErr w:type="spellEnd"/>
      <w:r w:rsidR="00D404EA" w:rsidRPr="005F60EF">
        <w:rPr>
          <w:rFonts w:ascii="Book Antiqua" w:hAnsi="Book Antiqua"/>
          <w:b/>
          <w:szCs w:val="20"/>
          <w:u w:val="single"/>
        </w:rPr>
        <w:t xml:space="preserve"> LLC</w:t>
      </w:r>
      <w:r w:rsidR="00D3030F" w:rsidRPr="005F60EF">
        <w:rPr>
          <w:rFonts w:ascii="Book Antiqua" w:hAnsi="Book Antiqua"/>
          <w:b/>
          <w:szCs w:val="20"/>
        </w:rPr>
        <w:tab/>
      </w:r>
      <w:r w:rsidR="00D3030F" w:rsidRPr="005F60EF">
        <w:rPr>
          <w:rFonts w:ascii="Book Antiqua" w:hAnsi="Book Antiqua"/>
          <w:b/>
          <w:szCs w:val="20"/>
        </w:rPr>
        <w:tab/>
      </w:r>
      <w:r w:rsidR="00D3030F" w:rsidRPr="005F60EF">
        <w:rPr>
          <w:rFonts w:ascii="Book Antiqua" w:hAnsi="Book Antiqua"/>
          <w:b/>
          <w:szCs w:val="20"/>
        </w:rPr>
        <w:tab/>
      </w:r>
      <w:r w:rsidRPr="005F60EF">
        <w:rPr>
          <w:rFonts w:ascii="Book Antiqua" w:hAnsi="Book Antiqua"/>
          <w:b/>
          <w:szCs w:val="20"/>
        </w:rPr>
        <w:t>Oct 2000 - Jul 2005</w:t>
      </w:r>
    </w:p>
    <w:p w:rsidR="0080678E" w:rsidRPr="00551BDB" w:rsidRDefault="0080678E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F31F83" w:rsidRPr="005F60EF" w:rsidRDefault="00F31F83" w:rsidP="00D73E4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 xml:space="preserve">Highlights: </w:t>
      </w:r>
    </w:p>
    <w:p w:rsidR="007F1F03" w:rsidRPr="005F60EF" w:rsidRDefault="00EE4768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Played </w:t>
      </w:r>
      <w:r w:rsidR="001F4ED2" w:rsidRPr="005F60EF">
        <w:rPr>
          <w:rFonts w:ascii="Book Antiqua" w:hAnsi="Book Antiqua"/>
          <w:sz w:val="20"/>
          <w:szCs w:val="20"/>
        </w:rPr>
        <w:t xml:space="preserve">a key </w:t>
      </w:r>
      <w:r w:rsidRPr="005F60EF">
        <w:rPr>
          <w:rFonts w:ascii="Book Antiqua" w:hAnsi="Book Antiqua"/>
          <w:sz w:val="20"/>
          <w:szCs w:val="20"/>
        </w:rPr>
        <w:t xml:space="preserve">role in the migration of group accounts from the FoxPro platform to an Integrated Custom made </w:t>
      </w:r>
      <w:r w:rsidR="005A38AE">
        <w:rPr>
          <w:rFonts w:ascii="Book Antiqua" w:hAnsi="Book Antiqua"/>
          <w:sz w:val="20"/>
          <w:szCs w:val="20"/>
        </w:rPr>
        <w:t xml:space="preserve">Software package called </w:t>
      </w:r>
      <w:proofErr w:type="spellStart"/>
      <w:r w:rsidR="005A38AE">
        <w:rPr>
          <w:rFonts w:ascii="Book Antiqua" w:hAnsi="Book Antiqua"/>
          <w:sz w:val="20"/>
          <w:szCs w:val="20"/>
        </w:rPr>
        <w:t>Sofscript</w:t>
      </w:r>
      <w:proofErr w:type="spellEnd"/>
    </w:p>
    <w:p w:rsidR="00EE4768" w:rsidRPr="005F60EF" w:rsidRDefault="007F1F0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 xml:space="preserve">Instrumental </w:t>
      </w:r>
      <w:r w:rsidR="00EE4768" w:rsidRPr="005F60EF">
        <w:rPr>
          <w:rFonts w:ascii="Book Antiqua" w:hAnsi="Book Antiqua"/>
          <w:sz w:val="20"/>
          <w:szCs w:val="20"/>
        </w:rPr>
        <w:t>in testing controls in the new software and ascertain data integrity after migration</w:t>
      </w:r>
    </w:p>
    <w:p w:rsidR="00B12A1C" w:rsidRPr="00E54B33" w:rsidRDefault="00B12A1C" w:rsidP="00D73E45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:rsidR="00B976D3" w:rsidRPr="005F60EF" w:rsidRDefault="00D676D8" w:rsidP="00D73E4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5F60EF">
        <w:rPr>
          <w:rFonts w:ascii="Book Antiqua" w:hAnsi="Book Antiqua"/>
          <w:b/>
          <w:sz w:val="24"/>
          <w:szCs w:val="24"/>
        </w:rPr>
        <w:t>Purohit</w:t>
      </w:r>
      <w:proofErr w:type="spellEnd"/>
      <w:r w:rsidRPr="005F60EF">
        <w:rPr>
          <w:rFonts w:ascii="Book Antiqua" w:hAnsi="Book Antiqua"/>
          <w:b/>
          <w:sz w:val="24"/>
          <w:szCs w:val="24"/>
        </w:rPr>
        <w:t xml:space="preserve"> &amp; Co. (</w:t>
      </w:r>
      <w:r w:rsidR="00B976D3" w:rsidRPr="005F60EF">
        <w:rPr>
          <w:rFonts w:ascii="Book Antiqua" w:hAnsi="Book Antiqua"/>
          <w:b/>
          <w:sz w:val="24"/>
          <w:szCs w:val="24"/>
        </w:rPr>
        <w:t>Chartered Accountants</w:t>
      </w:r>
      <w:r w:rsidRPr="005F60EF">
        <w:rPr>
          <w:rFonts w:ascii="Book Antiqua" w:hAnsi="Book Antiqua"/>
          <w:b/>
          <w:sz w:val="24"/>
          <w:szCs w:val="24"/>
        </w:rPr>
        <w:t>)</w:t>
      </w:r>
      <w:r w:rsidR="00B976D3" w:rsidRPr="005F60EF">
        <w:rPr>
          <w:rFonts w:ascii="Book Antiqua" w:hAnsi="Book Antiqua"/>
          <w:b/>
          <w:sz w:val="24"/>
          <w:szCs w:val="24"/>
        </w:rPr>
        <w:t>, Jamnagar, India</w:t>
      </w:r>
      <w:r w:rsidR="00890E53" w:rsidRPr="005F60EF">
        <w:rPr>
          <w:rFonts w:ascii="Book Antiqua" w:hAnsi="Book Antiqua"/>
          <w:b/>
          <w:sz w:val="24"/>
          <w:szCs w:val="24"/>
        </w:rPr>
        <w:tab/>
      </w:r>
      <w:r w:rsidR="00890E53" w:rsidRPr="005F60EF">
        <w:rPr>
          <w:rFonts w:ascii="Book Antiqua" w:hAnsi="Book Antiqua"/>
          <w:b/>
          <w:sz w:val="24"/>
          <w:szCs w:val="24"/>
        </w:rPr>
        <w:tab/>
      </w:r>
      <w:r w:rsidR="00890E53" w:rsidRPr="005F60EF">
        <w:rPr>
          <w:rFonts w:ascii="Book Antiqua" w:hAnsi="Book Antiqua"/>
          <w:b/>
          <w:sz w:val="24"/>
          <w:szCs w:val="24"/>
        </w:rPr>
        <w:tab/>
        <w:t xml:space="preserve">        Jul 1993 to Sep 2000</w:t>
      </w:r>
    </w:p>
    <w:p w:rsidR="000F3E01" w:rsidRPr="005F60EF" w:rsidRDefault="00B976D3" w:rsidP="00D73E45">
      <w:pPr>
        <w:spacing w:after="0" w:line="240" w:lineRule="auto"/>
        <w:jc w:val="both"/>
        <w:rPr>
          <w:rFonts w:ascii="Book Antiqua" w:hAnsi="Book Antiqua"/>
          <w:b/>
          <w:szCs w:val="20"/>
          <w:u w:val="single"/>
        </w:rPr>
      </w:pPr>
      <w:r w:rsidRPr="005F60EF">
        <w:rPr>
          <w:rFonts w:ascii="Book Antiqua" w:hAnsi="Book Antiqua"/>
          <w:b/>
          <w:szCs w:val="20"/>
          <w:u w:val="single"/>
        </w:rPr>
        <w:t>Senior Auditor &amp; Article Trainee</w:t>
      </w:r>
    </w:p>
    <w:p w:rsidR="000F3E01" w:rsidRPr="00E54B33" w:rsidRDefault="000F3E01" w:rsidP="00D73E45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:rsidR="00B85983" w:rsidRPr="005F60EF" w:rsidRDefault="00E95866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Education</w:t>
      </w:r>
    </w:p>
    <w:p w:rsidR="00B85983" w:rsidRPr="005F60EF" w:rsidRDefault="009A1FC8" w:rsidP="00D73E45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28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EC6C95" w:rsidRPr="005F60EF" w:rsidRDefault="00EC6C95" w:rsidP="00D73E4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242B4" w:rsidRPr="008C7D79" w:rsidRDefault="00E62EF3" w:rsidP="008C7D7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Waiting for E</w:t>
      </w:r>
      <w:r w:rsidR="001242B4" w:rsidRPr="008C7D79">
        <w:rPr>
          <w:rFonts w:ascii="Book Antiqua" w:hAnsi="Book Antiqua" w:cs="Calibri"/>
          <w:b/>
          <w:sz w:val="20"/>
          <w:szCs w:val="20"/>
        </w:rPr>
        <w:t>xecutive MBA</w:t>
      </w:r>
      <w:r w:rsidR="002D1BF6">
        <w:rPr>
          <w:rFonts w:ascii="Book Antiqua" w:hAnsi="Book Antiqua" w:cs="Calibri"/>
          <w:b/>
          <w:sz w:val="20"/>
          <w:szCs w:val="20"/>
        </w:rPr>
        <w:t xml:space="preserve"> (Finance)</w:t>
      </w:r>
      <w:r w:rsidR="003254AC">
        <w:rPr>
          <w:rFonts w:ascii="Book Antiqua" w:hAnsi="Book Antiqua" w:cs="Calibri"/>
          <w:b/>
          <w:sz w:val="20"/>
          <w:szCs w:val="20"/>
        </w:rPr>
        <w:t xml:space="preserve"> certificate </w:t>
      </w:r>
      <w:proofErr w:type="spellStart"/>
      <w:r w:rsidR="003254AC">
        <w:rPr>
          <w:rFonts w:ascii="Book Antiqua" w:hAnsi="Book Antiqua" w:cs="Calibri"/>
          <w:b/>
          <w:sz w:val="20"/>
          <w:szCs w:val="20"/>
        </w:rPr>
        <w:t>from</w:t>
      </w:r>
      <w:r w:rsidR="001242B4" w:rsidRPr="008C7D79">
        <w:rPr>
          <w:rFonts w:ascii="Book Antiqua" w:hAnsi="Book Antiqua" w:cs="Calibri"/>
          <w:sz w:val="20"/>
          <w:szCs w:val="20"/>
        </w:rPr>
        <w:t>S</w:t>
      </w:r>
      <w:proofErr w:type="spellEnd"/>
      <w:r w:rsidR="001242B4" w:rsidRPr="008C7D79">
        <w:rPr>
          <w:rFonts w:ascii="Book Antiqua" w:hAnsi="Book Antiqua" w:cs="Calibri"/>
          <w:sz w:val="20"/>
          <w:szCs w:val="20"/>
        </w:rPr>
        <w:t>. P. Jain School of Global Management, Dubai</w:t>
      </w:r>
      <w:r w:rsidR="00E3560C">
        <w:rPr>
          <w:rFonts w:ascii="Book Antiqua" w:hAnsi="Book Antiqua" w:cs="Calibri"/>
          <w:sz w:val="20"/>
          <w:szCs w:val="20"/>
        </w:rPr>
        <w:t xml:space="preserve"> (2017)</w:t>
      </w:r>
    </w:p>
    <w:p w:rsidR="00EC6C95" w:rsidRPr="005F60EF" w:rsidRDefault="00EC6C95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5F60EF">
        <w:rPr>
          <w:rFonts w:ascii="Book Antiqua" w:hAnsi="Book Antiqua" w:cs="Calibri"/>
          <w:b/>
          <w:sz w:val="20"/>
          <w:szCs w:val="20"/>
        </w:rPr>
        <w:t>Chartered Accountant</w:t>
      </w:r>
      <w:r w:rsidR="00514E89">
        <w:rPr>
          <w:rFonts w:ascii="Book Antiqua" w:hAnsi="Book Antiqua" w:cs="Calibri"/>
          <w:b/>
          <w:sz w:val="20"/>
          <w:szCs w:val="20"/>
        </w:rPr>
        <w:t>s</w:t>
      </w:r>
      <w:r w:rsidR="00434D48" w:rsidRPr="005F60EF">
        <w:rPr>
          <w:rFonts w:ascii="Book Antiqua" w:hAnsi="Book Antiqua" w:cs="Calibri"/>
          <w:b/>
          <w:sz w:val="20"/>
          <w:szCs w:val="20"/>
        </w:rPr>
        <w:t xml:space="preserve">, </w:t>
      </w:r>
      <w:r w:rsidRPr="005F60EF">
        <w:rPr>
          <w:rFonts w:ascii="Book Antiqua" w:hAnsi="Book Antiqua" w:cs="Calibri"/>
          <w:sz w:val="20"/>
          <w:szCs w:val="20"/>
        </w:rPr>
        <w:t>ICAI, India</w:t>
      </w:r>
      <w:r w:rsidR="00434D48" w:rsidRPr="005F60EF">
        <w:rPr>
          <w:rFonts w:ascii="Book Antiqua" w:hAnsi="Book Antiqua" w:cs="Calibri"/>
          <w:sz w:val="20"/>
          <w:szCs w:val="20"/>
        </w:rPr>
        <w:t xml:space="preserve"> (</w:t>
      </w:r>
      <w:r w:rsidRPr="005F60EF">
        <w:rPr>
          <w:rFonts w:ascii="Book Antiqua" w:hAnsi="Book Antiqua" w:cs="Calibri"/>
          <w:sz w:val="20"/>
          <w:szCs w:val="20"/>
        </w:rPr>
        <w:t>1999</w:t>
      </w:r>
      <w:r w:rsidR="00434D48" w:rsidRPr="005F60EF">
        <w:rPr>
          <w:rFonts w:ascii="Book Antiqua" w:hAnsi="Book Antiqua" w:cs="Calibri"/>
          <w:sz w:val="20"/>
          <w:szCs w:val="20"/>
        </w:rPr>
        <w:t>)</w:t>
      </w:r>
    </w:p>
    <w:p w:rsidR="00EC6C95" w:rsidRPr="005F60EF" w:rsidRDefault="00EC6C95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 w:cs="Calibri"/>
          <w:b/>
          <w:sz w:val="20"/>
          <w:szCs w:val="20"/>
        </w:rPr>
        <w:t>Bachelor of Commerce</w:t>
      </w:r>
      <w:r w:rsidR="007038BB" w:rsidRPr="005F60EF">
        <w:rPr>
          <w:rFonts w:ascii="Book Antiqua" w:hAnsi="Book Antiqua" w:cs="Calibri"/>
          <w:b/>
          <w:sz w:val="20"/>
          <w:szCs w:val="20"/>
        </w:rPr>
        <w:t xml:space="preserve">, </w:t>
      </w:r>
      <w:proofErr w:type="spellStart"/>
      <w:r w:rsidRPr="005F60EF">
        <w:rPr>
          <w:rFonts w:ascii="Book Antiqua" w:hAnsi="Book Antiqua" w:cs="Calibri"/>
          <w:sz w:val="20"/>
          <w:szCs w:val="20"/>
        </w:rPr>
        <w:t>Saurashtra</w:t>
      </w:r>
      <w:proofErr w:type="spellEnd"/>
      <w:r w:rsidRPr="005F60EF">
        <w:rPr>
          <w:rFonts w:ascii="Book Antiqua" w:hAnsi="Book Antiqua" w:cs="Calibri"/>
          <w:sz w:val="20"/>
          <w:szCs w:val="20"/>
        </w:rPr>
        <w:t xml:space="preserve"> University, India</w:t>
      </w:r>
      <w:r w:rsidR="007038BB" w:rsidRPr="005F60EF">
        <w:rPr>
          <w:rFonts w:ascii="Book Antiqua" w:hAnsi="Book Antiqua" w:cs="Calibri"/>
          <w:sz w:val="20"/>
          <w:szCs w:val="20"/>
        </w:rPr>
        <w:t xml:space="preserve"> (</w:t>
      </w:r>
      <w:r w:rsidRPr="005F60EF">
        <w:rPr>
          <w:rFonts w:ascii="Book Antiqua" w:hAnsi="Book Antiqua" w:cs="Calibri"/>
          <w:sz w:val="20"/>
          <w:szCs w:val="20"/>
        </w:rPr>
        <w:t>199</w:t>
      </w:r>
      <w:r w:rsidRPr="005F60EF">
        <w:rPr>
          <w:rFonts w:ascii="Book Antiqua" w:hAnsi="Book Antiqua"/>
          <w:sz w:val="20"/>
          <w:szCs w:val="20"/>
        </w:rPr>
        <w:t>3</w:t>
      </w:r>
      <w:r w:rsidR="007038BB" w:rsidRPr="005F60EF">
        <w:rPr>
          <w:rFonts w:ascii="Book Antiqua" w:hAnsi="Book Antiqua"/>
          <w:sz w:val="20"/>
          <w:szCs w:val="20"/>
        </w:rPr>
        <w:t>)</w:t>
      </w:r>
    </w:p>
    <w:p w:rsidR="00EC6C95" w:rsidRPr="005F60EF" w:rsidRDefault="00EC6C95" w:rsidP="00D73E4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D26A07" w:rsidRPr="005F60EF" w:rsidRDefault="00B775A7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Professional Membership</w:t>
      </w:r>
    </w:p>
    <w:p w:rsidR="00D26A07" w:rsidRPr="005F60EF" w:rsidRDefault="009A1FC8" w:rsidP="00D73E45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29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7E15B0" w:rsidRPr="009C146E" w:rsidRDefault="007E15B0" w:rsidP="00D73E45">
      <w:pPr>
        <w:pStyle w:val="Subtitle"/>
        <w:tabs>
          <w:tab w:val="clear" w:pos="720"/>
        </w:tabs>
        <w:spacing w:before="0"/>
        <w:jc w:val="left"/>
        <w:rPr>
          <w:rFonts w:ascii="Book Antiqua" w:hAnsi="Book Antiqua"/>
          <w:b w:val="0"/>
          <w:sz w:val="16"/>
        </w:rPr>
      </w:pPr>
    </w:p>
    <w:p w:rsidR="007E15B0" w:rsidRPr="005F60EF" w:rsidRDefault="00DB7D8E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Fellow m</w:t>
      </w:r>
      <w:r w:rsidR="0024379C" w:rsidRPr="005F60EF">
        <w:rPr>
          <w:rFonts w:ascii="Book Antiqua" w:hAnsi="Book Antiqua"/>
          <w:sz w:val="20"/>
          <w:szCs w:val="20"/>
        </w:rPr>
        <w:t>ember</w:t>
      </w:r>
      <w:r w:rsidR="00227E19">
        <w:rPr>
          <w:rFonts w:ascii="Book Antiqua" w:hAnsi="Book Antiqua"/>
          <w:sz w:val="20"/>
          <w:szCs w:val="20"/>
        </w:rPr>
        <w:t>ship</w:t>
      </w:r>
      <w:r w:rsidR="004C2015" w:rsidRPr="005F60EF">
        <w:rPr>
          <w:rFonts w:ascii="Book Antiqua" w:hAnsi="Book Antiqua"/>
          <w:sz w:val="20"/>
          <w:szCs w:val="20"/>
        </w:rPr>
        <w:t>- The</w:t>
      </w:r>
      <w:r w:rsidR="0024379C" w:rsidRPr="005F60EF">
        <w:rPr>
          <w:rFonts w:ascii="Book Antiqua" w:hAnsi="Book Antiqua"/>
          <w:sz w:val="20"/>
          <w:szCs w:val="20"/>
        </w:rPr>
        <w:t xml:space="preserve"> Institute of Chartered Accountants of India</w:t>
      </w:r>
    </w:p>
    <w:p w:rsidR="007E15B0" w:rsidRPr="009C146E" w:rsidRDefault="007E15B0" w:rsidP="00D73E45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D62FD" w:rsidRPr="005F60EF" w:rsidRDefault="00AB73D2" w:rsidP="00AD62FD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r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Certification and training</w:t>
      </w:r>
    </w:p>
    <w:p w:rsidR="00AD62FD" w:rsidRPr="005F60EF" w:rsidRDefault="009A1FC8" w:rsidP="00AD62FD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30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AD62FD" w:rsidRPr="00E54B33" w:rsidRDefault="00AD62FD" w:rsidP="00AD62FD">
      <w:pPr>
        <w:pStyle w:val="Subtitle"/>
        <w:tabs>
          <w:tab w:val="clear" w:pos="720"/>
        </w:tabs>
        <w:spacing w:before="0"/>
        <w:jc w:val="left"/>
        <w:rPr>
          <w:rFonts w:ascii="Book Antiqua" w:hAnsi="Book Antiqua"/>
          <w:b w:val="0"/>
          <w:sz w:val="14"/>
        </w:rPr>
      </w:pPr>
    </w:p>
    <w:p w:rsidR="00AD62FD" w:rsidRDefault="00DA0225" w:rsidP="00AD62FD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Received</w:t>
      </w:r>
      <w:r w:rsidR="00826B5A">
        <w:rPr>
          <w:rFonts w:ascii="Book Antiqua" w:hAnsi="Book Antiqua"/>
          <w:sz w:val="20"/>
          <w:szCs w:val="20"/>
        </w:rPr>
        <w:t xml:space="preserve"> certificate of</w:t>
      </w:r>
      <w:r>
        <w:rPr>
          <w:rFonts w:ascii="Book Antiqua" w:hAnsi="Book Antiqua"/>
          <w:sz w:val="20"/>
          <w:szCs w:val="20"/>
        </w:rPr>
        <w:t xml:space="preserve"> appreciation for successfully implemented ‘</w:t>
      </w:r>
      <w:proofErr w:type="spellStart"/>
      <w:r>
        <w:rPr>
          <w:rFonts w:ascii="Book Antiqua" w:hAnsi="Book Antiqua"/>
          <w:sz w:val="20"/>
          <w:szCs w:val="20"/>
        </w:rPr>
        <w:t>Sofscript</w:t>
      </w:r>
      <w:proofErr w:type="spellEnd"/>
      <w:r>
        <w:rPr>
          <w:rFonts w:ascii="Book Antiqua" w:hAnsi="Book Antiqua"/>
          <w:sz w:val="20"/>
          <w:szCs w:val="20"/>
        </w:rPr>
        <w:t>’</w:t>
      </w:r>
      <w:r w:rsidR="00826B5A">
        <w:rPr>
          <w:rFonts w:ascii="Book Antiqua" w:hAnsi="Book Antiqua"/>
          <w:sz w:val="20"/>
          <w:szCs w:val="20"/>
        </w:rPr>
        <w:t xml:space="preserve"> accounting package.</w:t>
      </w:r>
    </w:p>
    <w:p w:rsidR="00826B5A" w:rsidRPr="005F60EF" w:rsidRDefault="00826B5A" w:rsidP="00AD62FD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Undertaken training </w:t>
      </w:r>
      <w:r w:rsidR="00343E50">
        <w:rPr>
          <w:rFonts w:ascii="Book Antiqua" w:hAnsi="Book Antiqua"/>
          <w:sz w:val="20"/>
          <w:szCs w:val="20"/>
        </w:rPr>
        <w:t>for</w:t>
      </w:r>
      <w:r w:rsidR="0007481B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7481B">
        <w:rPr>
          <w:rFonts w:ascii="Book Antiqua" w:hAnsi="Book Antiqua"/>
          <w:sz w:val="20"/>
          <w:szCs w:val="20"/>
        </w:rPr>
        <w:t>Cognos</w:t>
      </w:r>
      <w:proofErr w:type="spellEnd"/>
      <w:r w:rsidR="0007481B">
        <w:rPr>
          <w:rFonts w:ascii="Book Antiqua" w:hAnsi="Book Antiqua"/>
          <w:sz w:val="20"/>
          <w:szCs w:val="20"/>
        </w:rPr>
        <w:t xml:space="preserve"> contributor and planner</w:t>
      </w:r>
      <w:r>
        <w:rPr>
          <w:rFonts w:ascii="Book Antiqua" w:hAnsi="Book Antiqua"/>
          <w:sz w:val="20"/>
          <w:szCs w:val="20"/>
        </w:rPr>
        <w:t>.</w:t>
      </w:r>
    </w:p>
    <w:p w:rsidR="00ED3EAE" w:rsidRPr="00E54B33" w:rsidRDefault="00ED3EAE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0"/>
          <w:szCs w:val="20"/>
        </w:rPr>
      </w:pPr>
    </w:p>
    <w:p w:rsidR="005A38E4" w:rsidRPr="005F60EF" w:rsidRDefault="001605B8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proofErr w:type="gramStart"/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IT</w:t>
      </w:r>
      <w:proofErr w:type="gramEnd"/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 xml:space="preserve"> Skills</w:t>
      </w:r>
    </w:p>
    <w:p w:rsidR="005A38E4" w:rsidRPr="005F60EF" w:rsidRDefault="009A1FC8" w:rsidP="00D73E45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31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C73EF1" w:rsidRPr="00E54B33" w:rsidRDefault="00C73EF1" w:rsidP="00D73E45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A00733" w:rsidRPr="005F60EF" w:rsidRDefault="00A00733" w:rsidP="00D73E45">
      <w:pPr>
        <w:spacing w:after="0" w:line="240" w:lineRule="auto"/>
        <w:jc w:val="both"/>
        <w:rPr>
          <w:rFonts w:ascii="Book Antiqua" w:hAnsi="Book Antiqua"/>
          <w:sz w:val="20"/>
          <w:szCs w:val="20"/>
        </w:rPr>
        <w:sectPr w:rsidR="00A00733" w:rsidRPr="005F60EF" w:rsidSect="00583999">
          <w:type w:val="continuous"/>
          <w:pgSz w:w="11907" w:h="16839" w:code="9"/>
          <w:pgMar w:top="680" w:right="680" w:bottom="680" w:left="680" w:header="0" w:footer="0" w:gutter="0"/>
          <w:cols w:space="720"/>
          <w:docGrid w:linePitch="360"/>
        </w:sectPr>
      </w:pPr>
    </w:p>
    <w:p w:rsidR="00B976D3" w:rsidRPr="005F60EF" w:rsidRDefault="00B976D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lastRenderedPageBreak/>
        <w:t>Navision Dynamics 5.0</w:t>
      </w:r>
    </w:p>
    <w:p w:rsidR="00B976D3" w:rsidRPr="005F60EF" w:rsidRDefault="00DA0225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Sofscript</w:t>
      </w:r>
      <w:proofErr w:type="spellEnd"/>
      <w:r w:rsidR="00B976D3" w:rsidRPr="005F60EF">
        <w:rPr>
          <w:rFonts w:ascii="Book Antiqua" w:hAnsi="Book Antiqua"/>
          <w:sz w:val="20"/>
          <w:szCs w:val="20"/>
        </w:rPr>
        <w:t xml:space="preserve"> (Custom made ERP </w:t>
      </w:r>
      <w:r w:rsidR="00E62EF3">
        <w:rPr>
          <w:rFonts w:ascii="Book Antiqua" w:hAnsi="Book Antiqua"/>
          <w:sz w:val="20"/>
          <w:szCs w:val="20"/>
        </w:rPr>
        <w:t>software</w:t>
      </w:r>
      <w:r w:rsidR="00B976D3" w:rsidRPr="005F60EF">
        <w:rPr>
          <w:rFonts w:ascii="Book Antiqua" w:hAnsi="Book Antiqua"/>
          <w:sz w:val="20"/>
          <w:szCs w:val="20"/>
        </w:rPr>
        <w:t>)</w:t>
      </w:r>
    </w:p>
    <w:p w:rsidR="00B976D3" w:rsidRPr="005F60EF" w:rsidRDefault="00B976D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Business Objects (Report Generation Tool)</w:t>
      </w:r>
    </w:p>
    <w:p w:rsidR="00B976D3" w:rsidRPr="005F60EF" w:rsidRDefault="00B976D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Microsoft Office</w:t>
      </w:r>
    </w:p>
    <w:p w:rsidR="00B976D3" w:rsidRPr="005F60EF" w:rsidRDefault="00B976D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lastRenderedPageBreak/>
        <w:t>Tally ERP 9.0</w:t>
      </w:r>
    </w:p>
    <w:p w:rsidR="00B976D3" w:rsidRPr="005F60EF" w:rsidRDefault="00B976D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5F60EF">
        <w:rPr>
          <w:rFonts w:ascii="Book Antiqua" w:hAnsi="Book Antiqua"/>
          <w:sz w:val="20"/>
          <w:szCs w:val="20"/>
        </w:rPr>
        <w:t>Cognos</w:t>
      </w:r>
      <w:proofErr w:type="spellEnd"/>
    </w:p>
    <w:p w:rsidR="003A398C" w:rsidRPr="005F60EF" w:rsidRDefault="00B976D3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F60EF">
        <w:rPr>
          <w:rFonts w:ascii="Book Antiqua" w:hAnsi="Book Antiqua"/>
          <w:sz w:val="20"/>
          <w:szCs w:val="20"/>
        </w:rPr>
        <w:t>FoxPro</w:t>
      </w:r>
    </w:p>
    <w:p w:rsidR="00A00733" w:rsidRPr="005F60EF" w:rsidRDefault="00A00733" w:rsidP="00D73E45">
      <w:pPr>
        <w:spacing w:after="0" w:line="240" w:lineRule="auto"/>
        <w:jc w:val="both"/>
        <w:rPr>
          <w:rFonts w:ascii="Book Antiqua" w:hAnsi="Book Antiqua"/>
          <w:sz w:val="20"/>
          <w:szCs w:val="20"/>
        </w:rPr>
        <w:sectPr w:rsidR="00A00733" w:rsidRPr="005F60EF" w:rsidSect="00583999">
          <w:type w:val="continuous"/>
          <w:pgSz w:w="11907" w:h="16839" w:code="9"/>
          <w:pgMar w:top="680" w:right="680" w:bottom="680" w:left="680" w:header="0" w:footer="0" w:gutter="0"/>
          <w:cols w:num="2" w:space="283"/>
          <w:docGrid w:linePitch="360"/>
        </w:sectPr>
      </w:pPr>
    </w:p>
    <w:p w:rsidR="00C73EF1" w:rsidRPr="00E54B33" w:rsidRDefault="00C73EF1" w:rsidP="00D73E45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:rsidR="00F82105" w:rsidRPr="005F60EF" w:rsidRDefault="008660C8" w:rsidP="00D73E45">
      <w:pPr>
        <w:pStyle w:val="BodyText"/>
        <w:spacing w:after="0" w:line="240" w:lineRule="auto"/>
        <w:jc w:val="both"/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</w:pPr>
      <w:r w:rsidRPr="005F60EF">
        <w:rPr>
          <w:rFonts w:ascii="Tw Cen MT Condensed Extra Bold" w:hAnsi="Tw Cen MT Condensed Extra Bold"/>
          <w:color w:val="632423" w:themeColor="accent2" w:themeShade="80"/>
          <w:sz w:val="28"/>
          <w:szCs w:val="20"/>
        </w:rPr>
        <w:t>Personal Details</w:t>
      </w:r>
    </w:p>
    <w:p w:rsidR="00F82105" w:rsidRPr="005F60EF" w:rsidRDefault="009A1FC8" w:rsidP="00D73E45">
      <w:pPr>
        <w:spacing w:after="0" w:line="240" w:lineRule="auto"/>
        <w:jc w:val="center"/>
        <w:rPr>
          <w:rFonts w:ascii="Book Antiqua" w:hAnsi="Book Antiqua" w:cs="Tahoma"/>
          <w:b/>
          <w:color w:val="4F6228"/>
          <w:sz w:val="2"/>
          <w:szCs w:val="2"/>
        </w:rPr>
      </w:pPr>
      <w:r w:rsidRPr="009A1FC8">
        <w:rPr>
          <w:rFonts w:ascii="Book Antiqua" w:hAnsi="Book Antiqua"/>
          <w:color w:val="4F6228"/>
          <w:sz w:val="2"/>
          <w:szCs w:val="2"/>
        </w:rPr>
        <w:pict>
          <v:rect id="_x0000_i1032" style="width:538.65pt;height:3pt" o:hralign="center" o:hrstd="t" o:hrnoshade="t" o:hr="t" fillcolor="#a0a0a0" stroked="f">
            <v:fill color2="fill darken(219)" rotate="t" focusposition=".5,.5" focussize="" method="linear sigma" type="gradientRadial"/>
          </v:rect>
        </w:pict>
      </w:r>
    </w:p>
    <w:p w:rsidR="006649A0" w:rsidRPr="00E54B33" w:rsidRDefault="006649A0" w:rsidP="00D73E45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:rsidR="00B976D3" w:rsidRPr="005F60EF" w:rsidRDefault="00A146A6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>Date of Birth</w:t>
      </w:r>
      <w:r w:rsidR="007B2AF3" w:rsidRPr="005F60EF">
        <w:rPr>
          <w:rFonts w:ascii="Book Antiqua" w:hAnsi="Book Antiqua"/>
          <w:sz w:val="20"/>
          <w:szCs w:val="20"/>
        </w:rPr>
        <w:tab/>
      </w:r>
      <w:r w:rsidRPr="005F60EF">
        <w:rPr>
          <w:rFonts w:ascii="Book Antiqua" w:hAnsi="Book Antiqua"/>
          <w:sz w:val="20"/>
          <w:szCs w:val="20"/>
        </w:rPr>
        <w:t>: 6</w:t>
      </w:r>
      <w:r w:rsidRPr="005F60EF">
        <w:rPr>
          <w:rFonts w:ascii="Book Antiqua" w:hAnsi="Book Antiqua"/>
          <w:sz w:val="20"/>
          <w:szCs w:val="20"/>
          <w:vertAlign w:val="superscript"/>
        </w:rPr>
        <w:t>th</w:t>
      </w:r>
      <w:r w:rsidRPr="005F60EF">
        <w:rPr>
          <w:rFonts w:ascii="Book Antiqua" w:hAnsi="Book Antiqua"/>
          <w:sz w:val="20"/>
          <w:szCs w:val="20"/>
        </w:rPr>
        <w:t xml:space="preserve"> November, 1974</w:t>
      </w:r>
    </w:p>
    <w:p w:rsidR="00A146A6" w:rsidRPr="005F60EF" w:rsidRDefault="00A146A6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>Languages Known</w:t>
      </w:r>
      <w:r w:rsidR="00E04BAB" w:rsidRPr="005F60EF">
        <w:rPr>
          <w:rFonts w:ascii="Book Antiqua" w:hAnsi="Book Antiqua"/>
          <w:sz w:val="20"/>
          <w:szCs w:val="20"/>
        </w:rPr>
        <w:tab/>
        <w:t xml:space="preserve">: English, Hindi </w:t>
      </w:r>
      <w:r w:rsidRPr="005F60EF">
        <w:rPr>
          <w:rFonts w:ascii="Book Antiqua" w:hAnsi="Book Antiqua"/>
          <w:sz w:val="20"/>
          <w:szCs w:val="20"/>
        </w:rPr>
        <w:t>and Gujarati</w:t>
      </w:r>
    </w:p>
    <w:p w:rsidR="00A146A6" w:rsidRPr="005F60EF" w:rsidRDefault="00A146A6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lastRenderedPageBreak/>
        <w:t>Marital Status</w:t>
      </w:r>
      <w:r w:rsidRPr="005F60EF">
        <w:rPr>
          <w:rFonts w:ascii="Book Antiqua" w:hAnsi="Book Antiqua"/>
          <w:sz w:val="20"/>
          <w:szCs w:val="20"/>
        </w:rPr>
        <w:tab/>
        <w:t>: Married</w:t>
      </w:r>
    </w:p>
    <w:p w:rsidR="00A50A6F" w:rsidRPr="005F60EF" w:rsidRDefault="00A50A6F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>Nationality</w:t>
      </w:r>
      <w:r w:rsidRPr="005F60EF">
        <w:rPr>
          <w:rFonts w:ascii="Book Antiqua" w:hAnsi="Book Antiqua"/>
          <w:sz w:val="20"/>
          <w:szCs w:val="20"/>
        </w:rPr>
        <w:tab/>
      </w:r>
      <w:r w:rsidRPr="005F60EF">
        <w:rPr>
          <w:rFonts w:ascii="Book Antiqua" w:hAnsi="Book Antiqua"/>
          <w:sz w:val="20"/>
          <w:szCs w:val="20"/>
        </w:rPr>
        <w:tab/>
        <w:t>: Indian</w:t>
      </w:r>
    </w:p>
    <w:p w:rsidR="00A146A6" w:rsidRPr="005F60EF" w:rsidRDefault="00A146A6" w:rsidP="00D73E45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5F60EF">
        <w:rPr>
          <w:rFonts w:ascii="Book Antiqua" w:hAnsi="Book Antiqua"/>
          <w:b/>
          <w:sz w:val="20"/>
          <w:szCs w:val="20"/>
        </w:rPr>
        <w:t>Visa Status</w:t>
      </w:r>
      <w:r w:rsidRPr="005F60EF">
        <w:rPr>
          <w:rFonts w:ascii="Book Antiqua" w:hAnsi="Book Antiqua"/>
          <w:sz w:val="20"/>
          <w:szCs w:val="20"/>
        </w:rPr>
        <w:tab/>
      </w:r>
      <w:r w:rsidRPr="005F60EF">
        <w:rPr>
          <w:rFonts w:ascii="Book Antiqua" w:hAnsi="Book Antiqua"/>
          <w:sz w:val="20"/>
          <w:szCs w:val="20"/>
        </w:rPr>
        <w:tab/>
        <w:t>: Employment</w:t>
      </w:r>
    </w:p>
    <w:p w:rsidR="00A146A6" w:rsidRPr="005F60EF" w:rsidRDefault="00A146A6" w:rsidP="007F1390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7F1390">
        <w:rPr>
          <w:rFonts w:ascii="Book Antiqua" w:hAnsi="Book Antiqua"/>
          <w:b/>
          <w:sz w:val="20"/>
          <w:szCs w:val="20"/>
        </w:rPr>
        <w:t>Driving License</w:t>
      </w:r>
      <w:r w:rsidR="007B2AF3" w:rsidRPr="007F1390">
        <w:rPr>
          <w:rFonts w:ascii="Book Antiqua" w:hAnsi="Book Antiqua"/>
          <w:sz w:val="20"/>
          <w:szCs w:val="20"/>
        </w:rPr>
        <w:tab/>
      </w:r>
      <w:r w:rsidRPr="007F1390">
        <w:rPr>
          <w:rFonts w:ascii="Book Antiqua" w:hAnsi="Book Antiqua"/>
          <w:sz w:val="20"/>
          <w:szCs w:val="20"/>
        </w:rPr>
        <w:t>: UAE</w:t>
      </w:r>
    </w:p>
    <w:sectPr w:rsidR="00A146A6" w:rsidRPr="005F60EF" w:rsidSect="00583999">
      <w:type w:val="continuous"/>
      <w:pgSz w:w="11907" w:h="16839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F60F5"/>
    <w:multiLevelType w:val="hybridMultilevel"/>
    <w:tmpl w:val="E6525726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97218"/>
    <w:multiLevelType w:val="hybridMultilevel"/>
    <w:tmpl w:val="F99EDBB6"/>
    <w:lvl w:ilvl="0" w:tplc="4240E90E">
      <w:start w:val="1"/>
      <w:numFmt w:val="bullet"/>
      <w:pStyle w:val="KeySkillsBullets"/>
      <w:lvlText w:val=""/>
      <w:lvlJc w:val="left"/>
      <w:pPr>
        <w:ind w:left="-360" w:hanging="360"/>
      </w:pPr>
      <w:rPr>
        <w:rFonts w:ascii="Wingdings 2" w:hAnsi="Wingdings 2" w:hint="default"/>
        <w:sz w:val="1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E6575CB"/>
    <w:multiLevelType w:val="hybridMultilevel"/>
    <w:tmpl w:val="9F528FD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54DE"/>
    <w:multiLevelType w:val="hybridMultilevel"/>
    <w:tmpl w:val="15B07CCC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43AD5"/>
    <w:multiLevelType w:val="hybridMultilevel"/>
    <w:tmpl w:val="8534863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3905"/>
    <w:multiLevelType w:val="hybridMultilevel"/>
    <w:tmpl w:val="759E9590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2616F"/>
    <w:multiLevelType w:val="hybridMultilevel"/>
    <w:tmpl w:val="56A463F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E45DC"/>
    <w:multiLevelType w:val="hybridMultilevel"/>
    <w:tmpl w:val="8006C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95847"/>
    <w:multiLevelType w:val="hybridMultilevel"/>
    <w:tmpl w:val="EC7A82B2"/>
    <w:lvl w:ilvl="0" w:tplc="A1F0F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4439A"/>
    <w:multiLevelType w:val="hybridMultilevel"/>
    <w:tmpl w:val="68CCCBAC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306E4"/>
    <w:multiLevelType w:val="hybridMultilevel"/>
    <w:tmpl w:val="299226F8"/>
    <w:lvl w:ilvl="0" w:tplc="75CC932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46DC6"/>
    <w:multiLevelType w:val="hybridMultilevel"/>
    <w:tmpl w:val="1FD0D2C2"/>
    <w:lvl w:ilvl="0" w:tplc="C4BA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3908"/>
    <w:multiLevelType w:val="hybridMultilevel"/>
    <w:tmpl w:val="382AED96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83CD7"/>
    <w:multiLevelType w:val="hybridMultilevel"/>
    <w:tmpl w:val="9934C98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D70"/>
    <w:multiLevelType w:val="hybridMultilevel"/>
    <w:tmpl w:val="CABE5D04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20C57"/>
    <w:multiLevelType w:val="hybridMultilevel"/>
    <w:tmpl w:val="42E6BE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906A6"/>
    <w:multiLevelType w:val="hybridMultilevel"/>
    <w:tmpl w:val="289072CC"/>
    <w:lvl w:ilvl="0" w:tplc="5A7A5D0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  <w:sz w:val="18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F17737"/>
    <w:multiLevelType w:val="hybridMultilevel"/>
    <w:tmpl w:val="B1BADD42"/>
    <w:lvl w:ilvl="0" w:tplc="B734F8D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01578E"/>
    <w:multiLevelType w:val="hybridMultilevel"/>
    <w:tmpl w:val="A964CA5C"/>
    <w:lvl w:ilvl="0" w:tplc="B24E0B04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BF257B"/>
    <w:multiLevelType w:val="hybridMultilevel"/>
    <w:tmpl w:val="425C1A9A"/>
    <w:lvl w:ilvl="0" w:tplc="4240E90E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sz w:val="18"/>
      </w:rPr>
    </w:lvl>
    <w:lvl w:ilvl="1" w:tplc="DF00AF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5C4E60E6"/>
    <w:multiLevelType w:val="hybridMultilevel"/>
    <w:tmpl w:val="4864A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A2C1E"/>
    <w:multiLevelType w:val="hybridMultilevel"/>
    <w:tmpl w:val="44FE54CC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8C3382"/>
    <w:multiLevelType w:val="hybridMultilevel"/>
    <w:tmpl w:val="7F8EF8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D2350B"/>
    <w:multiLevelType w:val="hybridMultilevel"/>
    <w:tmpl w:val="62467868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D5659D"/>
    <w:multiLevelType w:val="hybridMultilevel"/>
    <w:tmpl w:val="239CA3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3132B4"/>
    <w:multiLevelType w:val="hybridMultilevel"/>
    <w:tmpl w:val="AC1AFA36"/>
    <w:lvl w:ilvl="0" w:tplc="DFC8A57A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b w:val="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DF67DA"/>
    <w:multiLevelType w:val="hybridMultilevel"/>
    <w:tmpl w:val="E51E5C3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B0B0C"/>
    <w:multiLevelType w:val="hybridMultilevel"/>
    <w:tmpl w:val="101C5736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E5EC8"/>
    <w:multiLevelType w:val="hybridMultilevel"/>
    <w:tmpl w:val="82265174"/>
    <w:lvl w:ilvl="0" w:tplc="4E4ACE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29"/>
  </w:num>
  <w:num w:numId="6">
    <w:abstractNumId w:val="22"/>
  </w:num>
  <w:num w:numId="7">
    <w:abstractNumId w:val="28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25"/>
  </w:num>
  <w:num w:numId="17">
    <w:abstractNumId w:val="23"/>
  </w:num>
  <w:num w:numId="18">
    <w:abstractNumId w:val="16"/>
  </w:num>
  <w:num w:numId="19">
    <w:abstractNumId w:val="24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2600"/>
    <w:rsid w:val="000006B6"/>
    <w:rsid w:val="0000220E"/>
    <w:rsid w:val="00002ED0"/>
    <w:rsid w:val="0000534B"/>
    <w:rsid w:val="00010CA3"/>
    <w:rsid w:val="000129A3"/>
    <w:rsid w:val="00016946"/>
    <w:rsid w:val="00026A3E"/>
    <w:rsid w:val="00030CDB"/>
    <w:rsid w:val="0003441C"/>
    <w:rsid w:val="00035375"/>
    <w:rsid w:val="0003562F"/>
    <w:rsid w:val="00040257"/>
    <w:rsid w:val="00041B58"/>
    <w:rsid w:val="0004426B"/>
    <w:rsid w:val="000442EA"/>
    <w:rsid w:val="00045DFA"/>
    <w:rsid w:val="00050E7D"/>
    <w:rsid w:val="00053A3F"/>
    <w:rsid w:val="0005733A"/>
    <w:rsid w:val="000608D0"/>
    <w:rsid w:val="00073C3E"/>
    <w:rsid w:val="0007481B"/>
    <w:rsid w:val="00074AE8"/>
    <w:rsid w:val="0008121A"/>
    <w:rsid w:val="00081286"/>
    <w:rsid w:val="00084E0A"/>
    <w:rsid w:val="00093AEA"/>
    <w:rsid w:val="000A2EAA"/>
    <w:rsid w:val="000A706F"/>
    <w:rsid w:val="000A7940"/>
    <w:rsid w:val="000B2F90"/>
    <w:rsid w:val="000B47EC"/>
    <w:rsid w:val="000C506C"/>
    <w:rsid w:val="000D1AEB"/>
    <w:rsid w:val="000D38F6"/>
    <w:rsid w:val="000D3D8F"/>
    <w:rsid w:val="000D5CF7"/>
    <w:rsid w:val="000D626D"/>
    <w:rsid w:val="000D6DC2"/>
    <w:rsid w:val="000E53ED"/>
    <w:rsid w:val="000F2DE1"/>
    <w:rsid w:val="000F3E01"/>
    <w:rsid w:val="000F608D"/>
    <w:rsid w:val="00111722"/>
    <w:rsid w:val="00112280"/>
    <w:rsid w:val="00122115"/>
    <w:rsid w:val="00123B3F"/>
    <w:rsid w:val="001242B4"/>
    <w:rsid w:val="001248AB"/>
    <w:rsid w:val="001262A3"/>
    <w:rsid w:val="00126C5F"/>
    <w:rsid w:val="00127748"/>
    <w:rsid w:val="00131DBD"/>
    <w:rsid w:val="001348A4"/>
    <w:rsid w:val="00140D2C"/>
    <w:rsid w:val="00141192"/>
    <w:rsid w:val="001541E7"/>
    <w:rsid w:val="00157CE5"/>
    <w:rsid w:val="001605B8"/>
    <w:rsid w:val="00167A0C"/>
    <w:rsid w:val="001814A8"/>
    <w:rsid w:val="00183E44"/>
    <w:rsid w:val="00184F1E"/>
    <w:rsid w:val="00190389"/>
    <w:rsid w:val="00197A4F"/>
    <w:rsid w:val="001A585E"/>
    <w:rsid w:val="001B036A"/>
    <w:rsid w:val="001B4FEE"/>
    <w:rsid w:val="001C2BDD"/>
    <w:rsid w:val="001C3147"/>
    <w:rsid w:val="001C3DCF"/>
    <w:rsid w:val="001C4F34"/>
    <w:rsid w:val="001C7F55"/>
    <w:rsid w:val="001D172E"/>
    <w:rsid w:val="001D197D"/>
    <w:rsid w:val="001D2123"/>
    <w:rsid w:val="001D377B"/>
    <w:rsid w:val="001D3B04"/>
    <w:rsid w:val="001D66FB"/>
    <w:rsid w:val="001E3BDA"/>
    <w:rsid w:val="001F0E5A"/>
    <w:rsid w:val="001F4ED2"/>
    <w:rsid w:val="001F7434"/>
    <w:rsid w:val="002022D1"/>
    <w:rsid w:val="002057F4"/>
    <w:rsid w:val="00206468"/>
    <w:rsid w:val="00210C57"/>
    <w:rsid w:val="00215D27"/>
    <w:rsid w:val="0021748C"/>
    <w:rsid w:val="00221D19"/>
    <w:rsid w:val="00223CCF"/>
    <w:rsid w:val="00227E19"/>
    <w:rsid w:val="00231123"/>
    <w:rsid w:val="002329D5"/>
    <w:rsid w:val="00241646"/>
    <w:rsid w:val="0024379C"/>
    <w:rsid w:val="002467CD"/>
    <w:rsid w:val="002478F2"/>
    <w:rsid w:val="00250452"/>
    <w:rsid w:val="0025271C"/>
    <w:rsid w:val="00254CBC"/>
    <w:rsid w:val="00260EF9"/>
    <w:rsid w:val="002637A3"/>
    <w:rsid w:val="00264F4A"/>
    <w:rsid w:val="002652F0"/>
    <w:rsid w:val="002652FF"/>
    <w:rsid w:val="00266F29"/>
    <w:rsid w:val="002729C3"/>
    <w:rsid w:val="00274D61"/>
    <w:rsid w:val="002853B6"/>
    <w:rsid w:val="002868FB"/>
    <w:rsid w:val="002916B4"/>
    <w:rsid w:val="002963D2"/>
    <w:rsid w:val="002A0B47"/>
    <w:rsid w:val="002A4911"/>
    <w:rsid w:val="002A6E5D"/>
    <w:rsid w:val="002A7145"/>
    <w:rsid w:val="002B5AAD"/>
    <w:rsid w:val="002B62E6"/>
    <w:rsid w:val="002B7352"/>
    <w:rsid w:val="002D05C6"/>
    <w:rsid w:val="002D1BF6"/>
    <w:rsid w:val="002D2657"/>
    <w:rsid w:val="002D4F31"/>
    <w:rsid w:val="002E3CBC"/>
    <w:rsid w:val="002E45D1"/>
    <w:rsid w:val="002F25EB"/>
    <w:rsid w:val="002F2E37"/>
    <w:rsid w:val="002F452F"/>
    <w:rsid w:val="002F62A4"/>
    <w:rsid w:val="00302E1A"/>
    <w:rsid w:val="00305E1B"/>
    <w:rsid w:val="00310A9A"/>
    <w:rsid w:val="003134CB"/>
    <w:rsid w:val="003172BB"/>
    <w:rsid w:val="00321180"/>
    <w:rsid w:val="00322FDF"/>
    <w:rsid w:val="0032311A"/>
    <w:rsid w:val="0032475F"/>
    <w:rsid w:val="003254AC"/>
    <w:rsid w:val="0032745B"/>
    <w:rsid w:val="0033154B"/>
    <w:rsid w:val="003363AD"/>
    <w:rsid w:val="003375F8"/>
    <w:rsid w:val="003375FC"/>
    <w:rsid w:val="00340ACF"/>
    <w:rsid w:val="00342BAD"/>
    <w:rsid w:val="00342F9F"/>
    <w:rsid w:val="00343BAD"/>
    <w:rsid w:val="00343E50"/>
    <w:rsid w:val="00345B79"/>
    <w:rsid w:val="00347BAA"/>
    <w:rsid w:val="00351DDD"/>
    <w:rsid w:val="003555ED"/>
    <w:rsid w:val="0036136F"/>
    <w:rsid w:val="00363E79"/>
    <w:rsid w:val="00365BE8"/>
    <w:rsid w:val="00367037"/>
    <w:rsid w:val="003737DA"/>
    <w:rsid w:val="00381008"/>
    <w:rsid w:val="003821FD"/>
    <w:rsid w:val="00384037"/>
    <w:rsid w:val="0038682D"/>
    <w:rsid w:val="00387185"/>
    <w:rsid w:val="0039032F"/>
    <w:rsid w:val="00392C46"/>
    <w:rsid w:val="003A1587"/>
    <w:rsid w:val="003A398C"/>
    <w:rsid w:val="003A6870"/>
    <w:rsid w:val="003A6BE3"/>
    <w:rsid w:val="003B2145"/>
    <w:rsid w:val="003B4736"/>
    <w:rsid w:val="003B522E"/>
    <w:rsid w:val="003B7439"/>
    <w:rsid w:val="003C095E"/>
    <w:rsid w:val="003C29DB"/>
    <w:rsid w:val="003C33F2"/>
    <w:rsid w:val="003C6F6D"/>
    <w:rsid w:val="003C7AD8"/>
    <w:rsid w:val="003D2182"/>
    <w:rsid w:val="003D2686"/>
    <w:rsid w:val="003D2899"/>
    <w:rsid w:val="003D3620"/>
    <w:rsid w:val="003D3CD3"/>
    <w:rsid w:val="003E2EE7"/>
    <w:rsid w:val="003E38C5"/>
    <w:rsid w:val="003F0AB8"/>
    <w:rsid w:val="003F1921"/>
    <w:rsid w:val="003F4AEF"/>
    <w:rsid w:val="003F5BA1"/>
    <w:rsid w:val="003F7882"/>
    <w:rsid w:val="0040149F"/>
    <w:rsid w:val="004049CB"/>
    <w:rsid w:val="0041009B"/>
    <w:rsid w:val="004137BE"/>
    <w:rsid w:val="004139D2"/>
    <w:rsid w:val="00413C7E"/>
    <w:rsid w:val="004154F1"/>
    <w:rsid w:val="004167AB"/>
    <w:rsid w:val="00416C9C"/>
    <w:rsid w:val="0042241E"/>
    <w:rsid w:val="00434D48"/>
    <w:rsid w:val="0044543F"/>
    <w:rsid w:val="00447E87"/>
    <w:rsid w:val="0045045F"/>
    <w:rsid w:val="004513C2"/>
    <w:rsid w:val="004541EF"/>
    <w:rsid w:val="004554D1"/>
    <w:rsid w:val="00455DE2"/>
    <w:rsid w:val="0046106A"/>
    <w:rsid w:val="00462520"/>
    <w:rsid w:val="00464629"/>
    <w:rsid w:val="004674FE"/>
    <w:rsid w:val="00477215"/>
    <w:rsid w:val="00480225"/>
    <w:rsid w:val="0048387F"/>
    <w:rsid w:val="0048402E"/>
    <w:rsid w:val="00491319"/>
    <w:rsid w:val="0049324E"/>
    <w:rsid w:val="004951E9"/>
    <w:rsid w:val="004A0B24"/>
    <w:rsid w:val="004A1336"/>
    <w:rsid w:val="004A17B3"/>
    <w:rsid w:val="004B0299"/>
    <w:rsid w:val="004B347D"/>
    <w:rsid w:val="004B3BE9"/>
    <w:rsid w:val="004B3CF7"/>
    <w:rsid w:val="004B62A3"/>
    <w:rsid w:val="004B675C"/>
    <w:rsid w:val="004C0540"/>
    <w:rsid w:val="004C1EE8"/>
    <w:rsid w:val="004C2015"/>
    <w:rsid w:val="004C594C"/>
    <w:rsid w:val="004D41CC"/>
    <w:rsid w:val="004D62A0"/>
    <w:rsid w:val="004D6FCB"/>
    <w:rsid w:val="004F3EF0"/>
    <w:rsid w:val="00501B70"/>
    <w:rsid w:val="00502A1D"/>
    <w:rsid w:val="00505DEE"/>
    <w:rsid w:val="0050615B"/>
    <w:rsid w:val="00507796"/>
    <w:rsid w:val="005113D8"/>
    <w:rsid w:val="00514E89"/>
    <w:rsid w:val="005160D7"/>
    <w:rsid w:val="00523D97"/>
    <w:rsid w:val="00524A87"/>
    <w:rsid w:val="005320B2"/>
    <w:rsid w:val="00540CD3"/>
    <w:rsid w:val="00542D3E"/>
    <w:rsid w:val="005454F9"/>
    <w:rsid w:val="00546C52"/>
    <w:rsid w:val="00551BDB"/>
    <w:rsid w:val="00553026"/>
    <w:rsid w:val="005678E5"/>
    <w:rsid w:val="0057366B"/>
    <w:rsid w:val="00583999"/>
    <w:rsid w:val="005955AB"/>
    <w:rsid w:val="00597EC4"/>
    <w:rsid w:val="005A38AE"/>
    <w:rsid w:val="005A38E4"/>
    <w:rsid w:val="005A6FEC"/>
    <w:rsid w:val="005B0C0E"/>
    <w:rsid w:val="005B0C28"/>
    <w:rsid w:val="005B2600"/>
    <w:rsid w:val="005C0EA1"/>
    <w:rsid w:val="005D00D8"/>
    <w:rsid w:val="005D033D"/>
    <w:rsid w:val="005D086E"/>
    <w:rsid w:val="005D24F2"/>
    <w:rsid w:val="005D37C4"/>
    <w:rsid w:val="005D74A4"/>
    <w:rsid w:val="005E5CC2"/>
    <w:rsid w:val="005F4235"/>
    <w:rsid w:val="005F60EF"/>
    <w:rsid w:val="0060438C"/>
    <w:rsid w:val="0061039B"/>
    <w:rsid w:val="00610643"/>
    <w:rsid w:val="00613048"/>
    <w:rsid w:val="006159BA"/>
    <w:rsid w:val="00620DD2"/>
    <w:rsid w:val="0062138C"/>
    <w:rsid w:val="00624EA3"/>
    <w:rsid w:val="00627434"/>
    <w:rsid w:val="00627E58"/>
    <w:rsid w:val="00630776"/>
    <w:rsid w:val="006435B7"/>
    <w:rsid w:val="00644A0A"/>
    <w:rsid w:val="00645883"/>
    <w:rsid w:val="00646D78"/>
    <w:rsid w:val="0064704F"/>
    <w:rsid w:val="0065048F"/>
    <w:rsid w:val="006507F3"/>
    <w:rsid w:val="006522ED"/>
    <w:rsid w:val="0065750D"/>
    <w:rsid w:val="00660547"/>
    <w:rsid w:val="00664069"/>
    <w:rsid w:val="006649A0"/>
    <w:rsid w:val="00665FD1"/>
    <w:rsid w:val="0066717F"/>
    <w:rsid w:val="006679B8"/>
    <w:rsid w:val="00671448"/>
    <w:rsid w:val="00671B4A"/>
    <w:rsid w:val="00676B44"/>
    <w:rsid w:val="00676D29"/>
    <w:rsid w:val="00677C70"/>
    <w:rsid w:val="00691DF9"/>
    <w:rsid w:val="006A1007"/>
    <w:rsid w:val="006A5577"/>
    <w:rsid w:val="006A6346"/>
    <w:rsid w:val="006A66E8"/>
    <w:rsid w:val="006A6EEC"/>
    <w:rsid w:val="006A76DE"/>
    <w:rsid w:val="006B02FF"/>
    <w:rsid w:val="006B2A52"/>
    <w:rsid w:val="006B51AB"/>
    <w:rsid w:val="006C42E4"/>
    <w:rsid w:val="006C44A6"/>
    <w:rsid w:val="006C61C0"/>
    <w:rsid w:val="006D1C14"/>
    <w:rsid w:val="006D3D2A"/>
    <w:rsid w:val="006D4062"/>
    <w:rsid w:val="006D458A"/>
    <w:rsid w:val="006D50B7"/>
    <w:rsid w:val="006D5F6D"/>
    <w:rsid w:val="006E0738"/>
    <w:rsid w:val="006E2579"/>
    <w:rsid w:val="006E3A72"/>
    <w:rsid w:val="006E3C76"/>
    <w:rsid w:val="006E6A1E"/>
    <w:rsid w:val="006F17A6"/>
    <w:rsid w:val="006F35FE"/>
    <w:rsid w:val="006F6E7F"/>
    <w:rsid w:val="007038BB"/>
    <w:rsid w:val="00704191"/>
    <w:rsid w:val="007058E2"/>
    <w:rsid w:val="00716ECE"/>
    <w:rsid w:val="00744E7C"/>
    <w:rsid w:val="00752777"/>
    <w:rsid w:val="00754D7E"/>
    <w:rsid w:val="00760335"/>
    <w:rsid w:val="00762205"/>
    <w:rsid w:val="0076366D"/>
    <w:rsid w:val="0077480B"/>
    <w:rsid w:val="00774AF5"/>
    <w:rsid w:val="0078257F"/>
    <w:rsid w:val="00782E86"/>
    <w:rsid w:val="007901E9"/>
    <w:rsid w:val="00792AC1"/>
    <w:rsid w:val="0079553B"/>
    <w:rsid w:val="007A342F"/>
    <w:rsid w:val="007B2AF3"/>
    <w:rsid w:val="007B4E91"/>
    <w:rsid w:val="007B66F2"/>
    <w:rsid w:val="007C6DB3"/>
    <w:rsid w:val="007C7402"/>
    <w:rsid w:val="007D5899"/>
    <w:rsid w:val="007D600C"/>
    <w:rsid w:val="007E15B0"/>
    <w:rsid w:val="007E2BFF"/>
    <w:rsid w:val="007E4F6E"/>
    <w:rsid w:val="007E688C"/>
    <w:rsid w:val="007F0BA2"/>
    <w:rsid w:val="007F0EFF"/>
    <w:rsid w:val="007F1390"/>
    <w:rsid w:val="007F1F03"/>
    <w:rsid w:val="007F40E9"/>
    <w:rsid w:val="007F4482"/>
    <w:rsid w:val="008028D7"/>
    <w:rsid w:val="0080678E"/>
    <w:rsid w:val="00817D73"/>
    <w:rsid w:val="00821988"/>
    <w:rsid w:val="00822AF3"/>
    <w:rsid w:val="008261C6"/>
    <w:rsid w:val="00826B5A"/>
    <w:rsid w:val="008273FB"/>
    <w:rsid w:val="00830EC6"/>
    <w:rsid w:val="008318FF"/>
    <w:rsid w:val="00834E98"/>
    <w:rsid w:val="00836AAF"/>
    <w:rsid w:val="0083763A"/>
    <w:rsid w:val="00837932"/>
    <w:rsid w:val="00840629"/>
    <w:rsid w:val="00840C9F"/>
    <w:rsid w:val="0084141C"/>
    <w:rsid w:val="00842543"/>
    <w:rsid w:val="00846C6F"/>
    <w:rsid w:val="008470D0"/>
    <w:rsid w:val="00850A27"/>
    <w:rsid w:val="008537D4"/>
    <w:rsid w:val="0085537F"/>
    <w:rsid w:val="00857401"/>
    <w:rsid w:val="008579A6"/>
    <w:rsid w:val="00862A21"/>
    <w:rsid w:val="00863197"/>
    <w:rsid w:val="008653D0"/>
    <w:rsid w:val="008660C8"/>
    <w:rsid w:val="00874BBF"/>
    <w:rsid w:val="00875A47"/>
    <w:rsid w:val="008766AF"/>
    <w:rsid w:val="00886200"/>
    <w:rsid w:val="008868EC"/>
    <w:rsid w:val="00890E53"/>
    <w:rsid w:val="0089362C"/>
    <w:rsid w:val="00895FE7"/>
    <w:rsid w:val="008A12E7"/>
    <w:rsid w:val="008A17AB"/>
    <w:rsid w:val="008A23E3"/>
    <w:rsid w:val="008A43E8"/>
    <w:rsid w:val="008A4C2B"/>
    <w:rsid w:val="008A56FC"/>
    <w:rsid w:val="008A5C22"/>
    <w:rsid w:val="008A7606"/>
    <w:rsid w:val="008B5142"/>
    <w:rsid w:val="008B52F2"/>
    <w:rsid w:val="008B70B9"/>
    <w:rsid w:val="008C7D79"/>
    <w:rsid w:val="008D0F71"/>
    <w:rsid w:val="008D776F"/>
    <w:rsid w:val="008E16A2"/>
    <w:rsid w:val="008E6C46"/>
    <w:rsid w:val="008E6FCA"/>
    <w:rsid w:val="008E7647"/>
    <w:rsid w:val="008F6346"/>
    <w:rsid w:val="0091313B"/>
    <w:rsid w:val="009163CF"/>
    <w:rsid w:val="00925231"/>
    <w:rsid w:val="0092790A"/>
    <w:rsid w:val="00930065"/>
    <w:rsid w:val="00933238"/>
    <w:rsid w:val="00933627"/>
    <w:rsid w:val="00943A40"/>
    <w:rsid w:val="0094592C"/>
    <w:rsid w:val="00946FAB"/>
    <w:rsid w:val="00946FAE"/>
    <w:rsid w:val="00953199"/>
    <w:rsid w:val="0095792D"/>
    <w:rsid w:val="009601A9"/>
    <w:rsid w:val="00967D87"/>
    <w:rsid w:val="00970B7A"/>
    <w:rsid w:val="009772D8"/>
    <w:rsid w:val="0098354E"/>
    <w:rsid w:val="00983B54"/>
    <w:rsid w:val="0098791B"/>
    <w:rsid w:val="00990C6A"/>
    <w:rsid w:val="00997110"/>
    <w:rsid w:val="009A0380"/>
    <w:rsid w:val="009A03B5"/>
    <w:rsid w:val="009A1FC8"/>
    <w:rsid w:val="009B1B32"/>
    <w:rsid w:val="009B5857"/>
    <w:rsid w:val="009B5909"/>
    <w:rsid w:val="009B720B"/>
    <w:rsid w:val="009C0309"/>
    <w:rsid w:val="009C146E"/>
    <w:rsid w:val="009C1C91"/>
    <w:rsid w:val="009C4A75"/>
    <w:rsid w:val="009C78C3"/>
    <w:rsid w:val="009C791A"/>
    <w:rsid w:val="009D7558"/>
    <w:rsid w:val="009E3D75"/>
    <w:rsid w:val="009E43A2"/>
    <w:rsid w:val="009E60C2"/>
    <w:rsid w:val="009F3A7C"/>
    <w:rsid w:val="00A00733"/>
    <w:rsid w:val="00A06241"/>
    <w:rsid w:val="00A0780E"/>
    <w:rsid w:val="00A146A6"/>
    <w:rsid w:val="00A16BFD"/>
    <w:rsid w:val="00A173E4"/>
    <w:rsid w:val="00A36A57"/>
    <w:rsid w:val="00A436B1"/>
    <w:rsid w:val="00A46E44"/>
    <w:rsid w:val="00A50A6F"/>
    <w:rsid w:val="00A57529"/>
    <w:rsid w:val="00A57937"/>
    <w:rsid w:val="00A57A33"/>
    <w:rsid w:val="00A63933"/>
    <w:rsid w:val="00A64B1E"/>
    <w:rsid w:val="00A65018"/>
    <w:rsid w:val="00A65C37"/>
    <w:rsid w:val="00A717A2"/>
    <w:rsid w:val="00A73C81"/>
    <w:rsid w:val="00A751B3"/>
    <w:rsid w:val="00A843E1"/>
    <w:rsid w:val="00A85B91"/>
    <w:rsid w:val="00A904FE"/>
    <w:rsid w:val="00A939EF"/>
    <w:rsid w:val="00A9695C"/>
    <w:rsid w:val="00AA2DD0"/>
    <w:rsid w:val="00AA4D38"/>
    <w:rsid w:val="00AB3631"/>
    <w:rsid w:val="00AB73D2"/>
    <w:rsid w:val="00AC1D27"/>
    <w:rsid w:val="00AC1DA6"/>
    <w:rsid w:val="00AD249B"/>
    <w:rsid w:val="00AD56E2"/>
    <w:rsid w:val="00AD62FD"/>
    <w:rsid w:val="00AD650B"/>
    <w:rsid w:val="00AE3B67"/>
    <w:rsid w:val="00AE7A06"/>
    <w:rsid w:val="00AF1B33"/>
    <w:rsid w:val="00AF38E8"/>
    <w:rsid w:val="00AF5E54"/>
    <w:rsid w:val="00B03297"/>
    <w:rsid w:val="00B0506A"/>
    <w:rsid w:val="00B05FE1"/>
    <w:rsid w:val="00B12A1C"/>
    <w:rsid w:val="00B25222"/>
    <w:rsid w:val="00B276E2"/>
    <w:rsid w:val="00B3072A"/>
    <w:rsid w:val="00B40E7C"/>
    <w:rsid w:val="00B4262F"/>
    <w:rsid w:val="00B42D20"/>
    <w:rsid w:val="00B47A5D"/>
    <w:rsid w:val="00B51E0D"/>
    <w:rsid w:val="00B52638"/>
    <w:rsid w:val="00B64AC4"/>
    <w:rsid w:val="00B73E97"/>
    <w:rsid w:val="00B775A7"/>
    <w:rsid w:val="00B8366B"/>
    <w:rsid w:val="00B841B6"/>
    <w:rsid w:val="00B85120"/>
    <w:rsid w:val="00B85983"/>
    <w:rsid w:val="00B86EF4"/>
    <w:rsid w:val="00B926E3"/>
    <w:rsid w:val="00B9435E"/>
    <w:rsid w:val="00B9527C"/>
    <w:rsid w:val="00B976D3"/>
    <w:rsid w:val="00BA30D4"/>
    <w:rsid w:val="00BA3581"/>
    <w:rsid w:val="00BA6882"/>
    <w:rsid w:val="00BA6A5F"/>
    <w:rsid w:val="00BB165A"/>
    <w:rsid w:val="00BB165F"/>
    <w:rsid w:val="00BB3205"/>
    <w:rsid w:val="00BC1A25"/>
    <w:rsid w:val="00BC5DFF"/>
    <w:rsid w:val="00BC6930"/>
    <w:rsid w:val="00BC7587"/>
    <w:rsid w:val="00BD0D82"/>
    <w:rsid w:val="00BD479B"/>
    <w:rsid w:val="00BD663C"/>
    <w:rsid w:val="00BD6DA6"/>
    <w:rsid w:val="00BE3DE4"/>
    <w:rsid w:val="00BF6467"/>
    <w:rsid w:val="00BF7FCB"/>
    <w:rsid w:val="00C060DE"/>
    <w:rsid w:val="00C06427"/>
    <w:rsid w:val="00C120EA"/>
    <w:rsid w:val="00C13D85"/>
    <w:rsid w:val="00C1661C"/>
    <w:rsid w:val="00C20D55"/>
    <w:rsid w:val="00C21BC4"/>
    <w:rsid w:val="00C22D3A"/>
    <w:rsid w:val="00C2598C"/>
    <w:rsid w:val="00C27CC7"/>
    <w:rsid w:val="00C306C2"/>
    <w:rsid w:val="00C32533"/>
    <w:rsid w:val="00C43937"/>
    <w:rsid w:val="00C471EE"/>
    <w:rsid w:val="00C47C49"/>
    <w:rsid w:val="00C522E7"/>
    <w:rsid w:val="00C60228"/>
    <w:rsid w:val="00C60A6C"/>
    <w:rsid w:val="00C63B80"/>
    <w:rsid w:val="00C6529A"/>
    <w:rsid w:val="00C73EF1"/>
    <w:rsid w:val="00C760E1"/>
    <w:rsid w:val="00C7748D"/>
    <w:rsid w:val="00C8139D"/>
    <w:rsid w:val="00C818C0"/>
    <w:rsid w:val="00C85038"/>
    <w:rsid w:val="00C92C76"/>
    <w:rsid w:val="00C97149"/>
    <w:rsid w:val="00CA0D48"/>
    <w:rsid w:val="00CA1B3D"/>
    <w:rsid w:val="00CA1C70"/>
    <w:rsid w:val="00CA2E4D"/>
    <w:rsid w:val="00CA378E"/>
    <w:rsid w:val="00CA4DC5"/>
    <w:rsid w:val="00CA65AA"/>
    <w:rsid w:val="00CA6644"/>
    <w:rsid w:val="00CB21EA"/>
    <w:rsid w:val="00CB298F"/>
    <w:rsid w:val="00CC4996"/>
    <w:rsid w:val="00CC7C27"/>
    <w:rsid w:val="00CD4787"/>
    <w:rsid w:val="00CD5A02"/>
    <w:rsid w:val="00CD64AB"/>
    <w:rsid w:val="00CE08C9"/>
    <w:rsid w:val="00CE3685"/>
    <w:rsid w:val="00CE55BE"/>
    <w:rsid w:val="00CF54D4"/>
    <w:rsid w:val="00D03559"/>
    <w:rsid w:val="00D062CE"/>
    <w:rsid w:val="00D06A25"/>
    <w:rsid w:val="00D13D10"/>
    <w:rsid w:val="00D17F86"/>
    <w:rsid w:val="00D25784"/>
    <w:rsid w:val="00D26A07"/>
    <w:rsid w:val="00D3030F"/>
    <w:rsid w:val="00D30F3D"/>
    <w:rsid w:val="00D33509"/>
    <w:rsid w:val="00D404EA"/>
    <w:rsid w:val="00D425D8"/>
    <w:rsid w:val="00D43EFD"/>
    <w:rsid w:val="00D513B3"/>
    <w:rsid w:val="00D57710"/>
    <w:rsid w:val="00D60B63"/>
    <w:rsid w:val="00D64608"/>
    <w:rsid w:val="00D676D8"/>
    <w:rsid w:val="00D71940"/>
    <w:rsid w:val="00D738D9"/>
    <w:rsid w:val="00D73AA1"/>
    <w:rsid w:val="00D73E45"/>
    <w:rsid w:val="00D808BF"/>
    <w:rsid w:val="00D830CF"/>
    <w:rsid w:val="00D91C90"/>
    <w:rsid w:val="00D94B50"/>
    <w:rsid w:val="00D952A9"/>
    <w:rsid w:val="00DA0225"/>
    <w:rsid w:val="00DA421B"/>
    <w:rsid w:val="00DA57F5"/>
    <w:rsid w:val="00DA69DE"/>
    <w:rsid w:val="00DB0690"/>
    <w:rsid w:val="00DB0FFF"/>
    <w:rsid w:val="00DB2038"/>
    <w:rsid w:val="00DB3106"/>
    <w:rsid w:val="00DB36E9"/>
    <w:rsid w:val="00DB7D8E"/>
    <w:rsid w:val="00DC3CC6"/>
    <w:rsid w:val="00DC461D"/>
    <w:rsid w:val="00DE1C20"/>
    <w:rsid w:val="00DE3CD3"/>
    <w:rsid w:val="00DE78EF"/>
    <w:rsid w:val="00E008AE"/>
    <w:rsid w:val="00E0442D"/>
    <w:rsid w:val="00E04BAB"/>
    <w:rsid w:val="00E06126"/>
    <w:rsid w:val="00E124D0"/>
    <w:rsid w:val="00E15421"/>
    <w:rsid w:val="00E16909"/>
    <w:rsid w:val="00E24FEF"/>
    <w:rsid w:val="00E25435"/>
    <w:rsid w:val="00E33694"/>
    <w:rsid w:val="00E3560C"/>
    <w:rsid w:val="00E4730A"/>
    <w:rsid w:val="00E50AFB"/>
    <w:rsid w:val="00E54B33"/>
    <w:rsid w:val="00E62811"/>
    <w:rsid w:val="00E62EF3"/>
    <w:rsid w:val="00E77080"/>
    <w:rsid w:val="00E80064"/>
    <w:rsid w:val="00E86706"/>
    <w:rsid w:val="00E877C6"/>
    <w:rsid w:val="00E93CC1"/>
    <w:rsid w:val="00E94C9B"/>
    <w:rsid w:val="00E95866"/>
    <w:rsid w:val="00EA2BAF"/>
    <w:rsid w:val="00EA37AC"/>
    <w:rsid w:val="00EA43B2"/>
    <w:rsid w:val="00EB3B16"/>
    <w:rsid w:val="00EB3BDA"/>
    <w:rsid w:val="00EB6CEB"/>
    <w:rsid w:val="00EC2B10"/>
    <w:rsid w:val="00EC6C95"/>
    <w:rsid w:val="00ED3EAE"/>
    <w:rsid w:val="00ED58E6"/>
    <w:rsid w:val="00ED6FC2"/>
    <w:rsid w:val="00EE00A7"/>
    <w:rsid w:val="00EE1199"/>
    <w:rsid w:val="00EE307C"/>
    <w:rsid w:val="00EE4768"/>
    <w:rsid w:val="00EF70F4"/>
    <w:rsid w:val="00F0219C"/>
    <w:rsid w:val="00F11243"/>
    <w:rsid w:val="00F12F8F"/>
    <w:rsid w:val="00F14220"/>
    <w:rsid w:val="00F16499"/>
    <w:rsid w:val="00F175C9"/>
    <w:rsid w:val="00F23571"/>
    <w:rsid w:val="00F31F83"/>
    <w:rsid w:val="00F32512"/>
    <w:rsid w:val="00F43176"/>
    <w:rsid w:val="00F5055A"/>
    <w:rsid w:val="00F57556"/>
    <w:rsid w:val="00F60557"/>
    <w:rsid w:val="00F62D37"/>
    <w:rsid w:val="00F7176D"/>
    <w:rsid w:val="00F71A51"/>
    <w:rsid w:val="00F754B5"/>
    <w:rsid w:val="00F81141"/>
    <w:rsid w:val="00F82105"/>
    <w:rsid w:val="00F834DD"/>
    <w:rsid w:val="00F87FB9"/>
    <w:rsid w:val="00F94DB6"/>
    <w:rsid w:val="00FA08DE"/>
    <w:rsid w:val="00FA561C"/>
    <w:rsid w:val="00FB073B"/>
    <w:rsid w:val="00FC1F1C"/>
    <w:rsid w:val="00FC26EA"/>
    <w:rsid w:val="00FC35E9"/>
    <w:rsid w:val="00FC5DC1"/>
    <w:rsid w:val="00FD1485"/>
    <w:rsid w:val="00FD156A"/>
    <w:rsid w:val="00FD2FFF"/>
    <w:rsid w:val="00FD319F"/>
    <w:rsid w:val="00FD37F0"/>
    <w:rsid w:val="00FE0836"/>
    <w:rsid w:val="00FE71EB"/>
    <w:rsid w:val="00FF4042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0A"/>
  </w:style>
  <w:style w:type="paragraph" w:styleId="Heading3">
    <w:name w:val="heading 3"/>
    <w:basedOn w:val="Normal"/>
    <w:next w:val="BodyText"/>
    <w:link w:val="Heading3Char"/>
    <w:semiHidden/>
    <w:unhideWhenUsed/>
    <w:qFormat/>
    <w:rsid w:val="00C85038"/>
    <w:pPr>
      <w:numPr>
        <w:ilvl w:val="2"/>
        <w:numId w:val="1"/>
      </w:numPr>
      <w:suppressAutoHyphen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8503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ListParagraph">
    <w:name w:val="List Paragraph"/>
    <w:basedOn w:val="Normal"/>
    <w:uiPriority w:val="34"/>
    <w:qFormat/>
    <w:rsid w:val="00C85038"/>
    <w:pPr>
      <w:ind w:left="720"/>
      <w:contextualSpacing/>
    </w:pPr>
  </w:style>
  <w:style w:type="character" w:styleId="Strong">
    <w:name w:val="Strong"/>
    <w:basedOn w:val="DefaultParagraphFont"/>
    <w:qFormat/>
    <w:rsid w:val="00C8503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85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038"/>
  </w:style>
  <w:style w:type="paragraph" w:styleId="BalloonText">
    <w:name w:val="Balloon Text"/>
    <w:basedOn w:val="Normal"/>
    <w:link w:val="BalloonTextChar"/>
    <w:uiPriority w:val="99"/>
    <w:semiHidden/>
    <w:unhideWhenUsed/>
    <w:rsid w:val="0064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5B7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3A398C"/>
    <w:pPr>
      <w:tabs>
        <w:tab w:val="num" w:pos="720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SubtitleChar">
    <w:name w:val="Subtitle Char"/>
    <w:basedOn w:val="DefaultParagraphFont"/>
    <w:link w:val="Subtitle"/>
    <w:rsid w:val="003A398C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KeySkillsBullets">
    <w:name w:val="Key Skills Bullets"/>
    <w:basedOn w:val="Normal"/>
    <w:qFormat/>
    <w:rsid w:val="002022D1"/>
    <w:pPr>
      <w:numPr>
        <w:numId w:val="22"/>
      </w:numPr>
      <w:spacing w:after="0" w:line="240" w:lineRule="auto"/>
      <w:ind w:right="162"/>
      <w:contextualSpacing/>
    </w:pPr>
    <w:rPr>
      <w:rFonts w:ascii="Calibri" w:eastAsia="Calibri" w:hAnsi="Calibri" w:cs="Times New Roman"/>
      <w:spacing w:val="-4"/>
      <w:sz w:val="20"/>
    </w:rPr>
  </w:style>
  <w:style w:type="table" w:styleId="TableGrid">
    <w:name w:val="Table Grid"/>
    <w:basedOn w:val="TableNormal"/>
    <w:uiPriority w:val="59"/>
    <w:rsid w:val="000D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66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hrdesk2</cp:lastModifiedBy>
  <cp:revision>27</cp:revision>
  <dcterms:created xsi:type="dcterms:W3CDTF">2017-05-15T14:46:00Z</dcterms:created>
  <dcterms:modified xsi:type="dcterms:W3CDTF">2017-06-07T07:35:00Z</dcterms:modified>
</cp:coreProperties>
</file>