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BF" w:rsidRPr="00E43BBF" w:rsidRDefault="00E43BBF" w:rsidP="00542A26">
      <w:pPr>
        <w:spacing w:before="35" w:line="367" w:lineRule="exact"/>
        <w:ind w:right="1"/>
        <w:jc w:val="center"/>
        <w:rPr>
          <w:b/>
          <w:sz w:val="44"/>
          <w:szCs w:val="44"/>
        </w:rPr>
      </w:pPr>
      <w:r w:rsidRPr="00E43BBF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4E849C4" wp14:editId="4E62C5C2">
            <wp:simplePos x="0" y="0"/>
            <wp:positionH relativeFrom="margin">
              <wp:posOffset>-232410</wp:posOffset>
            </wp:positionH>
            <wp:positionV relativeFrom="margin">
              <wp:posOffset>-355600</wp:posOffset>
            </wp:positionV>
            <wp:extent cx="982345" cy="1276350"/>
            <wp:effectExtent l="0" t="0" r="0" b="0"/>
            <wp:wrapSquare wrapText="bothSides"/>
            <wp:docPr id="8" name="Picture 7" descr="Dilip'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lip's Ph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3BBF">
        <w:rPr>
          <w:b/>
          <w:sz w:val="44"/>
          <w:szCs w:val="44"/>
        </w:rPr>
        <w:t>DILIP</w:t>
      </w:r>
    </w:p>
    <w:p w:rsidR="00542A26" w:rsidRPr="00AA70D1" w:rsidRDefault="00E43BBF" w:rsidP="00542A26">
      <w:pPr>
        <w:spacing w:before="35" w:line="367" w:lineRule="exact"/>
        <w:ind w:right="1"/>
        <w:jc w:val="center"/>
        <w:rPr>
          <w:rFonts w:eastAsia="Times New Roman" w:cs="Times New Roman"/>
          <w:sz w:val="20"/>
          <w:szCs w:val="20"/>
        </w:rPr>
      </w:pPr>
      <w:hyperlink r:id="rId10" w:history="1">
        <w:r w:rsidRPr="00E43BBF">
          <w:rPr>
            <w:rStyle w:val="Hyperlink"/>
            <w:b/>
            <w:sz w:val="44"/>
            <w:szCs w:val="44"/>
          </w:rPr>
          <w:t>DILIP.81821@2freemail.com</w:t>
        </w:r>
      </w:hyperlink>
      <w:r>
        <w:rPr>
          <w:b/>
          <w:sz w:val="20"/>
          <w:szCs w:val="20"/>
        </w:rPr>
        <w:t xml:space="preserve"> </w:t>
      </w:r>
      <w:r w:rsidRPr="00E43BB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992A83">
        <w:rPr>
          <w:b/>
          <w:sz w:val="20"/>
          <w:szCs w:val="20"/>
        </w:rPr>
        <w:t xml:space="preserve">   </w:t>
      </w:r>
    </w:p>
    <w:p w:rsidR="00542A26" w:rsidRPr="00AA70D1" w:rsidRDefault="00542A26" w:rsidP="00542A26">
      <w:pPr>
        <w:pStyle w:val="BodyText"/>
        <w:tabs>
          <w:tab w:val="left" w:pos="2161"/>
        </w:tabs>
        <w:ind w:left="0" w:firstLine="0"/>
        <w:jc w:val="center"/>
        <w:rPr>
          <w:rFonts w:asciiTheme="minorHAnsi" w:hAnsiTheme="minorHAnsi"/>
          <w:sz w:val="20"/>
          <w:szCs w:val="20"/>
        </w:rPr>
      </w:pPr>
    </w:p>
    <w:p w:rsidR="00542A26" w:rsidRPr="00AA70D1" w:rsidRDefault="00542A26" w:rsidP="00542A26">
      <w:pPr>
        <w:spacing w:before="9"/>
        <w:rPr>
          <w:rFonts w:eastAsia="Times New Roman" w:cs="Times New Roman"/>
          <w:sz w:val="20"/>
          <w:szCs w:val="20"/>
        </w:rPr>
      </w:pPr>
    </w:p>
    <w:p w:rsidR="00542A26" w:rsidRPr="00AA70D1" w:rsidRDefault="00542A26" w:rsidP="00542A26">
      <w:pPr>
        <w:spacing w:line="28" w:lineRule="exact"/>
        <w:ind w:left="1728"/>
        <w:rPr>
          <w:rFonts w:eastAsia="Times New Roman" w:cs="Times New Roman"/>
          <w:sz w:val="20"/>
          <w:szCs w:val="20"/>
        </w:rPr>
      </w:pPr>
      <w:r w:rsidRPr="00AA70D1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5582402" cy="18288"/>
            <wp:effectExtent l="0" t="0" r="0" b="0"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40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26" w:rsidRPr="00AA70D1" w:rsidRDefault="00542A26" w:rsidP="00542A26">
      <w:pPr>
        <w:spacing w:before="11"/>
        <w:rPr>
          <w:rFonts w:eastAsia="Times New Roman" w:cs="Times New Roman"/>
          <w:sz w:val="20"/>
          <w:szCs w:val="20"/>
        </w:rPr>
      </w:pPr>
    </w:p>
    <w:p w:rsidR="00542A26" w:rsidRPr="00D020BA" w:rsidRDefault="00542A26" w:rsidP="00542A26">
      <w:pPr>
        <w:pStyle w:val="Heading1"/>
        <w:ind w:right="1"/>
        <w:jc w:val="center"/>
        <w:rPr>
          <w:rFonts w:asciiTheme="minorHAnsi" w:hAnsiTheme="minorHAnsi"/>
          <w:b w:val="0"/>
          <w:bCs w:val="0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RELATIONSHIP</w:t>
      </w:r>
      <w:r w:rsidRPr="00D020BA">
        <w:rPr>
          <w:rFonts w:asciiTheme="minorHAnsi" w:hAnsiTheme="minorHAnsi"/>
          <w:sz w:val="20"/>
          <w:szCs w:val="20"/>
          <w:u w:val="single"/>
        </w:rPr>
        <w:t xml:space="preserve"> BANKING… COMMERCIAL LENDING…MANAGEMENT…</w:t>
      </w:r>
    </w:p>
    <w:p w:rsidR="00542A26" w:rsidRDefault="00542A26" w:rsidP="00542A26">
      <w:pPr>
        <w:pStyle w:val="BodyText"/>
        <w:spacing w:before="181"/>
        <w:ind w:left="1440" w:right="1291" w:firstLine="0"/>
        <w:rPr>
          <w:rFonts w:asciiTheme="minorHAnsi" w:hAnsiTheme="minorHAnsi"/>
          <w:sz w:val="20"/>
          <w:szCs w:val="20"/>
        </w:rPr>
      </w:pPr>
      <w:proofErr w:type="gramStart"/>
      <w:r w:rsidRPr="00AA70D1">
        <w:rPr>
          <w:rFonts w:asciiTheme="minorHAnsi" w:hAnsiTheme="minorHAnsi"/>
          <w:sz w:val="20"/>
          <w:szCs w:val="20"/>
        </w:rPr>
        <w:t>A highly qualified, results-oriented private banker with broad and diversified experience</w:t>
      </w:r>
      <w:r w:rsidRPr="00AA70D1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AA70D1">
        <w:rPr>
          <w:rFonts w:asciiTheme="minorHAnsi" w:hAnsiTheme="minorHAnsi"/>
          <w:sz w:val="20"/>
          <w:szCs w:val="20"/>
        </w:rPr>
        <w:t>in corporate</w:t>
      </w:r>
      <w:r w:rsidR="00716959">
        <w:rPr>
          <w:rFonts w:asciiTheme="minorHAnsi" w:hAnsiTheme="minorHAnsi"/>
          <w:sz w:val="20"/>
          <w:szCs w:val="20"/>
        </w:rPr>
        <w:t xml:space="preserve"> strategy,</w:t>
      </w:r>
      <w:r w:rsidRPr="00AA70D1">
        <w:rPr>
          <w:rFonts w:asciiTheme="minorHAnsi" w:hAnsiTheme="minorHAnsi"/>
          <w:sz w:val="20"/>
          <w:szCs w:val="20"/>
        </w:rPr>
        <w:t xml:space="preserve"> loan</w:t>
      </w:r>
      <w:r w:rsidRPr="00AA70D1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A70D1">
        <w:rPr>
          <w:rFonts w:asciiTheme="minorHAnsi" w:hAnsiTheme="minorHAnsi"/>
          <w:sz w:val="20"/>
          <w:szCs w:val="20"/>
        </w:rPr>
        <w:t>orig</w:t>
      </w:r>
      <w:r w:rsidR="00BB1FE9">
        <w:rPr>
          <w:rFonts w:asciiTheme="minorHAnsi" w:hAnsiTheme="minorHAnsi"/>
          <w:sz w:val="20"/>
          <w:szCs w:val="20"/>
        </w:rPr>
        <w:t>ination</w:t>
      </w:r>
      <w:r w:rsidR="00716959">
        <w:rPr>
          <w:rFonts w:asciiTheme="minorHAnsi" w:hAnsiTheme="minorHAnsi"/>
          <w:sz w:val="20"/>
          <w:szCs w:val="20"/>
        </w:rPr>
        <w:t>.</w:t>
      </w:r>
      <w:proofErr w:type="gramEnd"/>
      <w:r w:rsidRPr="00AA70D1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AA70D1">
        <w:rPr>
          <w:rFonts w:asciiTheme="minorHAnsi" w:hAnsiTheme="minorHAnsi"/>
          <w:sz w:val="20"/>
          <w:szCs w:val="20"/>
        </w:rPr>
        <w:t>Fluent in English and</w:t>
      </w:r>
      <w:r w:rsidRPr="00AA70D1">
        <w:rPr>
          <w:rFonts w:asciiTheme="minorHAnsi" w:hAnsiTheme="minorHAnsi"/>
          <w:spacing w:val="-28"/>
          <w:sz w:val="20"/>
          <w:szCs w:val="20"/>
        </w:rPr>
        <w:t xml:space="preserve"> Hindi</w:t>
      </w:r>
      <w:r w:rsidRPr="00AA70D1">
        <w:rPr>
          <w:rFonts w:asciiTheme="minorHAnsi" w:hAnsiTheme="minorHAnsi"/>
          <w:sz w:val="20"/>
          <w:szCs w:val="20"/>
        </w:rPr>
        <w:t>.</w:t>
      </w:r>
      <w:proofErr w:type="gramEnd"/>
    </w:p>
    <w:p w:rsidR="00542A26" w:rsidRPr="001A4A1E" w:rsidRDefault="00542A26" w:rsidP="00542A26">
      <w:pPr>
        <w:pStyle w:val="BodyText"/>
        <w:spacing w:before="181"/>
        <w:ind w:left="1440" w:right="1291" w:firstLine="0"/>
        <w:rPr>
          <w:rFonts w:asciiTheme="minorHAnsi" w:hAnsiTheme="minorHAnsi"/>
          <w:b/>
          <w:sz w:val="20"/>
          <w:szCs w:val="20"/>
          <w:u w:val="single"/>
        </w:rPr>
      </w:pPr>
      <w:r w:rsidRPr="00A36A47">
        <w:rPr>
          <w:rFonts w:asciiTheme="minorHAnsi" w:hAnsiTheme="minorHAnsi"/>
          <w:b/>
          <w:sz w:val="20"/>
          <w:szCs w:val="20"/>
          <w:u w:val="single"/>
        </w:rPr>
        <w:t>Highlights:</w:t>
      </w:r>
    </w:p>
    <w:p w:rsidR="00542A26" w:rsidRPr="00342897" w:rsidRDefault="00542A26" w:rsidP="00542A26">
      <w:pPr>
        <w:pStyle w:val="BodyText"/>
        <w:numPr>
          <w:ilvl w:val="0"/>
          <w:numId w:val="3"/>
        </w:numPr>
        <w:ind w:right="1291"/>
        <w:rPr>
          <w:rFonts w:asciiTheme="minorHAnsi" w:hAnsiTheme="minorHAnsi"/>
          <w:sz w:val="20"/>
          <w:szCs w:val="20"/>
        </w:rPr>
      </w:pPr>
      <w:r w:rsidRPr="00AA70D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 xml:space="preserve">Business Banker with over 10 years of experience in </w:t>
      </w:r>
      <w:r w:rsidR="00531F1A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Business Banking</w:t>
      </w:r>
      <w:r w:rsidRPr="00AA70D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 xml:space="preserve"> / Commercial </w:t>
      </w:r>
      <w:proofErr w:type="gramStart"/>
      <w:r w:rsidR="00531F1A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 xml:space="preserve">Mortgage </w:t>
      </w:r>
      <w:r w:rsidRPr="00AA70D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 xml:space="preserve"> (</w:t>
      </w:r>
      <w:proofErr w:type="gramEnd"/>
      <w:r w:rsidRPr="00AA70D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5 years in UAE)</w:t>
      </w:r>
      <w:r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.</w:t>
      </w:r>
    </w:p>
    <w:p w:rsidR="00542A26" w:rsidRPr="00342897" w:rsidRDefault="00542A26" w:rsidP="00542A26">
      <w:pPr>
        <w:pStyle w:val="BodyText"/>
        <w:numPr>
          <w:ilvl w:val="0"/>
          <w:numId w:val="3"/>
        </w:numPr>
        <w:ind w:right="1291"/>
        <w:rPr>
          <w:rFonts w:asciiTheme="minorHAnsi" w:hAnsiTheme="minorHAnsi"/>
          <w:sz w:val="20"/>
          <w:szCs w:val="20"/>
        </w:rPr>
      </w:pPr>
      <w:r w:rsidRPr="00AA70D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Career advancement with a good track record of promotions for strong performance; recognized as a top performer for achieving annual financial goals; rewarded with Cash/Non-cash incentives on multiple occasions for achieving targets.</w:t>
      </w:r>
    </w:p>
    <w:p w:rsidR="00542A26" w:rsidRPr="00342897" w:rsidRDefault="00542A26" w:rsidP="00542A26">
      <w:pPr>
        <w:pStyle w:val="BodyText"/>
        <w:numPr>
          <w:ilvl w:val="0"/>
          <w:numId w:val="3"/>
        </w:numPr>
        <w:ind w:right="1291"/>
        <w:rPr>
          <w:rFonts w:asciiTheme="minorHAnsi" w:hAnsiTheme="minorHAnsi"/>
          <w:sz w:val="20"/>
          <w:szCs w:val="20"/>
        </w:rPr>
      </w:pPr>
      <w:r w:rsidRPr="00AA70D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 xml:space="preserve"> Extensive experience of selling &amp; structuring Co</w:t>
      </w:r>
      <w:r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mmercial Banking products - Term loan, Trade Finance limits,</w:t>
      </w:r>
      <w:r w:rsidRPr="00AA70D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Loan against property</w:t>
      </w:r>
      <w:r w:rsidR="009B224B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, Commercial Mortgage</w:t>
      </w:r>
      <w:r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 xml:space="preserve"> &amp; Loan Restructuring.</w:t>
      </w:r>
    </w:p>
    <w:p w:rsidR="00542A26" w:rsidRPr="00342897" w:rsidRDefault="00542A26" w:rsidP="00542A26">
      <w:pPr>
        <w:pStyle w:val="BodyText"/>
        <w:numPr>
          <w:ilvl w:val="0"/>
          <w:numId w:val="3"/>
        </w:numPr>
        <w:ind w:right="1291"/>
        <w:rPr>
          <w:rFonts w:asciiTheme="minorHAnsi" w:hAnsiTheme="minorHAnsi"/>
          <w:sz w:val="20"/>
          <w:szCs w:val="20"/>
        </w:rPr>
      </w:pPr>
      <w:r w:rsidRPr="00AA70D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 xml:space="preserve"> Responsible for new client acquisition &amp; managing existing relationships.</w:t>
      </w:r>
    </w:p>
    <w:p w:rsidR="00542A26" w:rsidRPr="00A916C3" w:rsidRDefault="001E6726" w:rsidP="00542A26">
      <w:pPr>
        <w:pStyle w:val="BodyText"/>
        <w:numPr>
          <w:ilvl w:val="0"/>
          <w:numId w:val="3"/>
        </w:numPr>
        <w:ind w:right="129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 xml:space="preserve"> Experienced in managing t</w:t>
      </w:r>
      <w:r w:rsidR="00542A26" w:rsidRPr="00AA70D1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eams and multiple assignments / projects.</w:t>
      </w:r>
    </w:p>
    <w:p w:rsidR="00542A26" w:rsidRPr="00A916C3" w:rsidRDefault="00542A26" w:rsidP="00542A26">
      <w:pPr>
        <w:pStyle w:val="BodyText"/>
        <w:spacing w:before="181"/>
        <w:ind w:left="0" w:right="1291" w:firstLine="0"/>
        <w:rPr>
          <w:rFonts w:asciiTheme="minorHAnsi" w:hAnsiTheme="minorHAnsi"/>
          <w:b/>
          <w:sz w:val="20"/>
          <w:szCs w:val="20"/>
          <w:u w:val="single"/>
        </w:rPr>
      </w:pPr>
      <w:r w:rsidRPr="00A916C3">
        <w:rPr>
          <w:rFonts w:asciiTheme="minorHAnsi" w:hAnsiTheme="minorHAnsi"/>
          <w:b/>
          <w:sz w:val="20"/>
          <w:szCs w:val="20"/>
        </w:rPr>
        <w:t xml:space="preserve">                                </w:t>
      </w:r>
      <w:r w:rsidRPr="00A36A47">
        <w:rPr>
          <w:rFonts w:asciiTheme="minorHAnsi" w:hAnsiTheme="minorHAnsi"/>
          <w:b/>
          <w:sz w:val="20"/>
          <w:szCs w:val="20"/>
          <w:u w:val="single"/>
        </w:rPr>
        <w:t>Achievements:</w:t>
      </w:r>
    </w:p>
    <w:p w:rsidR="00542A26" w:rsidRPr="00CC01D9" w:rsidRDefault="00430756" w:rsidP="00542A26">
      <w:pPr>
        <w:pStyle w:val="BodyText"/>
        <w:numPr>
          <w:ilvl w:val="0"/>
          <w:numId w:val="3"/>
        </w:numPr>
        <w:ind w:right="129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Won the CEO c</w:t>
      </w:r>
      <w:r w:rsidR="00542A26" w:rsidRPr="00CC01D9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 xml:space="preserve">lub </w:t>
      </w:r>
      <w:r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a</w:t>
      </w:r>
      <w:r w:rsidR="00542A26" w:rsidRPr="00CC01D9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ward in 2016.</w:t>
      </w:r>
    </w:p>
    <w:p w:rsidR="00542A26" w:rsidRPr="00CC01D9" w:rsidRDefault="00443783" w:rsidP="00542A26">
      <w:pPr>
        <w:pStyle w:val="BodyText"/>
        <w:numPr>
          <w:ilvl w:val="0"/>
          <w:numId w:val="3"/>
        </w:numPr>
        <w:ind w:right="129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Awarded for best p</w:t>
      </w:r>
      <w:r w:rsidR="00542A26" w:rsidRPr="00CC01D9">
        <w:rPr>
          <w:rFonts w:asciiTheme="minorHAnsi" w:hAnsiTheme="minorHAnsi"/>
          <w:sz w:val="20"/>
          <w:szCs w:val="20"/>
        </w:rPr>
        <w:t>erformance almost every year.</w:t>
      </w:r>
    </w:p>
    <w:p w:rsidR="00542A26" w:rsidRPr="00CC01D9" w:rsidRDefault="00542A26" w:rsidP="00542A26">
      <w:pPr>
        <w:pStyle w:val="ListParagraph"/>
        <w:widowControl/>
        <w:numPr>
          <w:ilvl w:val="0"/>
          <w:numId w:val="3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CC01D9">
        <w:rPr>
          <w:rFonts w:eastAsia="Garamond" w:cs="Garamond"/>
          <w:color w:val="000000"/>
          <w:sz w:val="20"/>
          <w:szCs w:val="20"/>
        </w:rPr>
        <w:t>Successfully conducted training sessions l</w:t>
      </w:r>
      <w:r>
        <w:rPr>
          <w:rFonts w:eastAsia="Garamond" w:cs="Garamond"/>
          <w:color w:val="000000"/>
          <w:sz w:val="20"/>
          <w:szCs w:val="20"/>
        </w:rPr>
        <w:t xml:space="preserve">ike AML, </w:t>
      </w:r>
      <w:proofErr w:type="spellStart"/>
      <w:r>
        <w:rPr>
          <w:rFonts w:eastAsia="Garamond" w:cs="Garamond"/>
          <w:color w:val="000000"/>
          <w:sz w:val="20"/>
          <w:szCs w:val="20"/>
        </w:rPr>
        <w:t>Shariya</w:t>
      </w:r>
      <w:proofErr w:type="spellEnd"/>
      <w:r>
        <w:rPr>
          <w:rFonts w:eastAsia="Garamond" w:cs="Garamond"/>
          <w:color w:val="000000"/>
          <w:sz w:val="20"/>
          <w:szCs w:val="20"/>
        </w:rPr>
        <w:t xml:space="preserve"> Certification </w:t>
      </w:r>
      <w:r w:rsidRPr="00CC01D9">
        <w:rPr>
          <w:rFonts w:eastAsia="Garamond" w:cs="Garamond"/>
          <w:color w:val="000000"/>
          <w:sz w:val="20"/>
          <w:szCs w:val="20"/>
        </w:rPr>
        <w:t xml:space="preserve">and </w:t>
      </w:r>
      <w:proofErr w:type="spellStart"/>
      <w:r w:rsidRPr="00CC01D9">
        <w:rPr>
          <w:rFonts w:eastAsia="Garamond" w:cs="Garamond"/>
          <w:color w:val="000000"/>
          <w:sz w:val="20"/>
          <w:szCs w:val="20"/>
        </w:rPr>
        <w:t>Mashreq</w:t>
      </w:r>
      <w:proofErr w:type="spellEnd"/>
      <w:r w:rsidR="00430756">
        <w:rPr>
          <w:rFonts w:eastAsia="Garamond" w:cs="Garamond"/>
          <w:color w:val="000000"/>
          <w:sz w:val="20"/>
          <w:szCs w:val="20"/>
        </w:rPr>
        <w:t xml:space="preserve"> other p</w:t>
      </w:r>
      <w:r w:rsidRPr="00CC01D9">
        <w:rPr>
          <w:rFonts w:eastAsia="Garamond" w:cs="Garamond"/>
          <w:color w:val="000000"/>
          <w:sz w:val="20"/>
          <w:szCs w:val="20"/>
        </w:rPr>
        <w:t>roducts.</w:t>
      </w:r>
    </w:p>
    <w:p w:rsidR="00542A26" w:rsidRPr="00AA70D1" w:rsidRDefault="00542A26" w:rsidP="00542A26">
      <w:pPr>
        <w:pStyle w:val="BodyTextIndent3"/>
        <w:widowControl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AA70D1">
        <w:rPr>
          <w:rFonts w:eastAsia="Garamond" w:cs="Garamond"/>
          <w:sz w:val="20"/>
          <w:szCs w:val="20"/>
        </w:rPr>
        <w:lastRenderedPageBreak/>
        <w:t xml:space="preserve">Won two cross selling contest of </w:t>
      </w:r>
      <w:r>
        <w:rPr>
          <w:rFonts w:eastAsia="Garamond" w:cs="Garamond"/>
          <w:sz w:val="20"/>
          <w:szCs w:val="20"/>
        </w:rPr>
        <w:t>MP and</w:t>
      </w:r>
      <w:r w:rsidRPr="00AA70D1">
        <w:rPr>
          <w:rFonts w:eastAsia="Garamond" w:cs="Garamond"/>
          <w:sz w:val="20"/>
          <w:szCs w:val="20"/>
        </w:rPr>
        <w:t xml:space="preserve"> CG region.</w:t>
      </w:r>
    </w:p>
    <w:p w:rsidR="00542A26" w:rsidRPr="00AA70D1" w:rsidRDefault="00542A26" w:rsidP="00542A26">
      <w:pPr>
        <w:pStyle w:val="BodyTextIndent3"/>
        <w:widowControl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AA70D1">
        <w:rPr>
          <w:rFonts w:eastAsia="Garamond" w:cs="Garamond"/>
          <w:sz w:val="20"/>
          <w:szCs w:val="20"/>
        </w:rPr>
        <w:t>Achieved 208% of cross selling initiative and featured among top 3 branches of MP &amp; CG</w:t>
      </w:r>
    </w:p>
    <w:p w:rsidR="00542A26" w:rsidRPr="00AA70D1" w:rsidRDefault="00542A26" w:rsidP="00542A26">
      <w:pPr>
        <w:pStyle w:val="BodyTextIndent3"/>
        <w:widowControl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AA70D1">
        <w:rPr>
          <w:rFonts w:eastAsia="Garamond" w:cs="Garamond"/>
          <w:sz w:val="20"/>
          <w:szCs w:val="20"/>
        </w:rPr>
        <w:t>Appreciation mails from all channel/verticals for resolving their queries &amp; giving them training</w:t>
      </w:r>
    </w:p>
    <w:p w:rsidR="00542A26" w:rsidRPr="00AA70D1" w:rsidRDefault="00542A26" w:rsidP="00542A26">
      <w:pPr>
        <w:pStyle w:val="BodyTextIndent3"/>
        <w:widowControl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AA70D1">
        <w:rPr>
          <w:rFonts w:eastAsia="Garamond" w:cs="Garamond"/>
          <w:sz w:val="20"/>
          <w:szCs w:val="20"/>
        </w:rPr>
        <w:t>Won R&amp;R for achieving 100% issuance in both medical &amp; non-medical cases </w:t>
      </w:r>
    </w:p>
    <w:p w:rsidR="000F5ED7" w:rsidRPr="000F5ED7" w:rsidRDefault="00542A26" w:rsidP="00542A26">
      <w:pPr>
        <w:pStyle w:val="BodyTextIndent3"/>
        <w:widowControl/>
        <w:numPr>
          <w:ilvl w:val="0"/>
          <w:numId w:val="3"/>
        </w:numPr>
        <w:spacing w:before="183" w:after="0"/>
        <w:ind w:right="1291"/>
        <w:jc w:val="both"/>
        <w:rPr>
          <w:sz w:val="20"/>
          <w:szCs w:val="20"/>
        </w:rPr>
      </w:pPr>
      <w:r w:rsidRPr="000F5ED7">
        <w:rPr>
          <w:rFonts w:eastAsia="Garamond" w:cs="Garamond"/>
          <w:sz w:val="20"/>
          <w:szCs w:val="20"/>
        </w:rPr>
        <w:t>TATVA award (Service E</w:t>
      </w:r>
      <w:r w:rsidR="00443783">
        <w:rPr>
          <w:rFonts w:eastAsia="Garamond" w:cs="Garamond"/>
          <w:sz w:val="20"/>
          <w:szCs w:val="20"/>
        </w:rPr>
        <w:t xml:space="preserve">xcellence awards) was given to </w:t>
      </w:r>
      <w:proofErr w:type="spellStart"/>
      <w:proofErr w:type="gramStart"/>
      <w:r w:rsidR="00443783">
        <w:rPr>
          <w:rFonts w:eastAsia="Garamond" w:cs="Garamond"/>
          <w:sz w:val="20"/>
          <w:szCs w:val="20"/>
        </w:rPr>
        <w:t>g</w:t>
      </w:r>
      <w:r w:rsidRPr="000F5ED7">
        <w:rPr>
          <w:rFonts w:eastAsia="Garamond" w:cs="Garamond"/>
          <w:sz w:val="20"/>
          <w:szCs w:val="20"/>
        </w:rPr>
        <w:t>walior</w:t>
      </w:r>
      <w:proofErr w:type="spellEnd"/>
      <w:proofErr w:type="gramEnd"/>
      <w:r w:rsidRPr="000F5ED7">
        <w:rPr>
          <w:rFonts w:eastAsia="Garamond" w:cs="Garamond"/>
          <w:sz w:val="20"/>
          <w:szCs w:val="20"/>
        </w:rPr>
        <w:t xml:space="preserve"> branch for excellent service quality.</w:t>
      </w:r>
    </w:p>
    <w:p w:rsidR="00542A26" w:rsidRPr="000F5ED7" w:rsidRDefault="00443783" w:rsidP="00542A26">
      <w:pPr>
        <w:pStyle w:val="BodyTextIndent3"/>
        <w:widowControl/>
        <w:numPr>
          <w:ilvl w:val="0"/>
          <w:numId w:val="3"/>
        </w:numPr>
        <w:spacing w:before="183" w:after="0"/>
        <w:ind w:right="1291"/>
        <w:jc w:val="both"/>
        <w:rPr>
          <w:sz w:val="20"/>
          <w:szCs w:val="20"/>
        </w:rPr>
      </w:pPr>
      <w:r>
        <w:rPr>
          <w:rFonts w:eastAsia="Garamond" w:cs="Garamond"/>
          <w:sz w:val="20"/>
          <w:szCs w:val="20"/>
        </w:rPr>
        <w:t>Certificate from c</w:t>
      </w:r>
      <w:r w:rsidR="00542A26" w:rsidRPr="000F5ED7">
        <w:rPr>
          <w:rFonts w:eastAsia="Garamond" w:cs="Garamond"/>
          <w:sz w:val="20"/>
          <w:szCs w:val="20"/>
        </w:rPr>
        <w:t>laims excellence towards outstanding support in processing claim</w:t>
      </w:r>
    </w:p>
    <w:p w:rsidR="00542A26" w:rsidRPr="00AA70D1" w:rsidRDefault="00542A26" w:rsidP="00542A26">
      <w:pPr>
        <w:rPr>
          <w:rFonts w:eastAsia="Times New Roman" w:cs="Times New Roman"/>
          <w:sz w:val="20"/>
          <w:szCs w:val="20"/>
        </w:rPr>
      </w:pPr>
    </w:p>
    <w:p w:rsidR="00542A26" w:rsidRPr="00AA70D1" w:rsidRDefault="00542A26" w:rsidP="00542A26">
      <w:pPr>
        <w:spacing w:line="38" w:lineRule="exact"/>
        <w:ind w:left="1728"/>
        <w:rPr>
          <w:rFonts w:eastAsia="Times New Roman" w:cs="Times New Roman"/>
          <w:sz w:val="20"/>
          <w:szCs w:val="20"/>
        </w:rPr>
      </w:pPr>
      <w:r w:rsidRPr="00AA70D1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5582417" cy="24384"/>
            <wp:effectExtent l="0" t="0" r="0" b="0"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417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26" w:rsidRPr="00AA70D1" w:rsidRDefault="00542A26" w:rsidP="00542A26">
      <w:pPr>
        <w:spacing w:before="5"/>
        <w:rPr>
          <w:rFonts w:eastAsia="Times New Roman" w:cs="Times New Roman"/>
          <w:sz w:val="20"/>
          <w:szCs w:val="20"/>
        </w:rPr>
      </w:pPr>
    </w:p>
    <w:p w:rsidR="00542A26" w:rsidRPr="00D020BA" w:rsidRDefault="00542A26" w:rsidP="00542A26">
      <w:pPr>
        <w:pStyle w:val="Heading1"/>
        <w:ind w:left="4320" w:right="1" w:firstLine="720"/>
        <w:rPr>
          <w:rFonts w:asciiTheme="minorHAnsi" w:hAnsiTheme="minorHAnsi"/>
          <w:b w:val="0"/>
          <w:bCs w:val="0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PROFILE DETAILS</w:t>
      </w:r>
    </w:p>
    <w:p w:rsidR="00542A26" w:rsidRPr="00AA70D1" w:rsidRDefault="00542A26" w:rsidP="00542A26">
      <w:pPr>
        <w:spacing w:before="9"/>
        <w:rPr>
          <w:rFonts w:eastAsia="Times New Roman" w:cs="Times New Roman"/>
          <w:b/>
          <w:bCs/>
          <w:sz w:val="20"/>
          <w:szCs w:val="20"/>
        </w:rPr>
      </w:pPr>
    </w:p>
    <w:p w:rsidR="00542A26" w:rsidRPr="00AA70D1" w:rsidRDefault="00542A26" w:rsidP="00542A26">
      <w:pPr>
        <w:ind w:left="1440"/>
        <w:rPr>
          <w:rFonts w:eastAsia="Garamond" w:cs="Garamond"/>
          <w:color w:val="000000"/>
          <w:sz w:val="20"/>
          <w:szCs w:val="20"/>
        </w:rPr>
      </w:pPr>
      <w:r w:rsidRPr="00AA70D1">
        <w:rPr>
          <w:rFonts w:eastAsia="Garamond" w:cs="Garamond"/>
          <w:b/>
          <w:color w:val="000000"/>
          <w:sz w:val="20"/>
          <w:szCs w:val="20"/>
        </w:rPr>
        <w:t>Business Development</w:t>
      </w:r>
      <w:r w:rsidRPr="00AA70D1">
        <w:rPr>
          <w:rFonts w:eastAsia="Garamond" w:cs="Garamond"/>
          <w:color w:val="000000"/>
          <w:sz w:val="20"/>
          <w:szCs w:val="20"/>
        </w:rPr>
        <w:br/>
      </w:r>
      <w:r w:rsidRPr="00AA70D1">
        <w:rPr>
          <w:rFonts w:ascii="Garamond" w:eastAsia="Garamond" w:hAnsi="Garamond" w:cs="Garamond"/>
          <w:color w:val="000000"/>
          <w:sz w:val="20"/>
          <w:szCs w:val="20"/>
        </w:rPr>
        <w:t>■</w:t>
      </w:r>
      <w:r w:rsidRPr="00AA70D1">
        <w:rPr>
          <w:rFonts w:eastAsia="Garamond" w:cs="Garamond"/>
          <w:color w:val="000000"/>
          <w:sz w:val="20"/>
          <w:szCs w:val="20"/>
        </w:rPr>
        <w:t xml:space="preserve"> Analyze business potential, conceptualize &amp; execute strategies to drive sales, augment turnover and achieve desired targets.</w:t>
      </w:r>
      <w:r w:rsidRPr="00AA70D1">
        <w:rPr>
          <w:rFonts w:eastAsia="Garamond" w:cs="Garamond"/>
          <w:color w:val="000000"/>
          <w:sz w:val="20"/>
          <w:szCs w:val="20"/>
        </w:rPr>
        <w:br/>
      </w:r>
      <w:r w:rsidRPr="00AA70D1">
        <w:rPr>
          <w:rFonts w:ascii="Garamond" w:eastAsia="Garamond" w:hAnsi="Garamond" w:cs="Garamond"/>
          <w:color w:val="000000"/>
          <w:sz w:val="20"/>
          <w:szCs w:val="20"/>
        </w:rPr>
        <w:t>■</w:t>
      </w:r>
      <w:r w:rsidRPr="00AA70D1">
        <w:rPr>
          <w:rFonts w:eastAsia="Garamond" w:cs="Garamond"/>
          <w:color w:val="000000"/>
          <w:sz w:val="20"/>
          <w:szCs w:val="20"/>
        </w:rPr>
        <w:t xml:space="preserve"> Monitor competitor activities and devise effective counter measures.</w:t>
      </w:r>
      <w:r w:rsidRPr="00AA70D1">
        <w:rPr>
          <w:rFonts w:eastAsia="Garamond" w:cs="Garamond"/>
          <w:color w:val="000000"/>
          <w:sz w:val="20"/>
          <w:szCs w:val="20"/>
        </w:rPr>
        <w:br/>
      </w:r>
      <w:r w:rsidRPr="00AA70D1">
        <w:rPr>
          <w:rFonts w:ascii="Garamond" w:eastAsia="Garamond" w:hAnsi="Garamond" w:cs="Garamond"/>
          <w:color w:val="000000"/>
          <w:sz w:val="20"/>
          <w:szCs w:val="20"/>
        </w:rPr>
        <w:t>■</w:t>
      </w:r>
      <w:r w:rsidRPr="00AA70D1">
        <w:rPr>
          <w:rFonts w:eastAsia="Garamond" w:cs="Garamond"/>
          <w:color w:val="000000"/>
          <w:sz w:val="20"/>
          <w:szCs w:val="20"/>
        </w:rPr>
        <w:t xml:space="preserve"> Identify, qualify and pursue business opportunities through market surveys and mapping as per targeted plans as well as through lead generation.</w:t>
      </w:r>
      <w:r w:rsidRPr="00AA70D1">
        <w:rPr>
          <w:rFonts w:eastAsia="Garamond" w:cs="Garamond"/>
          <w:color w:val="000000"/>
          <w:sz w:val="20"/>
          <w:szCs w:val="20"/>
        </w:rPr>
        <w:br/>
      </w:r>
      <w:r w:rsidRPr="00AA70D1">
        <w:rPr>
          <w:rFonts w:eastAsia="Garamond" w:cs="Garamond"/>
          <w:b/>
          <w:color w:val="000000"/>
          <w:sz w:val="20"/>
          <w:szCs w:val="20"/>
        </w:rPr>
        <w:t xml:space="preserve">New Market </w:t>
      </w:r>
      <w:proofErr w:type="gramStart"/>
      <w:r w:rsidRPr="00AA70D1">
        <w:rPr>
          <w:rFonts w:eastAsia="Garamond" w:cs="Garamond"/>
          <w:b/>
          <w:color w:val="000000"/>
          <w:sz w:val="20"/>
          <w:szCs w:val="20"/>
        </w:rPr>
        <w:t>Development</w:t>
      </w:r>
      <w:r w:rsidRPr="00AA70D1">
        <w:rPr>
          <w:rFonts w:eastAsia="Garamond" w:cs="Garamond"/>
          <w:color w:val="000000"/>
          <w:sz w:val="20"/>
          <w:szCs w:val="20"/>
        </w:rPr>
        <w:br/>
      </w:r>
      <w:r w:rsidRPr="00AA70D1">
        <w:rPr>
          <w:rFonts w:ascii="Garamond" w:eastAsia="Garamond" w:hAnsi="Garamond" w:cs="Garamond"/>
          <w:color w:val="000000"/>
          <w:sz w:val="20"/>
          <w:szCs w:val="20"/>
        </w:rPr>
        <w:t>■</w:t>
      </w:r>
      <w:r w:rsidRPr="00AA70D1">
        <w:rPr>
          <w:rFonts w:eastAsia="Garamond" w:cs="Garamond"/>
          <w:color w:val="000000"/>
          <w:sz w:val="20"/>
          <w:szCs w:val="20"/>
        </w:rPr>
        <w:t xml:space="preserve"> Identify new market segments and tap</w:t>
      </w:r>
      <w:proofErr w:type="gramEnd"/>
      <w:r w:rsidRPr="00AA70D1">
        <w:rPr>
          <w:rFonts w:eastAsia="Garamond" w:cs="Garamond"/>
          <w:color w:val="000000"/>
          <w:sz w:val="20"/>
          <w:szCs w:val="20"/>
        </w:rPr>
        <w:t xml:space="preserve"> profitable business opportunities.</w:t>
      </w:r>
      <w:r w:rsidRPr="00AA70D1">
        <w:rPr>
          <w:rFonts w:eastAsia="Garamond" w:cs="Garamond"/>
          <w:color w:val="000000"/>
          <w:sz w:val="20"/>
          <w:szCs w:val="20"/>
        </w:rPr>
        <w:br/>
      </w:r>
      <w:r w:rsidRPr="00AA70D1">
        <w:rPr>
          <w:rFonts w:ascii="Garamond" w:eastAsia="Garamond" w:hAnsi="Garamond" w:cs="Garamond"/>
          <w:color w:val="000000"/>
          <w:sz w:val="20"/>
          <w:szCs w:val="20"/>
        </w:rPr>
        <w:t>■</w:t>
      </w:r>
      <w:r w:rsidRPr="00AA70D1">
        <w:rPr>
          <w:rFonts w:eastAsia="Garamond" w:cs="Garamond"/>
          <w:color w:val="000000"/>
          <w:sz w:val="20"/>
          <w:szCs w:val="20"/>
        </w:rPr>
        <w:t xml:space="preserve"> Evolve market segmentation &amp; penetration strategies to achieve product wise targets.</w:t>
      </w:r>
      <w:r w:rsidRPr="00AA70D1">
        <w:rPr>
          <w:rFonts w:eastAsia="Garamond" w:cs="Garamond"/>
          <w:color w:val="000000"/>
          <w:sz w:val="20"/>
          <w:szCs w:val="20"/>
        </w:rPr>
        <w:br/>
      </w:r>
      <w:r w:rsidRPr="00AA70D1">
        <w:rPr>
          <w:rFonts w:eastAsia="Garamond" w:cs="Garamond"/>
          <w:b/>
          <w:color w:val="000000"/>
          <w:sz w:val="20"/>
          <w:szCs w:val="20"/>
        </w:rPr>
        <w:t>Key Account Management</w:t>
      </w:r>
      <w:r w:rsidRPr="00AA70D1">
        <w:rPr>
          <w:rFonts w:eastAsia="Garamond" w:cs="Garamond"/>
          <w:b/>
          <w:color w:val="000000"/>
          <w:sz w:val="20"/>
          <w:szCs w:val="20"/>
        </w:rPr>
        <w:br/>
      </w:r>
      <w:r w:rsidRPr="00AA70D1">
        <w:rPr>
          <w:rFonts w:ascii="Garamond" w:eastAsia="Garamond" w:hAnsi="Garamond" w:cs="Garamond"/>
          <w:color w:val="000000"/>
          <w:sz w:val="20"/>
          <w:szCs w:val="20"/>
        </w:rPr>
        <w:t>■</w:t>
      </w:r>
      <w:r w:rsidRPr="00AA70D1">
        <w:rPr>
          <w:rFonts w:eastAsia="Garamond" w:cs="Garamond"/>
          <w:color w:val="000000"/>
          <w:sz w:val="20"/>
          <w:szCs w:val="20"/>
        </w:rPr>
        <w:t xml:space="preserve"> Interface with Indiv</w:t>
      </w:r>
      <w:r w:rsidR="00920201">
        <w:rPr>
          <w:rFonts w:eastAsia="Garamond" w:cs="Garamond"/>
          <w:color w:val="000000"/>
          <w:sz w:val="20"/>
          <w:szCs w:val="20"/>
        </w:rPr>
        <w:t>iduals / key influencers among c</w:t>
      </w:r>
      <w:r w:rsidRPr="00AA70D1">
        <w:rPr>
          <w:rFonts w:eastAsia="Garamond" w:cs="Garamond"/>
          <w:color w:val="000000"/>
          <w:sz w:val="20"/>
          <w:szCs w:val="20"/>
        </w:rPr>
        <w:t>orporate for ascertaining requirements, making presentations and delivering need based product solutions.</w:t>
      </w:r>
      <w:r w:rsidRPr="00AA70D1">
        <w:rPr>
          <w:rFonts w:eastAsia="Garamond" w:cs="Garamond"/>
          <w:color w:val="000000"/>
          <w:sz w:val="20"/>
          <w:szCs w:val="20"/>
        </w:rPr>
        <w:br/>
      </w:r>
      <w:r w:rsidRPr="00AA70D1">
        <w:rPr>
          <w:rFonts w:ascii="Garamond" w:eastAsia="Garamond" w:hAnsi="Garamond" w:cs="Garamond"/>
          <w:color w:val="000000"/>
          <w:sz w:val="20"/>
          <w:szCs w:val="20"/>
        </w:rPr>
        <w:t>■</w:t>
      </w:r>
      <w:r w:rsidRPr="00AA70D1">
        <w:rPr>
          <w:rFonts w:eastAsia="Garamond" w:cs="Garamond"/>
          <w:color w:val="000000"/>
          <w:sz w:val="20"/>
          <w:szCs w:val="20"/>
        </w:rPr>
        <w:t xml:space="preserve"> Ensure speedy resolution of queries &amp; grievances to maximize client satisfaction levels.</w:t>
      </w:r>
      <w:r w:rsidRPr="00AA70D1">
        <w:rPr>
          <w:rFonts w:eastAsia="Garamond" w:cs="Garamond"/>
          <w:color w:val="000000"/>
          <w:sz w:val="20"/>
          <w:szCs w:val="20"/>
        </w:rPr>
        <w:br/>
      </w:r>
      <w:r w:rsidRPr="00AA70D1">
        <w:rPr>
          <w:rFonts w:ascii="Garamond" w:eastAsia="Garamond" w:hAnsi="Garamond" w:cs="Garamond"/>
          <w:color w:val="000000"/>
          <w:sz w:val="20"/>
          <w:szCs w:val="20"/>
        </w:rPr>
        <w:lastRenderedPageBreak/>
        <w:t>■</w:t>
      </w:r>
      <w:r w:rsidRPr="00AA70D1">
        <w:rPr>
          <w:rFonts w:eastAsia="Garamond" w:cs="Garamond"/>
          <w:color w:val="000000"/>
          <w:sz w:val="20"/>
          <w:szCs w:val="20"/>
        </w:rPr>
        <w:t xml:space="preserve"> Maintain excellent relations with clients to generate avenues for further business.</w:t>
      </w:r>
      <w:r w:rsidRPr="00AA70D1">
        <w:rPr>
          <w:rFonts w:eastAsia="Garamond" w:cs="Garamond"/>
          <w:color w:val="000000"/>
          <w:sz w:val="20"/>
          <w:szCs w:val="20"/>
        </w:rPr>
        <w:br/>
      </w:r>
      <w:r w:rsidRPr="00AA70D1">
        <w:rPr>
          <w:rFonts w:eastAsia="Garamond" w:cs="Garamond"/>
          <w:b/>
          <w:color w:val="000000"/>
          <w:sz w:val="20"/>
          <w:szCs w:val="20"/>
        </w:rPr>
        <w:t>Customer Relationship Management</w:t>
      </w:r>
      <w:r w:rsidRPr="00AA70D1">
        <w:rPr>
          <w:rFonts w:eastAsia="Garamond" w:cs="Garamond"/>
          <w:color w:val="000000"/>
          <w:sz w:val="20"/>
          <w:szCs w:val="20"/>
        </w:rPr>
        <w:br/>
      </w:r>
      <w:r w:rsidRPr="00AA70D1">
        <w:rPr>
          <w:rFonts w:ascii="Garamond" w:eastAsia="Garamond" w:hAnsi="Garamond" w:cs="Garamond"/>
          <w:color w:val="000000"/>
          <w:sz w:val="20"/>
          <w:szCs w:val="20"/>
        </w:rPr>
        <w:t>■</w:t>
      </w:r>
      <w:r w:rsidRPr="00AA70D1">
        <w:rPr>
          <w:rFonts w:eastAsia="Garamond" w:cs="Garamond"/>
          <w:color w:val="000000"/>
          <w:sz w:val="20"/>
          <w:szCs w:val="20"/>
        </w:rPr>
        <w:t xml:space="preserve"> Manage customer service operations inclusive of implementing short / long term plans; managing teams with focus on achieving targets &amp; service delivery metrics.</w:t>
      </w:r>
      <w:r w:rsidRPr="00AA70D1">
        <w:rPr>
          <w:rFonts w:eastAsia="Garamond" w:cs="Garamond"/>
          <w:color w:val="000000"/>
          <w:sz w:val="20"/>
          <w:szCs w:val="20"/>
        </w:rPr>
        <w:br/>
      </w:r>
      <w:r w:rsidRPr="00AA70D1">
        <w:rPr>
          <w:rFonts w:ascii="Garamond" w:eastAsia="Garamond" w:hAnsi="Garamond" w:cs="Garamond"/>
          <w:color w:val="000000"/>
          <w:sz w:val="20"/>
          <w:szCs w:val="20"/>
        </w:rPr>
        <w:t>■</w:t>
      </w:r>
      <w:r w:rsidRPr="00AA70D1">
        <w:rPr>
          <w:rFonts w:eastAsia="Garamond" w:cs="Garamond"/>
          <w:color w:val="000000"/>
          <w:sz w:val="20"/>
          <w:szCs w:val="20"/>
        </w:rPr>
        <w:t xml:space="preserve"> Identify improvement areas &amp; implement measures to maximize customer satisfaction levels.</w:t>
      </w:r>
      <w:r w:rsidRPr="00AA70D1">
        <w:rPr>
          <w:rFonts w:eastAsia="Garamond" w:cs="Garamond"/>
          <w:color w:val="000000"/>
          <w:sz w:val="20"/>
          <w:szCs w:val="20"/>
        </w:rPr>
        <w:br/>
      </w:r>
      <w:r w:rsidRPr="00AA70D1">
        <w:rPr>
          <w:rFonts w:ascii="Garamond" w:eastAsia="Garamond" w:hAnsi="Garamond" w:cs="Garamond"/>
          <w:color w:val="000000"/>
          <w:sz w:val="20"/>
          <w:szCs w:val="20"/>
        </w:rPr>
        <w:t>■</w:t>
      </w:r>
      <w:r w:rsidRPr="00AA70D1">
        <w:rPr>
          <w:rFonts w:eastAsia="Garamond" w:cs="Garamond"/>
          <w:color w:val="000000"/>
          <w:sz w:val="20"/>
          <w:szCs w:val="20"/>
        </w:rPr>
        <w:t xml:space="preserve"> Take escalations for resolving critical issues; ensure that areas of concern are worked upon for improved service levels.</w:t>
      </w:r>
      <w:r w:rsidRPr="00AA70D1">
        <w:rPr>
          <w:rFonts w:eastAsia="Garamond" w:cs="Garamond"/>
          <w:color w:val="000000"/>
          <w:sz w:val="20"/>
          <w:szCs w:val="20"/>
        </w:rPr>
        <w:br/>
      </w:r>
      <w:r w:rsidRPr="00AA70D1">
        <w:rPr>
          <w:rFonts w:eastAsia="Garamond" w:cs="Garamond"/>
          <w:b/>
          <w:color w:val="000000"/>
          <w:sz w:val="20"/>
          <w:szCs w:val="20"/>
        </w:rPr>
        <w:t>Team Management</w:t>
      </w:r>
      <w:r w:rsidRPr="00AA70D1">
        <w:rPr>
          <w:rFonts w:eastAsia="Garamond" w:cs="Garamond"/>
          <w:color w:val="000000"/>
          <w:sz w:val="20"/>
          <w:szCs w:val="20"/>
        </w:rPr>
        <w:br/>
      </w:r>
      <w:r w:rsidRPr="00AA70D1">
        <w:rPr>
          <w:rFonts w:ascii="Garamond" w:eastAsia="Garamond" w:hAnsi="Garamond" w:cs="Garamond"/>
          <w:color w:val="000000"/>
          <w:sz w:val="20"/>
          <w:szCs w:val="20"/>
        </w:rPr>
        <w:t>■</w:t>
      </w:r>
      <w:r w:rsidRPr="00AA70D1">
        <w:rPr>
          <w:rFonts w:eastAsia="Garamond" w:cs="Garamond"/>
          <w:color w:val="000000"/>
          <w:sz w:val="20"/>
          <w:szCs w:val="20"/>
        </w:rPr>
        <w:t xml:space="preserve"> Manage the gamut of tasks including recruitm</w:t>
      </w:r>
      <w:r w:rsidR="00686FF9">
        <w:rPr>
          <w:rFonts w:eastAsia="Garamond" w:cs="Garamond"/>
          <w:color w:val="000000"/>
          <w:sz w:val="20"/>
          <w:szCs w:val="20"/>
        </w:rPr>
        <w:t>ent, induction and training of sales t</w:t>
      </w:r>
      <w:r w:rsidRPr="00AA70D1">
        <w:rPr>
          <w:rFonts w:eastAsia="Garamond" w:cs="Garamond"/>
          <w:color w:val="000000"/>
          <w:sz w:val="20"/>
          <w:szCs w:val="20"/>
        </w:rPr>
        <w:t>eams.</w:t>
      </w:r>
      <w:r w:rsidRPr="00AA70D1">
        <w:rPr>
          <w:rFonts w:eastAsia="Garamond" w:cs="Garamond"/>
          <w:color w:val="000000"/>
          <w:sz w:val="20"/>
          <w:szCs w:val="20"/>
        </w:rPr>
        <w:br/>
      </w:r>
      <w:r w:rsidRPr="00AA70D1">
        <w:rPr>
          <w:rFonts w:ascii="Garamond" w:eastAsia="Garamond" w:hAnsi="Garamond" w:cs="Garamond"/>
          <w:color w:val="000000"/>
          <w:sz w:val="20"/>
          <w:szCs w:val="20"/>
        </w:rPr>
        <w:t>■</w:t>
      </w:r>
      <w:r w:rsidRPr="00AA70D1">
        <w:rPr>
          <w:rFonts w:eastAsia="Garamond" w:cs="Garamond"/>
          <w:color w:val="000000"/>
          <w:sz w:val="20"/>
          <w:szCs w:val="20"/>
        </w:rPr>
        <w:t xml:space="preserve"> </w:t>
      </w:r>
      <w:proofErr w:type="gramStart"/>
      <w:r w:rsidR="000F5ED7">
        <w:rPr>
          <w:rFonts w:eastAsia="Garamond" w:cs="Garamond"/>
          <w:color w:val="000000"/>
          <w:sz w:val="20"/>
          <w:szCs w:val="20"/>
        </w:rPr>
        <w:t>C</w:t>
      </w:r>
      <w:r w:rsidRPr="00AA70D1">
        <w:rPr>
          <w:rFonts w:eastAsia="Garamond" w:cs="Garamond"/>
          <w:color w:val="000000"/>
          <w:sz w:val="20"/>
          <w:szCs w:val="20"/>
        </w:rPr>
        <w:t>reate</w:t>
      </w:r>
      <w:proofErr w:type="gramEnd"/>
      <w:r w:rsidRPr="00AA70D1">
        <w:rPr>
          <w:rFonts w:eastAsia="Garamond" w:cs="Garamond"/>
          <w:color w:val="000000"/>
          <w:sz w:val="20"/>
          <w:szCs w:val="20"/>
        </w:rPr>
        <w:t xml:space="preserve"> an environment that sustains and encourage high performance; motivate teams in optimizing their contribution levels.</w:t>
      </w:r>
    </w:p>
    <w:p w:rsidR="00542A26" w:rsidRPr="00AA70D1" w:rsidRDefault="00542A26" w:rsidP="00542A26">
      <w:pPr>
        <w:spacing w:before="2"/>
        <w:rPr>
          <w:rFonts w:eastAsia="Times New Roman" w:cs="Times New Roman"/>
          <w:sz w:val="20"/>
          <w:szCs w:val="20"/>
        </w:rPr>
      </w:pPr>
    </w:p>
    <w:p w:rsidR="00542A26" w:rsidRPr="00AA70D1" w:rsidRDefault="00542A26" w:rsidP="00542A26">
      <w:pPr>
        <w:spacing w:line="28" w:lineRule="exact"/>
        <w:ind w:left="1728"/>
        <w:rPr>
          <w:rFonts w:eastAsia="Times New Roman" w:cs="Times New Roman"/>
          <w:sz w:val="20"/>
          <w:szCs w:val="20"/>
        </w:rPr>
      </w:pPr>
      <w:r w:rsidRPr="00AA70D1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5582402" cy="18287"/>
            <wp:effectExtent l="19050" t="0" r="0" b="0"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40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26" w:rsidRPr="00AA70D1" w:rsidRDefault="00542A26" w:rsidP="00542A26">
      <w:pPr>
        <w:spacing w:before="8"/>
        <w:rPr>
          <w:rFonts w:eastAsia="Times New Roman" w:cs="Times New Roman"/>
          <w:sz w:val="20"/>
          <w:szCs w:val="20"/>
        </w:rPr>
      </w:pPr>
    </w:p>
    <w:p w:rsidR="00542A26" w:rsidRPr="00D020BA" w:rsidRDefault="00542A26" w:rsidP="00542A26">
      <w:pPr>
        <w:pStyle w:val="Heading1"/>
        <w:ind w:left="3600" w:right="1" w:firstLine="720"/>
        <w:rPr>
          <w:rFonts w:asciiTheme="minorHAnsi" w:hAnsiTheme="minorHAnsi"/>
          <w:b w:val="0"/>
          <w:bCs w:val="0"/>
          <w:sz w:val="20"/>
          <w:szCs w:val="20"/>
          <w:u w:val="single"/>
        </w:rPr>
      </w:pPr>
      <w:r w:rsidRPr="00D020BA">
        <w:rPr>
          <w:rFonts w:asciiTheme="minorHAnsi" w:hAnsiTheme="minorHAnsi"/>
          <w:sz w:val="20"/>
          <w:szCs w:val="20"/>
          <w:u w:val="single"/>
        </w:rPr>
        <w:t>PROFESSIONAL</w:t>
      </w:r>
      <w:r w:rsidRPr="00D020BA">
        <w:rPr>
          <w:rFonts w:asciiTheme="minorHAnsi" w:hAnsiTheme="minorHAnsi"/>
          <w:spacing w:val="-18"/>
          <w:sz w:val="20"/>
          <w:szCs w:val="20"/>
          <w:u w:val="single"/>
        </w:rPr>
        <w:t xml:space="preserve"> </w:t>
      </w:r>
      <w:r w:rsidRPr="00D020BA">
        <w:rPr>
          <w:rFonts w:asciiTheme="minorHAnsi" w:hAnsiTheme="minorHAnsi"/>
          <w:sz w:val="20"/>
          <w:szCs w:val="20"/>
          <w:u w:val="single"/>
        </w:rPr>
        <w:t>EXPERIENCE</w:t>
      </w:r>
    </w:p>
    <w:p w:rsidR="00542A26" w:rsidRPr="00AA70D1" w:rsidRDefault="00542A26" w:rsidP="00542A26"/>
    <w:p w:rsidR="00542A26" w:rsidRPr="00BE4DA4" w:rsidRDefault="00542A26" w:rsidP="00542A26">
      <w:pPr>
        <w:pStyle w:val="Subtitle"/>
        <w:ind w:left="720" w:firstLine="720"/>
        <w:rPr>
          <w:rFonts w:asciiTheme="minorHAnsi" w:hAnsiTheme="minorHAnsi"/>
          <w:b/>
          <w:i w:val="0"/>
          <w:color w:val="17365D" w:themeColor="text2" w:themeShade="BF"/>
        </w:rPr>
      </w:pPr>
      <w:r w:rsidRPr="00BE4DA4">
        <w:rPr>
          <w:rFonts w:asciiTheme="minorHAnsi" w:eastAsiaTheme="minorHAnsi" w:hAnsiTheme="minorHAnsi"/>
          <w:b/>
          <w:i w:val="0"/>
          <w:color w:val="17365D" w:themeColor="text2" w:themeShade="BF"/>
        </w:rPr>
        <w:t>MASHREQ BANK, Dubai,</w:t>
      </w:r>
      <w:r w:rsidRPr="00BE4DA4">
        <w:rPr>
          <w:rFonts w:asciiTheme="minorHAnsi" w:eastAsiaTheme="minorHAnsi" w:hAnsiTheme="minorHAnsi"/>
          <w:b/>
          <w:i w:val="0"/>
          <w:color w:val="17365D" w:themeColor="text2" w:themeShade="BF"/>
          <w:spacing w:val="0"/>
        </w:rPr>
        <w:t xml:space="preserve"> </w:t>
      </w:r>
      <w:r w:rsidRPr="00BE4DA4">
        <w:rPr>
          <w:rFonts w:asciiTheme="minorHAnsi" w:eastAsiaTheme="minorHAnsi" w:hAnsiTheme="minorHAnsi"/>
          <w:b/>
          <w:i w:val="0"/>
          <w:color w:val="17365D" w:themeColor="text2" w:themeShade="BF"/>
        </w:rPr>
        <w:t>U.A.E.</w:t>
      </w:r>
      <w:r w:rsidRPr="00BE4DA4">
        <w:rPr>
          <w:rFonts w:asciiTheme="minorHAnsi" w:hAnsiTheme="minorHAnsi"/>
          <w:b/>
          <w:i w:val="0"/>
          <w:color w:val="17365D" w:themeColor="text2" w:themeShade="BF"/>
        </w:rPr>
        <w:tab/>
        <w:t xml:space="preserve">                                               2013-Present</w:t>
      </w:r>
    </w:p>
    <w:p w:rsidR="00542A26" w:rsidRDefault="00542A26" w:rsidP="00542A26">
      <w:pPr>
        <w:pStyle w:val="BodyText"/>
        <w:tabs>
          <w:tab w:val="left" w:pos="9479"/>
        </w:tabs>
        <w:ind w:left="1440" w:right="1460" w:firstLine="0"/>
        <w:jc w:val="both"/>
        <w:rPr>
          <w:rFonts w:asciiTheme="minorHAnsi" w:hAnsiTheme="minorHAnsi"/>
          <w:sz w:val="20"/>
          <w:szCs w:val="20"/>
        </w:rPr>
      </w:pPr>
      <w:r w:rsidRPr="00AA70D1">
        <w:rPr>
          <w:rFonts w:asciiTheme="minorHAnsi" w:hAnsiTheme="minorHAnsi"/>
          <w:sz w:val="20"/>
          <w:szCs w:val="20"/>
        </w:rPr>
        <w:t xml:space="preserve"> An organization developed to aid and build market economies </w:t>
      </w:r>
      <w:r w:rsidRPr="002F3B76">
        <w:rPr>
          <w:rFonts w:asciiTheme="minorHAnsi" w:hAnsiTheme="minorHAnsi"/>
          <w:sz w:val="20"/>
          <w:szCs w:val="20"/>
        </w:rPr>
        <w:t xml:space="preserve">providing </w:t>
      </w:r>
      <w:r w:rsidR="0010636D">
        <w:rPr>
          <w:rFonts w:asciiTheme="minorHAnsi" w:hAnsiTheme="minorHAnsi"/>
          <w:sz w:val="20"/>
          <w:szCs w:val="20"/>
        </w:rPr>
        <w:t xml:space="preserve">financing for industries </w:t>
      </w:r>
      <w:r w:rsidRPr="002F3B76">
        <w:rPr>
          <w:rFonts w:asciiTheme="minorHAnsi" w:hAnsiTheme="minorHAnsi"/>
          <w:sz w:val="20"/>
          <w:szCs w:val="20"/>
        </w:rPr>
        <w:t>and</w:t>
      </w:r>
      <w:r w:rsidRPr="002F3B76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2F3B76">
        <w:rPr>
          <w:rFonts w:asciiTheme="minorHAnsi" w:hAnsiTheme="minorHAnsi"/>
          <w:sz w:val="20"/>
          <w:szCs w:val="20"/>
        </w:rPr>
        <w:t>businesses.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542A26" w:rsidRDefault="00542A26" w:rsidP="00542A26">
      <w:pPr>
        <w:pStyle w:val="BodyText"/>
        <w:tabs>
          <w:tab w:val="left" w:pos="9479"/>
        </w:tabs>
        <w:ind w:left="1440" w:right="1460" w:firstLine="0"/>
        <w:jc w:val="both"/>
        <w:rPr>
          <w:rFonts w:asciiTheme="minorHAnsi" w:hAnsiTheme="minorHAnsi"/>
          <w:sz w:val="20"/>
          <w:szCs w:val="20"/>
        </w:rPr>
      </w:pPr>
    </w:p>
    <w:p w:rsidR="00542A26" w:rsidRPr="002F3B76" w:rsidRDefault="00542A26" w:rsidP="00542A26">
      <w:pPr>
        <w:pStyle w:val="BodyText"/>
        <w:tabs>
          <w:tab w:val="left" w:pos="9479"/>
        </w:tabs>
        <w:ind w:left="1440" w:right="1460" w:firstLine="0"/>
        <w:jc w:val="both"/>
        <w:rPr>
          <w:rFonts w:asciiTheme="minorHAnsi" w:hAnsiTheme="minorHAnsi"/>
          <w:b/>
          <w:sz w:val="20"/>
          <w:szCs w:val="20"/>
        </w:rPr>
      </w:pPr>
      <w:r w:rsidRPr="002F3B76">
        <w:rPr>
          <w:rFonts w:asciiTheme="minorHAnsi" w:hAnsiTheme="minorHAnsi"/>
          <w:b/>
          <w:sz w:val="20"/>
          <w:szCs w:val="20"/>
        </w:rPr>
        <w:t xml:space="preserve">Joined as a senior relationship officer and got promoted </w:t>
      </w:r>
      <w:r w:rsidR="00D602DA">
        <w:rPr>
          <w:rFonts w:asciiTheme="minorHAnsi" w:hAnsiTheme="minorHAnsi"/>
          <w:b/>
          <w:sz w:val="20"/>
          <w:szCs w:val="20"/>
        </w:rPr>
        <w:t>every year.</w:t>
      </w:r>
    </w:p>
    <w:p w:rsidR="00542A26" w:rsidRPr="00AA70D1" w:rsidRDefault="00280BB4" w:rsidP="00542A26">
      <w:pPr>
        <w:tabs>
          <w:tab w:val="left" w:pos="9719"/>
        </w:tabs>
        <w:spacing w:before="183"/>
        <w:ind w:left="1440" w:right="1291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Relationship Banker-</w:t>
      </w:r>
      <w:r w:rsidR="00542A26">
        <w:rPr>
          <w:b/>
          <w:sz w:val="20"/>
          <w:szCs w:val="20"/>
        </w:rPr>
        <w:t>Business Banking (Jan</w:t>
      </w:r>
      <w:r w:rsidR="00542A26" w:rsidRPr="00AA70D1">
        <w:rPr>
          <w:b/>
          <w:sz w:val="20"/>
          <w:szCs w:val="20"/>
        </w:rPr>
        <w:t>’1</w:t>
      </w:r>
      <w:r w:rsidR="00542A26">
        <w:rPr>
          <w:b/>
          <w:sz w:val="20"/>
          <w:szCs w:val="20"/>
        </w:rPr>
        <w:t>6</w:t>
      </w:r>
      <w:r w:rsidR="00542A26" w:rsidRPr="00AA70D1">
        <w:rPr>
          <w:b/>
          <w:sz w:val="20"/>
          <w:szCs w:val="20"/>
        </w:rPr>
        <w:t xml:space="preserve"> to till date)</w:t>
      </w:r>
      <w:r w:rsidRPr="00AA70D1"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(Reporting to National Sales Manager)</w:t>
      </w:r>
    </w:p>
    <w:p w:rsidR="00542A26" w:rsidRPr="00123C1C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123C1C">
        <w:rPr>
          <w:rFonts w:eastAsia="Garamond" w:cs="Garamond"/>
          <w:color w:val="000000"/>
          <w:sz w:val="20"/>
          <w:szCs w:val="20"/>
        </w:rPr>
        <w:t xml:space="preserve">Responsible for sourcing </w:t>
      </w:r>
      <w:r w:rsidR="00E04D82">
        <w:rPr>
          <w:rFonts w:eastAsia="Garamond" w:cs="Garamond"/>
          <w:color w:val="000000"/>
          <w:sz w:val="20"/>
          <w:szCs w:val="20"/>
        </w:rPr>
        <w:t>“</w:t>
      </w:r>
      <w:r w:rsidRPr="00123C1C">
        <w:rPr>
          <w:rFonts w:eastAsia="Garamond" w:cs="Garamond"/>
          <w:color w:val="000000"/>
          <w:sz w:val="20"/>
          <w:szCs w:val="20"/>
        </w:rPr>
        <w:t>Business</w:t>
      </w:r>
      <w:r w:rsidR="00280BB4">
        <w:rPr>
          <w:rFonts w:eastAsia="Garamond" w:cs="Garamond"/>
          <w:color w:val="000000"/>
          <w:sz w:val="20"/>
          <w:szCs w:val="20"/>
        </w:rPr>
        <w:t xml:space="preserve"> Secured</w:t>
      </w:r>
      <w:r w:rsidRPr="00123C1C">
        <w:rPr>
          <w:rFonts w:eastAsia="Garamond" w:cs="Garamond"/>
          <w:color w:val="000000"/>
          <w:sz w:val="20"/>
          <w:szCs w:val="20"/>
        </w:rPr>
        <w:t xml:space="preserve"> </w:t>
      </w:r>
      <w:r w:rsidR="00280BB4" w:rsidRPr="00123C1C">
        <w:rPr>
          <w:rFonts w:eastAsia="Garamond" w:cs="Garamond"/>
          <w:color w:val="000000"/>
          <w:sz w:val="20"/>
          <w:szCs w:val="20"/>
        </w:rPr>
        <w:t>Loans</w:t>
      </w:r>
      <w:r w:rsidR="00280BB4">
        <w:rPr>
          <w:rFonts w:eastAsia="Garamond" w:cs="Garamond"/>
          <w:color w:val="000000"/>
          <w:sz w:val="20"/>
          <w:szCs w:val="20"/>
        </w:rPr>
        <w:t>”, Commercial Mortgage,</w:t>
      </w:r>
      <w:r>
        <w:rPr>
          <w:rFonts w:eastAsia="Garamond" w:cs="Garamond"/>
          <w:color w:val="000000"/>
          <w:sz w:val="20"/>
          <w:szCs w:val="20"/>
        </w:rPr>
        <w:t xml:space="preserve"> </w:t>
      </w:r>
      <w:r w:rsidR="00E04D82">
        <w:rPr>
          <w:rFonts w:eastAsia="Garamond" w:cs="Garamond"/>
          <w:color w:val="000000"/>
          <w:sz w:val="20"/>
          <w:szCs w:val="20"/>
        </w:rPr>
        <w:t>“</w:t>
      </w:r>
      <w:r>
        <w:rPr>
          <w:rFonts w:eastAsia="Garamond" w:cs="Garamond"/>
          <w:color w:val="000000"/>
          <w:sz w:val="20"/>
          <w:szCs w:val="20"/>
        </w:rPr>
        <w:t>Loan against Property</w:t>
      </w:r>
      <w:r w:rsidR="00E04D82">
        <w:rPr>
          <w:rFonts w:eastAsia="Garamond" w:cs="Garamond"/>
          <w:color w:val="000000"/>
          <w:sz w:val="20"/>
          <w:szCs w:val="20"/>
        </w:rPr>
        <w:t>”</w:t>
      </w:r>
      <w:r>
        <w:rPr>
          <w:rFonts w:eastAsia="Garamond" w:cs="Garamond"/>
          <w:color w:val="000000"/>
          <w:sz w:val="20"/>
          <w:szCs w:val="20"/>
        </w:rPr>
        <w:t xml:space="preserve"> &amp; </w:t>
      </w:r>
      <w:r w:rsidR="00E04D82">
        <w:rPr>
          <w:rFonts w:eastAsia="Garamond" w:cs="Garamond"/>
          <w:color w:val="000000"/>
          <w:sz w:val="20"/>
          <w:szCs w:val="20"/>
        </w:rPr>
        <w:t>“</w:t>
      </w:r>
      <w:r>
        <w:rPr>
          <w:rFonts w:eastAsia="Garamond" w:cs="Garamond"/>
          <w:color w:val="000000"/>
          <w:sz w:val="20"/>
          <w:szCs w:val="20"/>
        </w:rPr>
        <w:t>Loan Restructuring</w:t>
      </w:r>
      <w:r w:rsidR="00E04D82">
        <w:rPr>
          <w:rFonts w:eastAsia="Garamond" w:cs="Garamond"/>
          <w:color w:val="000000"/>
          <w:sz w:val="20"/>
          <w:szCs w:val="20"/>
        </w:rPr>
        <w:t>”</w:t>
      </w:r>
      <w:r w:rsidRPr="00123C1C">
        <w:rPr>
          <w:rFonts w:eastAsia="Garamond" w:cs="Garamond"/>
          <w:color w:val="000000"/>
          <w:sz w:val="20"/>
          <w:szCs w:val="20"/>
        </w:rPr>
        <w:t xml:space="preserve"> from entire UAE. </w:t>
      </w:r>
    </w:p>
    <w:p w:rsidR="00542A26" w:rsidRPr="00123C1C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123C1C">
        <w:rPr>
          <w:rFonts w:eastAsia="Garamond" w:cs="Garamond"/>
          <w:color w:val="000000"/>
          <w:sz w:val="20"/>
          <w:szCs w:val="20"/>
        </w:rPr>
        <w:t xml:space="preserve">Preparation of visit analysis reports (Call Report) to evaluate &amp; substantiate financial activities &amp; health of business. </w:t>
      </w:r>
    </w:p>
    <w:p w:rsidR="00542A26" w:rsidRPr="00123C1C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123C1C">
        <w:rPr>
          <w:rFonts w:eastAsia="Garamond" w:cs="Garamond"/>
          <w:color w:val="000000"/>
          <w:sz w:val="20"/>
          <w:szCs w:val="20"/>
        </w:rPr>
        <w:lastRenderedPageBreak/>
        <w:t xml:space="preserve">Responsible in portfolio management and relationships building to increase the numbers of </w:t>
      </w:r>
      <w:r w:rsidR="00E04D82">
        <w:rPr>
          <w:rFonts w:eastAsia="Garamond" w:cs="Garamond"/>
          <w:color w:val="000000"/>
          <w:sz w:val="20"/>
          <w:szCs w:val="20"/>
        </w:rPr>
        <w:t>c</w:t>
      </w:r>
      <w:r w:rsidRPr="00123C1C">
        <w:rPr>
          <w:rFonts w:eastAsia="Garamond" w:cs="Garamond"/>
          <w:color w:val="000000"/>
          <w:sz w:val="20"/>
          <w:szCs w:val="20"/>
        </w:rPr>
        <w:t>ustomers &amp; provide quality customer services.</w:t>
      </w:r>
    </w:p>
    <w:p w:rsidR="00542A26" w:rsidRPr="00123C1C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123C1C">
        <w:rPr>
          <w:rFonts w:eastAsia="Garamond" w:cs="Garamond"/>
          <w:color w:val="000000"/>
          <w:sz w:val="20"/>
          <w:szCs w:val="20"/>
        </w:rPr>
        <w:t xml:space="preserve">Preparation of </w:t>
      </w:r>
      <w:r w:rsidR="00E04D82">
        <w:rPr>
          <w:rFonts w:eastAsia="Garamond" w:cs="Garamond"/>
          <w:color w:val="000000"/>
          <w:sz w:val="20"/>
          <w:szCs w:val="20"/>
        </w:rPr>
        <w:t>“</w:t>
      </w:r>
      <w:r w:rsidRPr="00123C1C">
        <w:rPr>
          <w:rFonts w:eastAsia="Garamond" w:cs="Garamond"/>
          <w:color w:val="000000"/>
          <w:sz w:val="20"/>
          <w:szCs w:val="20"/>
        </w:rPr>
        <w:t>Credit Line Proposal</w:t>
      </w:r>
      <w:r w:rsidR="00E04D82">
        <w:rPr>
          <w:rFonts w:eastAsia="Garamond" w:cs="Garamond"/>
          <w:color w:val="000000"/>
          <w:sz w:val="20"/>
          <w:szCs w:val="20"/>
        </w:rPr>
        <w:t>”</w:t>
      </w:r>
      <w:r w:rsidRPr="00123C1C">
        <w:rPr>
          <w:rFonts w:eastAsia="Garamond" w:cs="Garamond"/>
          <w:color w:val="000000"/>
          <w:sz w:val="20"/>
          <w:szCs w:val="20"/>
        </w:rPr>
        <w:t>,</w:t>
      </w:r>
      <w:r w:rsidR="00E04D82">
        <w:rPr>
          <w:rFonts w:eastAsia="Garamond" w:cs="Garamond"/>
          <w:color w:val="000000"/>
          <w:sz w:val="20"/>
          <w:szCs w:val="20"/>
        </w:rPr>
        <w:t xml:space="preserve"> “</w:t>
      </w:r>
      <w:r w:rsidRPr="00123C1C">
        <w:rPr>
          <w:rFonts w:eastAsia="Garamond" w:cs="Garamond"/>
          <w:color w:val="000000"/>
          <w:sz w:val="20"/>
          <w:szCs w:val="20"/>
        </w:rPr>
        <w:t>Bu</w:t>
      </w:r>
      <w:r w:rsidR="00E04D82">
        <w:rPr>
          <w:rFonts w:eastAsia="Garamond" w:cs="Garamond"/>
          <w:color w:val="000000"/>
          <w:sz w:val="20"/>
          <w:szCs w:val="20"/>
        </w:rPr>
        <w:t xml:space="preserve">siness Visit Reports”, </w:t>
      </w:r>
      <w:r w:rsidR="00077642">
        <w:rPr>
          <w:rFonts w:eastAsia="Garamond" w:cs="Garamond"/>
          <w:color w:val="000000"/>
          <w:sz w:val="20"/>
          <w:szCs w:val="20"/>
        </w:rPr>
        <w:t>“</w:t>
      </w:r>
      <w:r w:rsidR="00E04D82">
        <w:rPr>
          <w:rFonts w:eastAsia="Garamond" w:cs="Garamond"/>
          <w:color w:val="000000"/>
          <w:sz w:val="20"/>
          <w:szCs w:val="20"/>
        </w:rPr>
        <w:t>In-house f</w:t>
      </w:r>
      <w:r w:rsidRPr="00123C1C">
        <w:rPr>
          <w:rFonts w:eastAsia="Garamond" w:cs="Garamond"/>
          <w:color w:val="000000"/>
          <w:sz w:val="20"/>
          <w:szCs w:val="20"/>
        </w:rPr>
        <w:t>inancials details</w:t>
      </w:r>
      <w:r w:rsidR="00077642">
        <w:rPr>
          <w:rFonts w:eastAsia="Garamond" w:cs="Garamond"/>
          <w:color w:val="000000"/>
          <w:sz w:val="20"/>
          <w:szCs w:val="20"/>
        </w:rPr>
        <w:t>”</w:t>
      </w:r>
      <w:r w:rsidRPr="00123C1C">
        <w:rPr>
          <w:rFonts w:eastAsia="Garamond" w:cs="Garamond"/>
          <w:color w:val="000000"/>
          <w:sz w:val="20"/>
          <w:szCs w:val="20"/>
        </w:rPr>
        <w:t xml:space="preserve"> and also compl</w:t>
      </w:r>
      <w:r w:rsidR="00077642">
        <w:rPr>
          <w:rFonts w:eastAsia="Garamond" w:cs="Garamond"/>
          <w:color w:val="000000"/>
          <w:sz w:val="20"/>
          <w:szCs w:val="20"/>
        </w:rPr>
        <w:t>etion of disbursal documents / security d</w:t>
      </w:r>
      <w:r w:rsidRPr="00123C1C">
        <w:rPr>
          <w:rFonts w:eastAsia="Garamond" w:cs="Garamond"/>
          <w:color w:val="000000"/>
          <w:sz w:val="20"/>
          <w:szCs w:val="20"/>
        </w:rPr>
        <w:t>ocuments.</w:t>
      </w:r>
    </w:p>
    <w:p w:rsidR="00542A26" w:rsidRPr="00123C1C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123C1C">
        <w:rPr>
          <w:rFonts w:eastAsia="Garamond" w:cs="Garamond"/>
          <w:color w:val="000000"/>
          <w:sz w:val="20"/>
          <w:szCs w:val="20"/>
        </w:rPr>
        <w:t>Understanding and evaluation of customer’s strength through company profile</w:t>
      </w:r>
      <w:r w:rsidR="00077642">
        <w:rPr>
          <w:rFonts w:eastAsia="Garamond" w:cs="Garamond"/>
          <w:color w:val="000000"/>
          <w:sz w:val="20"/>
          <w:szCs w:val="20"/>
        </w:rPr>
        <w:t>, bank statements &amp; a</w:t>
      </w:r>
      <w:r w:rsidRPr="00123C1C">
        <w:rPr>
          <w:rFonts w:eastAsia="Garamond" w:cs="Garamond"/>
          <w:color w:val="000000"/>
          <w:sz w:val="20"/>
          <w:szCs w:val="20"/>
        </w:rPr>
        <w:t>udit financials (Income Statement, Balance Sheets, Cash Flow analysis, Invoices)</w:t>
      </w:r>
    </w:p>
    <w:p w:rsidR="00542A26" w:rsidRPr="00E47F68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123C1C">
        <w:rPr>
          <w:rFonts w:eastAsia="Garamond" w:cs="Garamond"/>
          <w:color w:val="000000"/>
          <w:sz w:val="20"/>
          <w:szCs w:val="20"/>
        </w:rPr>
        <w:t>Coordination with other department of the bank for processing one file</w:t>
      </w:r>
      <w:r w:rsidR="00077642">
        <w:rPr>
          <w:rFonts w:eastAsia="Garamond" w:cs="Garamond"/>
          <w:color w:val="000000"/>
          <w:sz w:val="20"/>
          <w:szCs w:val="20"/>
        </w:rPr>
        <w:t xml:space="preserve"> of business loan like credit, fraud &amp; r</w:t>
      </w:r>
      <w:r w:rsidR="00BA6130">
        <w:rPr>
          <w:rFonts w:eastAsia="Garamond" w:cs="Garamond"/>
          <w:color w:val="000000"/>
          <w:sz w:val="20"/>
          <w:szCs w:val="20"/>
        </w:rPr>
        <w:t>isk, disbursal &amp; f</w:t>
      </w:r>
      <w:r w:rsidRPr="00123C1C">
        <w:rPr>
          <w:rFonts w:eastAsia="Garamond" w:cs="Garamond"/>
          <w:color w:val="000000"/>
          <w:sz w:val="20"/>
          <w:szCs w:val="20"/>
        </w:rPr>
        <w:t xml:space="preserve">inance. </w:t>
      </w:r>
      <w:r w:rsidRPr="00E47F68">
        <w:rPr>
          <w:b/>
          <w:sz w:val="20"/>
          <w:szCs w:val="20"/>
        </w:rPr>
        <w:t xml:space="preserve"> </w:t>
      </w:r>
    </w:p>
    <w:p w:rsidR="00542A26" w:rsidRPr="00AA70D1" w:rsidRDefault="00280BB4" w:rsidP="00542A26">
      <w:pPr>
        <w:tabs>
          <w:tab w:val="left" w:pos="9719"/>
        </w:tabs>
        <w:spacing w:before="183"/>
        <w:ind w:left="1440" w:right="1291"/>
        <w:rPr>
          <w:b/>
          <w:sz w:val="20"/>
          <w:szCs w:val="20"/>
        </w:rPr>
      </w:pPr>
      <w:r>
        <w:rPr>
          <w:b/>
          <w:sz w:val="20"/>
          <w:szCs w:val="20"/>
        </w:rPr>
        <w:t>Team Leader-</w:t>
      </w:r>
      <w:r w:rsidR="00542A26" w:rsidRPr="00AA70D1">
        <w:rPr>
          <w:b/>
          <w:sz w:val="20"/>
          <w:szCs w:val="20"/>
        </w:rPr>
        <w:t xml:space="preserve"> Business Banking (Ma</w:t>
      </w:r>
      <w:r w:rsidR="00542A26">
        <w:rPr>
          <w:b/>
          <w:sz w:val="20"/>
          <w:szCs w:val="20"/>
        </w:rPr>
        <w:t>y’15</w:t>
      </w:r>
      <w:r w:rsidR="00542A26" w:rsidRPr="00AA70D1">
        <w:rPr>
          <w:b/>
          <w:sz w:val="20"/>
          <w:szCs w:val="20"/>
        </w:rPr>
        <w:t xml:space="preserve"> to </w:t>
      </w:r>
      <w:r w:rsidR="00542A26">
        <w:rPr>
          <w:b/>
          <w:sz w:val="20"/>
          <w:szCs w:val="20"/>
        </w:rPr>
        <w:t>Jan’16</w:t>
      </w:r>
      <w:r w:rsidR="00542A26" w:rsidRPr="00AA70D1">
        <w:rPr>
          <w:b/>
          <w:sz w:val="20"/>
          <w:szCs w:val="20"/>
        </w:rPr>
        <w:t>).</w:t>
      </w:r>
    </w:p>
    <w:p w:rsidR="00542A26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123C1C">
        <w:rPr>
          <w:rFonts w:eastAsia="Garamond" w:cs="Garamond"/>
          <w:color w:val="000000"/>
          <w:sz w:val="20"/>
          <w:szCs w:val="20"/>
        </w:rPr>
        <w:t xml:space="preserve">Handling </w:t>
      </w:r>
      <w:r w:rsidR="00C6615A">
        <w:rPr>
          <w:rFonts w:eastAsia="Garamond" w:cs="Garamond"/>
          <w:color w:val="000000"/>
          <w:sz w:val="20"/>
          <w:szCs w:val="20"/>
        </w:rPr>
        <w:t>t</w:t>
      </w:r>
      <w:r w:rsidRPr="00123C1C">
        <w:rPr>
          <w:rFonts w:eastAsia="Garamond" w:cs="Garamond"/>
          <w:color w:val="000000"/>
          <w:sz w:val="20"/>
          <w:szCs w:val="20"/>
        </w:rPr>
        <w:t xml:space="preserve">eam </w:t>
      </w:r>
      <w:r>
        <w:rPr>
          <w:rFonts w:eastAsia="Garamond" w:cs="Garamond"/>
          <w:color w:val="000000"/>
          <w:sz w:val="20"/>
          <w:szCs w:val="20"/>
        </w:rPr>
        <w:t>of 6-8 Relationship officer</w:t>
      </w:r>
      <w:r w:rsidR="00C6615A">
        <w:rPr>
          <w:rFonts w:eastAsia="Garamond" w:cs="Garamond"/>
          <w:color w:val="000000"/>
          <w:sz w:val="20"/>
          <w:szCs w:val="20"/>
        </w:rPr>
        <w:t>s</w:t>
      </w:r>
      <w:r>
        <w:rPr>
          <w:rFonts w:eastAsia="Garamond" w:cs="Garamond"/>
          <w:color w:val="000000"/>
          <w:sz w:val="20"/>
          <w:szCs w:val="20"/>
        </w:rPr>
        <w:t xml:space="preserve">, </w:t>
      </w:r>
      <w:proofErr w:type="spellStart"/>
      <w:r>
        <w:rPr>
          <w:rFonts w:eastAsia="Garamond" w:cs="Garamond"/>
          <w:color w:val="000000"/>
          <w:sz w:val="20"/>
          <w:szCs w:val="20"/>
        </w:rPr>
        <w:t>Sr.Relationship</w:t>
      </w:r>
      <w:proofErr w:type="spellEnd"/>
      <w:r>
        <w:rPr>
          <w:rFonts w:eastAsia="Garamond" w:cs="Garamond"/>
          <w:color w:val="000000"/>
          <w:sz w:val="20"/>
          <w:szCs w:val="20"/>
        </w:rPr>
        <w:t xml:space="preserve"> officer</w:t>
      </w:r>
      <w:r w:rsidR="00C6615A">
        <w:rPr>
          <w:rFonts w:eastAsia="Garamond" w:cs="Garamond"/>
          <w:color w:val="000000"/>
          <w:sz w:val="20"/>
          <w:szCs w:val="20"/>
        </w:rPr>
        <w:t>s</w:t>
      </w:r>
      <w:r>
        <w:rPr>
          <w:rFonts w:eastAsia="Garamond" w:cs="Garamond"/>
          <w:color w:val="000000"/>
          <w:sz w:val="20"/>
          <w:szCs w:val="20"/>
        </w:rPr>
        <w:t xml:space="preserve"> &amp; </w:t>
      </w:r>
      <w:proofErr w:type="spellStart"/>
      <w:r>
        <w:rPr>
          <w:rFonts w:eastAsia="Garamond" w:cs="Garamond"/>
          <w:color w:val="000000"/>
          <w:sz w:val="20"/>
          <w:szCs w:val="20"/>
        </w:rPr>
        <w:t>Asst.Team</w:t>
      </w:r>
      <w:proofErr w:type="spellEnd"/>
      <w:r>
        <w:rPr>
          <w:rFonts w:eastAsia="Garamond" w:cs="Garamond"/>
          <w:color w:val="000000"/>
          <w:sz w:val="20"/>
          <w:szCs w:val="20"/>
        </w:rPr>
        <w:t xml:space="preserve"> leader</w:t>
      </w:r>
      <w:r w:rsidRPr="00123C1C">
        <w:rPr>
          <w:rFonts w:eastAsia="Garamond" w:cs="Garamond"/>
          <w:color w:val="000000"/>
          <w:sz w:val="20"/>
          <w:szCs w:val="20"/>
        </w:rPr>
        <w:t>.</w:t>
      </w:r>
    </w:p>
    <w:p w:rsidR="00542A26" w:rsidRPr="005C2A22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C6615A">
        <w:rPr>
          <w:rFonts w:eastAsia="Garamond" w:cs="Garamond"/>
          <w:color w:val="000000"/>
          <w:sz w:val="20"/>
          <w:szCs w:val="20"/>
        </w:rPr>
        <w:t>Manages trains and appraises a dedicated sales team in order to develop their Client Relationship skills and motivate them to contribute to achievement of job and team objectives.</w:t>
      </w:r>
    </w:p>
    <w:p w:rsidR="00542A26" w:rsidRPr="005C2A22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C6615A">
        <w:rPr>
          <w:rFonts w:eastAsia="Garamond" w:cs="Garamond"/>
          <w:color w:val="000000"/>
          <w:sz w:val="20"/>
          <w:szCs w:val="20"/>
        </w:rPr>
        <w:t>Monitors market and competitor activities and strategies to ensure that opportunities for new business</w:t>
      </w:r>
      <w:r w:rsidR="002B499F" w:rsidRPr="00C6615A">
        <w:rPr>
          <w:rFonts w:eastAsia="Garamond" w:cs="Garamond"/>
          <w:color w:val="000000"/>
          <w:sz w:val="20"/>
          <w:szCs w:val="20"/>
        </w:rPr>
        <w:t>.</w:t>
      </w:r>
    </w:p>
    <w:p w:rsidR="00542A26" w:rsidRPr="005C2A22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C6615A">
        <w:rPr>
          <w:rFonts w:eastAsia="Garamond" w:cs="Garamond"/>
          <w:color w:val="000000"/>
          <w:sz w:val="20"/>
          <w:szCs w:val="20"/>
        </w:rPr>
        <w:t>Identifies through account management potential defaulting accounts and investigates through closer management of the account cause for concern and recommends to the immediate reporting line (</w:t>
      </w:r>
      <w:proofErr w:type="spellStart"/>
      <w:r w:rsidRPr="00C6615A">
        <w:rPr>
          <w:rFonts w:eastAsia="Garamond" w:cs="Garamond"/>
          <w:color w:val="000000"/>
          <w:sz w:val="20"/>
          <w:szCs w:val="20"/>
        </w:rPr>
        <w:t>Dept</w:t>
      </w:r>
      <w:proofErr w:type="spellEnd"/>
      <w:r w:rsidRPr="00C6615A">
        <w:rPr>
          <w:rFonts w:eastAsia="Garamond" w:cs="Garamond"/>
          <w:color w:val="000000"/>
          <w:sz w:val="20"/>
          <w:szCs w:val="20"/>
        </w:rPr>
        <w:t xml:space="preserve"> Head) for appropriate remedial action.</w:t>
      </w:r>
    </w:p>
    <w:p w:rsidR="00542A26" w:rsidRPr="005C2A22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C6615A">
        <w:rPr>
          <w:rFonts w:eastAsia="Garamond" w:cs="Garamond"/>
          <w:color w:val="000000"/>
          <w:sz w:val="20"/>
          <w:szCs w:val="20"/>
        </w:rPr>
        <w:t>Ensures that all 'team' related administrative functi</w:t>
      </w:r>
      <w:r w:rsidR="002B499F" w:rsidRPr="00C6615A">
        <w:rPr>
          <w:rFonts w:eastAsia="Garamond" w:cs="Garamond"/>
          <w:color w:val="000000"/>
          <w:sz w:val="20"/>
          <w:szCs w:val="20"/>
        </w:rPr>
        <w:t>ons including file maintenance, training</w:t>
      </w:r>
      <w:r w:rsidRPr="00C6615A">
        <w:rPr>
          <w:rFonts w:eastAsia="Garamond" w:cs="Garamond"/>
          <w:color w:val="000000"/>
          <w:sz w:val="20"/>
          <w:szCs w:val="20"/>
        </w:rPr>
        <w:t xml:space="preserve"> and staff development are competently performed.</w:t>
      </w:r>
    </w:p>
    <w:p w:rsidR="00542A26" w:rsidRPr="005C2A22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C6615A">
        <w:rPr>
          <w:rFonts w:eastAsia="Garamond" w:cs="Garamond"/>
          <w:color w:val="000000"/>
          <w:sz w:val="20"/>
          <w:szCs w:val="20"/>
        </w:rPr>
        <w:t>Attended and proactively participated in all sales and products training and learning sessions’ inclusive compliance training.</w:t>
      </w:r>
    </w:p>
    <w:p w:rsidR="00542A26" w:rsidRPr="00123C1C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C6615A">
        <w:rPr>
          <w:rFonts w:eastAsia="Garamond" w:cs="Garamond"/>
          <w:color w:val="000000"/>
          <w:sz w:val="20"/>
          <w:szCs w:val="20"/>
        </w:rPr>
        <w:t>Perform any other duties or responsibilities consistent with the role as assigned by management.</w:t>
      </w:r>
    </w:p>
    <w:p w:rsidR="00542A26" w:rsidRPr="002B499F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2B499F">
        <w:rPr>
          <w:rFonts w:eastAsia="Garamond" w:cs="Garamond"/>
          <w:color w:val="000000"/>
          <w:sz w:val="20"/>
          <w:szCs w:val="20"/>
        </w:rPr>
        <w:t>Responsible in portfolio management and relationships building to increase the numbers of Customers &amp; provide quality customer services.</w:t>
      </w:r>
    </w:p>
    <w:p w:rsidR="00542A26" w:rsidRPr="00123C1C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123C1C">
        <w:rPr>
          <w:rFonts w:eastAsia="Garamond" w:cs="Garamond"/>
          <w:color w:val="000000"/>
          <w:sz w:val="20"/>
          <w:szCs w:val="20"/>
        </w:rPr>
        <w:lastRenderedPageBreak/>
        <w:t>Understanding and evaluation of customer’s strength through company profile, bank statements &amp; Audit financials (Income Statement, Balance Sheets, Cash Flow analysis, Invoices)</w:t>
      </w:r>
    </w:p>
    <w:p w:rsidR="00542A26" w:rsidRPr="00532DA9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123C1C">
        <w:rPr>
          <w:rFonts w:eastAsia="Garamond" w:cs="Garamond"/>
          <w:color w:val="000000"/>
          <w:sz w:val="20"/>
          <w:szCs w:val="20"/>
        </w:rPr>
        <w:t xml:space="preserve">Coordination with other department of the bank for processing one file of business loan like credit, Fraud &amp; Risk, Disbursal &amp; Finance. </w:t>
      </w:r>
    </w:p>
    <w:p w:rsidR="00542A26" w:rsidRPr="00AA70D1" w:rsidRDefault="00CB2251" w:rsidP="00542A26">
      <w:pPr>
        <w:tabs>
          <w:tab w:val="left" w:pos="9719"/>
        </w:tabs>
        <w:spacing w:before="183"/>
        <w:ind w:left="1440" w:right="129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42A26" w:rsidRPr="00AA70D1">
        <w:rPr>
          <w:b/>
          <w:sz w:val="20"/>
          <w:szCs w:val="20"/>
        </w:rPr>
        <w:t>Assistant Team Leade</w:t>
      </w:r>
      <w:r w:rsidR="00280BB4">
        <w:rPr>
          <w:b/>
          <w:sz w:val="20"/>
          <w:szCs w:val="20"/>
        </w:rPr>
        <w:t>r-</w:t>
      </w:r>
      <w:r w:rsidR="00F872CF">
        <w:rPr>
          <w:b/>
          <w:sz w:val="20"/>
          <w:szCs w:val="20"/>
        </w:rPr>
        <w:t>Business Banking (March’13</w:t>
      </w:r>
      <w:r w:rsidR="00542A26" w:rsidRPr="00AA70D1">
        <w:rPr>
          <w:b/>
          <w:sz w:val="20"/>
          <w:szCs w:val="20"/>
        </w:rPr>
        <w:t xml:space="preserve"> to </w:t>
      </w:r>
      <w:r w:rsidR="00542A26">
        <w:rPr>
          <w:b/>
          <w:sz w:val="20"/>
          <w:szCs w:val="20"/>
        </w:rPr>
        <w:t>April’15</w:t>
      </w:r>
      <w:r w:rsidR="00542A26" w:rsidRPr="00AA70D1">
        <w:rPr>
          <w:b/>
          <w:sz w:val="20"/>
          <w:szCs w:val="20"/>
        </w:rPr>
        <w:t>).</w:t>
      </w:r>
    </w:p>
    <w:p w:rsidR="00542A26" w:rsidRPr="00E14DE9" w:rsidRDefault="00CB2251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b/>
          <w:color w:val="000000"/>
          <w:sz w:val="20"/>
          <w:szCs w:val="20"/>
        </w:rPr>
      </w:pPr>
      <w:r w:rsidRPr="00E14DE9">
        <w:rPr>
          <w:rFonts w:eastAsia="Garamond" w:cs="Garamond"/>
          <w:b/>
          <w:color w:val="000000"/>
          <w:sz w:val="20"/>
          <w:szCs w:val="20"/>
        </w:rPr>
        <w:t>Join</w:t>
      </w:r>
      <w:r w:rsidR="00DA25B0" w:rsidRPr="00E14DE9">
        <w:rPr>
          <w:rFonts w:eastAsia="Garamond" w:cs="Garamond"/>
          <w:b/>
          <w:color w:val="000000"/>
          <w:sz w:val="20"/>
          <w:szCs w:val="20"/>
        </w:rPr>
        <w:t>ed</w:t>
      </w:r>
      <w:r w:rsidRPr="00E14DE9">
        <w:rPr>
          <w:rFonts w:eastAsia="Garamond" w:cs="Garamond"/>
          <w:b/>
          <w:color w:val="000000"/>
          <w:sz w:val="20"/>
          <w:szCs w:val="20"/>
        </w:rPr>
        <w:t xml:space="preserve"> as </w:t>
      </w:r>
      <w:proofErr w:type="spellStart"/>
      <w:r w:rsidRPr="00E14DE9">
        <w:rPr>
          <w:rFonts w:eastAsia="Garamond" w:cs="Garamond"/>
          <w:b/>
          <w:color w:val="000000"/>
          <w:sz w:val="20"/>
          <w:szCs w:val="20"/>
        </w:rPr>
        <w:t>Sr.Relationship</w:t>
      </w:r>
      <w:proofErr w:type="spellEnd"/>
      <w:r w:rsidRPr="00E14DE9">
        <w:rPr>
          <w:rFonts w:eastAsia="Garamond" w:cs="Garamond"/>
          <w:b/>
          <w:color w:val="000000"/>
          <w:sz w:val="20"/>
          <w:szCs w:val="20"/>
        </w:rPr>
        <w:t xml:space="preserve"> Officer &amp; promote</w:t>
      </w:r>
      <w:r w:rsidR="00DA25B0" w:rsidRPr="00E14DE9">
        <w:rPr>
          <w:rFonts w:eastAsia="Garamond" w:cs="Garamond"/>
          <w:b/>
          <w:color w:val="000000"/>
          <w:sz w:val="20"/>
          <w:szCs w:val="20"/>
        </w:rPr>
        <w:t>d</w:t>
      </w:r>
      <w:r w:rsidR="00435881">
        <w:rPr>
          <w:rFonts w:eastAsia="Garamond" w:cs="Garamond"/>
          <w:b/>
          <w:color w:val="000000"/>
          <w:sz w:val="20"/>
          <w:szCs w:val="20"/>
        </w:rPr>
        <w:t xml:space="preserve"> to</w:t>
      </w:r>
      <w:r w:rsidRPr="00E14DE9">
        <w:rPr>
          <w:rFonts w:eastAsia="Garamond" w:cs="Garamond"/>
          <w:b/>
          <w:color w:val="000000"/>
          <w:sz w:val="20"/>
          <w:szCs w:val="20"/>
        </w:rPr>
        <w:t xml:space="preserve"> </w:t>
      </w:r>
      <w:proofErr w:type="spellStart"/>
      <w:r w:rsidRPr="00E14DE9">
        <w:rPr>
          <w:rFonts w:eastAsia="Garamond" w:cs="Garamond"/>
          <w:b/>
          <w:color w:val="000000"/>
          <w:sz w:val="20"/>
          <w:szCs w:val="20"/>
        </w:rPr>
        <w:t>Asst.Team</w:t>
      </w:r>
      <w:proofErr w:type="spellEnd"/>
      <w:r w:rsidRPr="00E14DE9">
        <w:rPr>
          <w:rFonts w:eastAsia="Garamond" w:cs="Garamond"/>
          <w:b/>
          <w:color w:val="000000"/>
          <w:sz w:val="20"/>
          <w:szCs w:val="20"/>
        </w:rPr>
        <w:t xml:space="preserve"> within one year.</w:t>
      </w:r>
    </w:p>
    <w:p w:rsidR="00CB2251" w:rsidRPr="00123C1C" w:rsidRDefault="00CB2251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123C1C">
        <w:rPr>
          <w:rFonts w:eastAsia="Garamond" w:cs="Garamond"/>
          <w:color w:val="000000"/>
          <w:sz w:val="20"/>
          <w:szCs w:val="20"/>
        </w:rPr>
        <w:t xml:space="preserve">Responsible for sourcing Business Loans </w:t>
      </w:r>
      <w:r w:rsidR="0053213F">
        <w:rPr>
          <w:rFonts w:eastAsia="Garamond" w:cs="Garamond"/>
          <w:color w:val="000000"/>
          <w:sz w:val="20"/>
          <w:szCs w:val="20"/>
        </w:rPr>
        <w:t>to</w:t>
      </w:r>
      <w:r w:rsidRPr="00123C1C">
        <w:rPr>
          <w:rFonts w:eastAsia="Garamond" w:cs="Garamond"/>
          <w:color w:val="000000"/>
          <w:sz w:val="20"/>
          <w:szCs w:val="20"/>
        </w:rPr>
        <w:t xml:space="preserve"> entire UAE.</w:t>
      </w:r>
    </w:p>
    <w:p w:rsidR="00542A26" w:rsidRPr="00123C1C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123C1C">
        <w:rPr>
          <w:rFonts w:eastAsia="Garamond" w:cs="Garamond"/>
          <w:color w:val="000000"/>
          <w:sz w:val="20"/>
          <w:szCs w:val="20"/>
        </w:rPr>
        <w:t xml:space="preserve">Preparation of visit analysis reports (Call Report) to evaluate &amp; substantiate financial activities &amp; health of business. </w:t>
      </w:r>
    </w:p>
    <w:p w:rsidR="00542A26" w:rsidRPr="00123C1C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123C1C">
        <w:rPr>
          <w:rFonts w:eastAsia="Garamond" w:cs="Garamond"/>
          <w:color w:val="000000"/>
          <w:sz w:val="20"/>
          <w:szCs w:val="20"/>
        </w:rPr>
        <w:t>Preparation of Credit Line Proposal, Business Visit Reports, In-house Financials details and also completion of disbursal documents / Security Documents.</w:t>
      </w:r>
    </w:p>
    <w:p w:rsidR="00542A26" w:rsidRPr="00123C1C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123C1C">
        <w:rPr>
          <w:rFonts w:eastAsia="Garamond" w:cs="Garamond"/>
          <w:color w:val="000000"/>
          <w:sz w:val="20"/>
          <w:szCs w:val="20"/>
        </w:rPr>
        <w:t xml:space="preserve">Coordination with other department of the bank for processing one file of business loan like credit, Fraud &amp; Risk, Disbursal &amp; Finance. </w:t>
      </w:r>
    </w:p>
    <w:p w:rsidR="00542A26" w:rsidRPr="00AA70D1" w:rsidRDefault="00542A26" w:rsidP="00542A26">
      <w:pPr>
        <w:pStyle w:val="BodyTextIndent3"/>
        <w:ind w:left="1440"/>
        <w:rPr>
          <w:sz w:val="20"/>
          <w:szCs w:val="20"/>
        </w:rPr>
      </w:pPr>
      <w:r w:rsidRPr="00FE0E4F">
        <w:rPr>
          <w:rFonts w:eastAsia="Garamond" w:cs="Garamond"/>
          <w:sz w:val="20"/>
          <w:szCs w:val="20"/>
        </w:rPr>
        <w:t xml:space="preserve">    </w:t>
      </w:r>
      <w:r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542A26" w:rsidRPr="00BE4DA4" w:rsidRDefault="00542A26" w:rsidP="00542A26">
      <w:pPr>
        <w:pStyle w:val="Subtitle"/>
        <w:ind w:left="720" w:firstLine="720"/>
        <w:rPr>
          <w:rFonts w:asciiTheme="minorHAnsi" w:eastAsiaTheme="minorHAnsi" w:hAnsiTheme="minorHAnsi"/>
          <w:b/>
          <w:i w:val="0"/>
          <w:color w:val="17365D" w:themeColor="text2" w:themeShade="BF"/>
        </w:rPr>
      </w:pPr>
      <w:r w:rsidRPr="00BE4DA4">
        <w:rPr>
          <w:rFonts w:asciiTheme="minorHAnsi" w:eastAsiaTheme="minorHAnsi" w:hAnsiTheme="minorHAnsi"/>
          <w:b/>
          <w:i w:val="0"/>
          <w:color w:val="17365D" w:themeColor="text2" w:themeShade="BF"/>
        </w:rPr>
        <w:t>RAK BANK, Abu Dhabi, U.A.E.</w:t>
      </w:r>
      <w:r w:rsidRPr="00BE4DA4">
        <w:rPr>
          <w:rFonts w:asciiTheme="minorHAnsi" w:eastAsiaTheme="minorHAnsi" w:hAnsiTheme="minorHAnsi"/>
          <w:b/>
          <w:i w:val="0"/>
          <w:color w:val="17365D" w:themeColor="text2" w:themeShade="BF"/>
        </w:rPr>
        <w:tab/>
        <w:t xml:space="preserve">                                                        2011-2013</w:t>
      </w:r>
    </w:p>
    <w:p w:rsidR="00542A26" w:rsidRPr="00AA70D1" w:rsidRDefault="00834ED7" w:rsidP="00542A26">
      <w:pPr>
        <w:pStyle w:val="BodyText"/>
        <w:ind w:left="1440" w:right="1291" w:firstLine="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 xml:space="preserve">A </w:t>
      </w:r>
      <w:r w:rsidR="00F12699">
        <w:rPr>
          <w:rFonts w:asciiTheme="minorHAnsi" w:hAnsiTheme="minorHAnsi"/>
          <w:sz w:val="20"/>
          <w:szCs w:val="20"/>
        </w:rPr>
        <w:t>bank that provides</w:t>
      </w:r>
      <w:r w:rsidR="00542A26" w:rsidRPr="00AA70D1">
        <w:rPr>
          <w:rFonts w:asciiTheme="minorHAnsi" w:hAnsiTheme="minorHAnsi"/>
          <w:sz w:val="20"/>
          <w:szCs w:val="20"/>
        </w:rPr>
        <w:t xml:space="preserve"> financial and professional services to</w:t>
      </w:r>
      <w:r w:rsidR="00542A26" w:rsidRPr="00AA70D1">
        <w:rPr>
          <w:rFonts w:asciiTheme="minorHAnsi" w:hAnsiTheme="minorHAnsi"/>
          <w:spacing w:val="-28"/>
          <w:sz w:val="20"/>
          <w:szCs w:val="20"/>
        </w:rPr>
        <w:t xml:space="preserve"> </w:t>
      </w:r>
      <w:r w:rsidR="00542A26" w:rsidRPr="00AA70D1">
        <w:rPr>
          <w:rFonts w:asciiTheme="minorHAnsi" w:hAnsiTheme="minorHAnsi"/>
          <w:sz w:val="20"/>
          <w:szCs w:val="20"/>
        </w:rPr>
        <w:t>industries throughout the</w:t>
      </w:r>
      <w:r w:rsidR="00542A26" w:rsidRPr="00AA70D1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542A26" w:rsidRPr="00AA70D1">
        <w:rPr>
          <w:rFonts w:asciiTheme="minorHAnsi" w:hAnsiTheme="minorHAnsi"/>
          <w:sz w:val="20"/>
          <w:szCs w:val="20"/>
        </w:rPr>
        <w:t>world.</w:t>
      </w:r>
      <w:proofErr w:type="gramEnd"/>
    </w:p>
    <w:p w:rsidR="00542A26" w:rsidRDefault="00542A26" w:rsidP="00542A26">
      <w:pPr>
        <w:spacing w:before="185"/>
        <w:ind w:left="1440" w:right="1291"/>
        <w:rPr>
          <w:rFonts w:eastAsia="Times New Roman" w:cs="Times New Roman"/>
          <w:sz w:val="20"/>
          <w:szCs w:val="20"/>
        </w:rPr>
      </w:pPr>
      <w:r w:rsidRPr="00AA70D1">
        <w:rPr>
          <w:b/>
          <w:i/>
          <w:sz w:val="20"/>
          <w:szCs w:val="20"/>
        </w:rPr>
        <w:t>Relationship Officer</w:t>
      </w:r>
      <w:r>
        <w:rPr>
          <w:b/>
          <w:i/>
          <w:sz w:val="20"/>
          <w:szCs w:val="20"/>
        </w:rPr>
        <w:t>-Credit Cards</w:t>
      </w:r>
      <w:r w:rsidRPr="00AA70D1">
        <w:rPr>
          <w:b/>
          <w:i/>
          <w:spacing w:val="-2"/>
          <w:sz w:val="20"/>
          <w:szCs w:val="20"/>
        </w:rPr>
        <w:t xml:space="preserve"> </w:t>
      </w:r>
      <w:r w:rsidRPr="00AA70D1">
        <w:rPr>
          <w:sz w:val="20"/>
          <w:szCs w:val="20"/>
        </w:rPr>
        <w:t>(</w:t>
      </w:r>
      <w:r>
        <w:rPr>
          <w:sz w:val="20"/>
          <w:szCs w:val="20"/>
        </w:rPr>
        <w:t>Aug 2011- Jan2013</w:t>
      </w:r>
      <w:r w:rsidRPr="00AA70D1">
        <w:rPr>
          <w:sz w:val="20"/>
          <w:szCs w:val="20"/>
        </w:rPr>
        <w:t>)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>Handled sales of Credit Cards to Corporate in UAE.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>Consistently overachieved monthly targets.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>Cross sell of other Banks Products</w:t>
      </w:r>
    </w:p>
    <w:p w:rsidR="008E7164" w:rsidRPr="008E7164" w:rsidRDefault="00542A26" w:rsidP="008E7164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>UAE Topper in Cross sell contest</w:t>
      </w:r>
      <w:r>
        <w:rPr>
          <w:rFonts w:eastAsia="Garamond" w:cs="Garamond"/>
          <w:color w:val="000000"/>
          <w:sz w:val="20"/>
          <w:szCs w:val="20"/>
        </w:rPr>
        <w:t>s</w:t>
      </w:r>
      <w:r w:rsidRPr="00AA70D1">
        <w:rPr>
          <w:rFonts w:eastAsia="Garamond" w:cs="Garamond"/>
          <w:color w:val="000000"/>
          <w:sz w:val="20"/>
          <w:szCs w:val="20"/>
        </w:rPr>
        <w:t>.</w:t>
      </w:r>
    </w:p>
    <w:p w:rsidR="00542A26" w:rsidRPr="008E7164" w:rsidRDefault="00542A26" w:rsidP="008E7164">
      <w:pPr>
        <w:widowControl/>
        <w:spacing w:after="200" w:line="276" w:lineRule="auto"/>
        <w:ind w:left="1584"/>
        <w:contextualSpacing/>
        <w:jc w:val="both"/>
        <w:rPr>
          <w:b/>
          <w:bCs/>
          <w:color w:val="000000"/>
          <w:sz w:val="20"/>
          <w:szCs w:val="20"/>
        </w:rPr>
      </w:pPr>
      <w:r w:rsidRPr="008E7164">
        <w:rPr>
          <w:sz w:val="20"/>
          <w:szCs w:val="20"/>
        </w:rPr>
        <w:lastRenderedPageBreak/>
        <w:t>-------------------------------------------------------------------------------------------------------------------------------</w:t>
      </w:r>
    </w:p>
    <w:p w:rsidR="00542A26" w:rsidRPr="00BE4DA4" w:rsidRDefault="00542A26" w:rsidP="00542A26">
      <w:pPr>
        <w:pStyle w:val="Subtitle"/>
        <w:ind w:left="720" w:firstLine="720"/>
        <w:rPr>
          <w:rFonts w:asciiTheme="minorHAnsi" w:eastAsiaTheme="minorHAnsi" w:hAnsiTheme="minorHAnsi"/>
          <w:b/>
          <w:i w:val="0"/>
          <w:color w:val="17365D" w:themeColor="text2" w:themeShade="BF"/>
        </w:rPr>
      </w:pPr>
      <w:r w:rsidRPr="00BE4DA4">
        <w:rPr>
          <w:rFonts w:asciiTheme="minorHAnsi" w:eastAsiaTheme="minorHAnsi" w:hAnsiTheme="minorHAnsi"/>
          <w:b/>
          <w:i w:val="0"/>
          <w:color w:val="17365D" w:themeColor="text2" w:themeShade="BF"/>
        </w:rPr>
        <w:t>Axis BANK, Indore, Madhya Pradesh, India.</w:t>
      </w:r>
      <w:r w:rsidRPr="00BE4DA4">
        <w:rPr>
          <w:rFonts w:asciiTheme="minorHAnsi" w:eastAsiaTheme="minorHAnsi" w:hAnsiTheme="minorHAnsi"/>
          <w:b/>
          <w:i w:val="0"/>
          <w:color w:val="17365D" w:themeColor="text2" w:themeShade="BF"/>
        </w:rPr>
        <w:tab/>
        <w:t xml:space="preserve">                                  2010-2011</w:t>
      </w:r>
    </w:p>
    <w:p w:rsidR="00542A26" w:rsidRPr="00AA70D1" w:rsidRDefault="00542A26" w:rsidP="00542A26">
      <w:pPr>
        <w:pStyle w:val="BodyText"/>
        <w:ind w:left="1440" w:right="1291" w:firstLine="0"/>
        <w:rPr>
          <w:rFonts w:asciiTheme="minorHAnsi" w:hAnsiTheme="minorHAnsi"/>
          <w:sz w:val="20"/>
          <w:szCs w:val="20"/>
        </w:rPr>
      </w:pPr>
      <w:proofErr w:type="gramStart"/>
      <w:r w:rsidRPr="00AA70D1">
        <w:rPr>
          <w:rFonts w:asciiTheme="minorHAnsi" w:hAnsiTheme="minorHAnsi"/>
          <w:sz w:val="20"/>
          <w:szCs w:val="20"/>
        </w:rPr>
        <w:t>A banking and securities organization providing financial and professional services to</w:t>
      </w:r>
      <w:r w:rsidRPr="00AA70D1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AA70D1">
        <w:rPr>
          <w:rFonts w:asciiTheme="minorHAnsi" w:hAnsiTheme="minorHAnsi"/>
          <w:sz w:val="20"/>
          <w:szCs w:val="20"/>
        </w:rPr>
        <w:t>industries throughout the</w:t>
      </w:r>
      <w:r w:rsidRPr="00AA70D1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AA70D1">
        <w:rPr>
          <w:rFonts w:asciiTheme="minorHAnsi" w:hAnsiTheme="minorHAnsi"/>
          <w:sz w:val="20"/>
          <w:szCs w:val="20"/>
        </w:rPr>
        <w:t>world.</w:t>
      </w:r>
      <w:proofErr w:type="gramEnd"/>
    </w:p>
    <w:p w:rsidR="00542A26" w:rsidRDefault="00542A26" w:rsidP="00542A26">
      <w:pPr>
        <w:spacing w:before="185"/>
        <w:ind w:left="1440" w:right="1291"/>
        <w:rPr>
          <w:rFonts w:eastAsia="Times New Roman" w:cs="Times New Roman"/>
          <w:sz w:val="20"/>
          <w:szCs w:val="20"/>
        </w:rPr>
      </w:pPr>
      <w:r w:rsidRPr="00AA70D1">
        <w:rPr>
          <w:rFonts w:eastAsia="Garamond" w:cs="Garamond"/>
          <w:b/>
          <w:color w:val="000000"/>
          <w:sz w:val="20"/>
          <w:szCs w:val="20"/>
        </w:rPr>
        <w:t>Business Banking Relationship Manager</w:t>
      </w:r>
      <w:r w:rsidRPr="00AA70D1">
        <w:rPr>
          <w:sz w:val="20"/>
          <w:szCs w:val="20"/>
        </w:rPr>
        <w:t xml:space="preserve"> (</w:t>
      </w:r>
      <w:r>
        <w:rPr>
          <w:sz w:val="20"/>
          <w:szCs w:val="20"/>
        </w:rPr>
        <w:t>Nov 2010-Aug 2011</w:t>
      </w:r>
      <w:r w:rsidRPr="00AA70D1">
        <w:rPr>
          <w:sz w:val="20"/>
          <w:szCs w:val="20"/>
        </w:rPr>
        <w:t>)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>Handling HNI Current Account &amp; Saving Account.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 xml:space="preserve">Distribution binds up Life Insurance, General Insurance, Equity Accounts, Mutual Funds, </w:t>
      </w:r>
      <w:proofErr w:type="gramStart"/>
      <w:r w:rsidRPr="00AA70D1">
        <w:rPr>
          <w:rFonts w:eastAsia="Garamond" w:cs="Garamond"/>
          <w:color w:val="000000"/>
          <w:sz w:val="20"/>
          <w:szCs w:val="20"/>
        </w:rPr>
        <w:t>Fixed</w:t>
      </w:r>
      <w:proofErr w:type="gramEnd"/>
      <w:r w:rsidRPr="00AA70D1">
        <w:rPr>
          <w:rFonts w:eastAsia="Garamond" w:cs="Garamond"/>
          <w:color w:val="000000"/>
          <w:sz w:val="20"/>
          <w:szCs w:val="20"/>
        </w:rPr>
        <w:t xml:space="preserve"> Deposits &amp; Bonds.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>Lending Holds strength of Mortgage, Home Loans, SME Loans, Business Loans, Personal Loans, and Auto Loan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>Opening good Quality account and increased the high cash flow from that accounts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>Sourcing SME segment for high value lending business with counter and cross sell of revenue income products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>Pivotal in countering competition through personal relationship management that ensured low service issues and low closure ratios</w:t>
      </w:r>
    </w:p>
    <w:p w:rsidR="00542A26" w:rsidRPr="00CE7F21" w:rsidRDefault="00542A26" w:rsidP="00542A26">
      <w:pPr>
        <w:pStyle w:val="ListParagraph"/>
        <w:tabs>
          <w:tab w:val="left" w:pos="9719"/>
        </w:tabs>
        <w:spacing w:before="183"/>
        <w:ind w:left="2160" w:right="1291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542A26" w:rsidRPr="00746314" w:rsidRDefault="00542A26" w:rsidP="00542A26">
      <w:pPr>
        <w:pStyle w:val="Subtitle"/>
        <w:ind w:left="720" w:firstLine="720"/>
        <w:rPr>
          <w:rFonts w:eastAsiaTheme="minorHAnsi"/>
        </w:rPr>
      </w:pPr>
      <w:r w:rsidRPr="00746314">
        <w:rPr>
          <w:rFonts w:eastAsiaTheme="minorHAnsi"/>
        </w:rPr>
        <w:t xml:space="preserve"> </w:t>
      </w:r>
      <w:r w:rsidRPr="00BE4DA4">
        <w:rPr>
          <w:rFonts w:asciiTheme="minorHAnsi" w:eastAsiaTheme="minorHAnsi" w:hAnsiTheme="minorHAnsi"/>
          <w:b/>
          <w:i w:val="0"/>
          <w:color w:val="17365D" w:themeColor="text2" w:themeShade="BF"/>
        </w:rPr>
        <w:t>ICICI</w:t>
      </w:r>
      <w:r w:rsidRPr="00746314">
        <w:rPr>
          <w:rFonts w:eastAsiaTheme="minorHAnsi"/>
        </w:rPr>
        <w:t xml:space="preserve"> </w:t>
      </w:r>
      <w:r w:rsidRPr="00BE4DA4">
        <w:rPr>
          <w:rFonts w:asciiTheme="minorHAnsi" w:eastAsiaTheme="minorHAnsi" w:hAnsiTheme="minorHAnsi"/>
          <w:b/>
          <w:i w:val="0"/>
          <w:color w:val="17365D" w:themeColor="text2" w:themeShade="BF"/>
        </w:rPr>
        <w:t>Prudential Life Insurance Co, Gwalior, Madhya Pradesh, India.</w:t>
      </w:r>
      <w:r w:rsidRPr="00BE4DA4">
        <w:rPr>
          <w:rFonts w:asciiTheme="minorHAnsi" w:eastAsiaTheme="minorHAnsi" w:hAnsiTheme="minorHAnsi"/>
          <w:b/>
          <w:i w:val="0"/>
          <w:color w:val="17365D" w:themeColor="text2" w:themeShade="BF"/>
        </w:rPr>
        <w:tab/>
        <w:t>2008-2010</w:t>
      </w:r>
    </w:p>
    <w:p w:rsidR="00542A26" w:rsidRPr="00AF6227" w:rsidRDefault="00542A26" w:rsidP="00542A26">
      <w:pPr>
        <w:spacing w:before="185"/>
        <w:ind w:left="1440" w:right="1291"/>
        <w:rPr>
          <w:rFonts w:eastAsia="Times New Roman" w:cs="Times New Roman"/>
          <w:sz w:val="20"/>
          <w:szCs w:val="20"/>
        </w:rPr>
      </w:pPr>
      <w:r w:rsidRPr="00AA70D1">
        <w:rPr>
          <w:rFonts w:eastAsia="Garamond" w:cs="Garamond"/>
          <w:b/>
          <w:color w:val="000000"/>
          <w:sz w:val="20"/>
          <w:szCs w:val="20"/>
        </w:rPr>
        <w:t>Branch in Charge</w:t>
      </w:r>
      <w:r w:rsidRPr="00AA70D1">
        <w:rPr>
          <w:sz w:val="20"/>
          <w:szCs w:val="20"/>
        </w:rPr>
        <w:t xml:space="preserve"> </w:t>
      </w:r>
      <w:r>
        <w:rPr>
          <w:sz w:val="20"/>
          <w:szCs w:val="20"/>
        </w:rPr>
        <w:t>–Customer Servicing &amp; Operation</w:t>
      </w:r>
      <w:r w:rsidRPr="00AA70D1">
        <w:rPr>
          <w:sz w:val="20"/>
          <w:szCs w:val="20"/>
        </w:rPr>
        <w:t xml:space="preserve"> (</w:t>
      </w:r>
      <w:r>
        <w:rPr>
          <w:sz w:val="20"/>
          <w:szCs w:val="20"/>
        </w:rPr>
        <w:t>Apr 2008 – May 2010</w:t>
      </w:r>
      <w:r w:rsidRPr="00AA70D1">
        <w:rPr>
          <w:sz w:val="20"/>
          <w:szCs w:val="20"/>
        </w:rPr>
        <w:t>)</w:t>
      </w:r>
    </w:p>
    <w:p w:rsidR="00542A26" w:rsidRPr="00AF6227" w:rsidRDefault="00542A26" w:rsidP="00542A26">
      <w:pPr>
        <w:pStyle w:val="BodyTextIndent3"/>
        <w:widowControl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F6227">
        <w:rPr>
          <w:rFonts w:eastAsia="Garamond" w:cs="Garamond"/>
          <w:sz w:val="20"/>
          <w:szCs w:val="20"/>
        </w:rPr>
        <w:t>Managing Complete Office Operation of Gwalior Branches</w:t>
      </w:r>
    </w:p>
    <w:p w:rsidR="00542A26" w:rsidRPr="00AF6227" w:rsidRDefault="00542A26" w:rsidP="00542A26">
      <w:pPr>
        <w:pStyle w:val="BodyTextIndent3"/>
        <w:widowControl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F6227">
        <w:rPr>
          <w:rFonts w:eastAsia="Garamond" w:cs="Garamond"/>
          <w:sz w:val="20"/>
          <w:szCs w:val="20"/>
        </w:rPr>
        <w:t>Handling two branches of Gwalior with a team of on &amp; off role executives</w:t>
      </w:r>
    </w:p>
    <w:p w:rsidR="00542A26" w:rsidRPr="00AF6227" w:rsidRDefault="00542A26" w:rsidP="00542A26">
      <w:pPr>
        <w:pStyle w:val="BodyTextIndent3"/>
        <w:widowControl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F6227">
        <w:rPr>
          <w:rFonts w:eastAsia="Garamond" w:cs="Garamond"/>
          <w:sz w:val="20"/>
          <w:szCs w:val="20"/>
        </w:rPr>
        <w:t>Managing New Business Logins, underwriting &amp; tracking policy issuance, policy dispatch, etc.</w:t>
      </w:r>
    </w:p>
    <w:p w:rsidR="00542A26" w:rsidRPr="00AF6227" w:rsidRDefault="00542A26" w:rsidP="00542A26">
      <w:pPr>
        <w:pStyle w:val="BodyTextIndent3"/>
        <w:widowControl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F6227">
        <w:rPr>
          <w:rFonts w:eastAsia="Garamond" w:cs="Garamond"/>
          <w:sz w:val="20"/>
          <w:szCs w:val="20"/>
        </w:rPr>
        <w:t>Managing customer service for branch, specially escalated cases and HNI's</w:t>
      </w:r>
    </w:p>
    <w:p w:rsidR="00542A26" w:rsidRPr="00AF6227" w:rsidRDefault="00542A26" w:rsidP="00542A26">
      <w:pPr>
        <w:pStyle w:val="BodyTextIndent3"/>
        <w:widowControl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F6227">
        <w:rPr>
          <w:rFonts w:eastAsia="Garamond" w:cs="Garamond"/>
          <w:sz w:val="20"/>
          <w:szCs w:val="20"/>
        </w:rPr>
        <w:lastRenderedPageBreak/>
        <w:t>Responsible for achieving the branch sigma on various parameters</w:t>
      </w:r>
    </w:p>
    <w:p w:rsidR="00542A26" w:rsidRPr="00AF6227" w:rsidRDefault="00542A26" w:rsidP="00542A26">
      <w:pPr>
        <w:pStyle w:val="BodyTextIndent3"/>
        <w:widowControl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F6227">
        <w:rPr>
          <w:rFonts w:eastAsia="Garamond" w:cs="Garamond"/>
          <w:sz w:val="20"/>
          <w:szCs w:val="20"/>
        </w:rPr>
        <w:t>Maintaining Branch Audit.</w:t>
      </w:r>
    </w:p>
    <w:p w:rsidR="00542A26" w:rsidRPr="00AF6227" w:rsidRDefault="00542A26" w:rsidP="00542A26">
      <w:pPr>
        <w:pStyle w:val="BodyTextIndent3"/>
        <w:widowControl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F6227">
        <w:rPr>
          <w:rFonts w:eastAsia="Garamond" w:cs="Garamond"/>
          <w:sz w:val="20"/>
          <w:szCs w:val="20"/>
        </w:rPr>
        <w:t>Managing the credit tracking &amp; dishonor processing of all new business &amp; renewal business</w:t>
      </w:r>
    </w:p>
    <w:p w:rsidR="00542A26" w:rsidRPr="00AF6227" w:rsidRDefault="00542A26" w:rsidP="00542A26">
      <w:pPr>
        <w:pStyle w:val="BodyTextIndent3"/>
        <w:widowControl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F6227">
        <w:rPr>
          <w:rFonts w:eastAsia="Garamond" w:cs="Garamond"/>
          <w:sz w:val="20"/>
          <w:szCs w:val="20"/>
        </w:rPr>
        <w:t xml:space="preserve">Also managing admin related activities like – Vendor Payments, Petty Cash records, </w:t>
      </w:r>
      <w:proofErr w:type="spellStart"/>
      <w:r w:rsidRPr="00AF6227">
        <w:rPr>
          <w:rFonts w:eastAsia="Garamond" w:cs="Garamond"/>
          <w:sz w:val="20"/>
          <w:szCs w:val="20"/>
        </w:rPr>
        <w:t>etc</w:t>
      </w:r>
      <w:proofErr w:type="spellEnd"/>
    </w:p>
    <w:p w:rsidR="00542A26" w:rsidRDefault="00542A26" w:rsidP="00542A26">
      <w:pPr>
        <w:pStyle w:val="BodyTextIndent3"/>
        <w:widowControl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F6227">
        <w:rPr>
          <w:rFonts w:eastAsia="Garamond" w:cs="Garamond"/>
          <w:sz w:val="20"/>
          <w:szCs w:val="20"/>
        </w:rPr>
        <w:t>Up selling insurance products &amp; lead generation of probable customers</w:t>
      </w:r>
    </w:p>
    <w:p w:rsidR="00542A26" w:rsidRDefault="00542A26" w:rsidP="00542A26">
      <w:pPr>
        <w:pStyle w:val="BodyTextIndent3"/>
        <w:widowControl/>
        <w:spacing w:after="0"/>
        <w:ind w:left="1872"/>
        <w:jc w:val="both"/>
        <w:rPr>
          <w:sz w:val="20"/>
          <w:szCs w:val="20"/>
        </w:rPr>
      </w:pPr>
    </w:p>
    <w:p w:rsidR="00542A26" w:rsidRDefault="00542A26" w:rsidP="00542A26">
      <w:pPr>
        <w:pStyle w:val="BodyTextIndent3"/>
        <w:widowControl/>
        <w:spacing w:after="0"/>
        <w:ind w:left="1872"/>
        <w:jc w:val="both"/>
        <w:rPr>
          <w:sz w:val="20"/>
          <w:szCs w:val="20"/>
        </w:rPr>
      </w:pPr>
      <w:r w:rsidRPr="00E01C19"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542A26" w:rsidRPr="00E01C19" w:rsidRDefault="00542A26" w:rsidP="00542A26">
      <w:pPr>
        <w:pStyle w:val="BodyTextIndent3"/>
        <w:widowControl/>
        <w:spacing w:after="0"/>
        <w:ind w:left="1872"/>
        <w:jc w:val="both"/>
        <w:rPr>
          <w:sz w:val="20"/>
          <w:szCs w:val="20"/>
        </w:rPr>
      </w:pPr>
    </w:p>
    <w:p w:rsidR="00542A26" w:rsidRPr="00746314" w:rsidRDefault="00542A26" w:rsidP="00542A26">
      <w:pPr>
        <w:pStyle w:val="Subtitle"/>
        <w:ind w:left="720" w:firstLine="720"/>
        <w:rPr>
          <w:rFonts w:eastAsiaTheme="minorHAnsi"/>
        </w:rPr>
      </w:pPr>
      <w:r w:rsidRPr="00746314">
        <w:rPr>
          <w:rFonts w:eastAsiaTheme="minorHAnsi"/>
        </w:rPr>
        <w:t xml:space="preserve"> </w:t>
      </w:r>
      <w:r w:rsidRPr="00BE4DA4">
        <w:rPr>
          <w:rFonts w:asciiTheme="minorHAnsi" w:eastAsiaTheme="minorHAnsi" w:hAnsiTheme="minorHAnsi"/>
          <w:b/>
          <w:i w:val="0"/>
          <w:color w:val="17365D" w:themeColor="text2" w:themeShade="BF"/>
        </w:rPr>
        <w:t>ICICI Prudential Life Insurance Co, Indore, Madhya Pradesh, India.</w:t>
      </w:r>
      <w:r w:rsidRPr="00BE4DA4">
        <w:rPr>
          <w:rFonts w:asciiTheme="minorHAnsi" w:eastAsiaTheme="minorHAnsi" w:hAnsiTheme="minorHAnsi"/>
          <w:b/>
          <w:i w:val="0"/>
          <w:color w:val="17365D" w:themeColor="text2" w:themeShade="BF"/>
        </w:rPr>
        <w:tab/>
        <w:t>2007-2008</w:t>
      </w:r>
    </w:p>
    <w:p w:rsidR="00542A26" w:rsidRPr="00AF6227" w:rsidRDefault="00542A26" w:rsidP="00542A26">
      <w:pPr>
        <w:spacing w:before="185"/>
        <w:ind w:left="1440" w:right="1291"/>
        <w:rPr>
          <w:rFonts w:eastAsia="Times New Roman" w:cs="Times New Roman"/>
          <w:sz w:val="20"/>
          <w:szCs w:val="20"/>
        </w:rPr>
      </w:pPr>
      <w:r w:rsidRPr="00AA70D1">
        <w:rPr>
          <w:rFonts w:eastAsia="Garamond" w:cs="Garamond"/>
          <w:b/>
          <w:color w:val="000000"/>
          <w:sz w:val="20"/>
          <w:szCs w:val="20"/>
        </w:rPr>
        <w:t>Customer Service Associate</w:t>
      </w:r>
      <w:r w:rsidRPr="00AA70D1">
        <w:rPr>
          <w:sz w:val="20"/>
          <w:szCs w:val="20"/>
        </w:rPr>
        <w:t xml:space="preserve"> </w:t>
      </w:r>
      <w:r>
        <w:rPr>
          <w:sz w:val="20"/>
          <w:szCs w:val="20"/>
        </w:rPr>
        <w:t>–Customer Servicing &amp; Operation</w:t>
      </w:r>
      <w:r w:rsidRPr="00AA70D1">
        <w:rPr>
          <w:sz w:val="20"/>
          <w:szCs w:val="20"/>
        </w:rPr>
        <w:t xml:space="preserve"> (</w:t>
      </w:r>
      <w:r>
        <w:rPr>
          <w:sz w:val="20"/>
          <w:szCs w:val="20"/>
        </w:rPr>
        <w:t>Feb 2007 – Mar 2008</w:t>
      </w:r>
      <w:r w:rsidRPr="00AA70D1">
        <w:rPr>
          <w:sz w:val="20"/>
          <w:szCs w:val="20"/>
        </w:rPr>
        <w:t>)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 xml:space="preserve">Managed Operations &amp; Servicing activities for 4 Spoke branches </w:t>
      </w:r>
      <w:proofErr w:type="spellStart"/>
      <w:r w:rsidRPr="00AA70D1">
        <w:rPr>
          <w:rFonts w:eastAsia="Garamond" w:cs="Garamond"/>
          <w:color w:val="000000"/>
          <w:sz w:val="20"/>
          <w:szCs w:val="20"/>
        </w:rPr>
        <w:t>Ratlam</w:t>
      </w:r>
      <w:proofErr w:type="spellEnd"/>
      <w:r w:rsidRPr="00AA70D1">
        <w:rPr>
          <w:rFonts w:eastAsia="Garamond" w:cs="Garamond"/>
          <w:color w:val="000000"/>
          <w:sz w:val="20"/>
          <w:szCs w:val="20"/>
        </w:rPr>
        <w:t xml:space="preserve">, </w:t>
      </w:r>
      <w:proofErr w:type="spellStart"/>
      <w:r w:rsidRPr="00AA70D1">
        <w:rPr>
          <w:rFonts w:eastAsia="Garamond" w:cs="Garamond"/>
          <w:color w:val="000000"/>
          <w:sz w:val="20"/>
          <w:szCs w:val="20"/>
        </w:rPr>
        <w:t>Mandsaur</w:t>
      </w:r>
      <w:proofErr w:type="spellEnd"/>
      <w:r w:rsidRPr="00AA70D1">
        <w:rPr>
          <w:rFonts w:eastAsia="Garamond" w:cs="Garamond"/>
          <w:color w:val="000000"/>
          <w:sz w:val="20"/>
          <w:szCs w:val="20"/>
        </w:rPr>
        <w:t xml:space="preserve">, </w:t>
      </w:r>
      <w:proofErr w:type="spellStart"/>
      <w:r w:rsidRPr="00AA70D1">
        <w:rPr>
          <w:rFonts w:eastAsia="Garamond" w:cs="Garamond"/>
          <w:color w:val="000000"/>
          <w:sz w:val="20"/>
          <w:szCs w:val="20"/>
        </w:rPr>
        <w:t>Dhar</w:t>
      </w:r>
      <w:proofErr w:type="spellEnd"/>
      <w:r w:rsidRPr="00AA70D1">
        <w:rPr>
          <w:rFonts w:eastAsia="Garamond" w:cs="Garamond"/>
          <w:color w:val="000000"/>
          <w:sz w:val="20"/>
          <w:szCs w:val="20"/>
        </w:rPr>
        <w:t xml:space="preserve"> &amp; </w:t>
      </w:r>
      <w:proofErr w:type="spellStart"/>
      <w:r w:rsidRPr="00AA70D1">
        <w:rPr>
          <w:rFonts w:eastAsia="Garamond" w:cs="Garamond"/>
          <w:color w:val="000000"/>
          <w:sz w:val="20"/>
          <w:szCs w:val="20"/>
        </w:rPr>
        <w:t>Neemuch</w:t>
      </w:r>
      <w:proofErr w:type="spellEnd"/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>Handled new business logins &amp; issuance for all the spokes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>Managed Customer Servicing &amp; Queries for Spoke Branches.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 xml:space="preserve">Responsible for cash and </w:t>
      </w:r>
      <w:proofErr w:type="spellStart"/>
      <w:r w:rsidRPr="00AA70D1">
        <w:rPr>
          <w:rFonts w:eastAsia="Garamond" w:cs="Garamond"/>
          <w:color w:val="000000"/>
          <w:sz w:val="20"/>
          <w:szCs w:val="20"/>
        </w:rPr>
        <w:t>cheque</w:t>
      </w:r>
      <w:proofErr w:type="spellEnd"/>
      <w:r w:rsidRPr="00AA70D1">
        <w:rPr>
          <w:rFonts w:eastAsia="Garamond" w:cs="Garamond"/>
          <w:color w:val="000000"/>
          <w:sz w:val="20"/>
          <w:szCs w:val="20"/>
        </w:rPr>
        <w:t xml:space="preserve"> reconciliation with complete day end activities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>Also managed Admin related and Other Issues for the Spokes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>Handling Commission queries and Advisor queries for my Spoke locations.</w:t>
      </w:r>
    </w:p>
    <w:p w:rsidR="00545D9E" w:rsidRPr="00545D9E" w:rsidRDefault="00542A26" w:rsidP="00545D9E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>Also handled issuance and dispatch tracking for Indore Hub Branch</w:t>
      </w:r>
      <w:r>
        <w:rPr>
          <w:rFonts w:eastAsia="Garamond" w:cs="Garamond"/>
          <w:color w:val="000000"/>
          <w:sz w:val="20"/>
          <w:szCs w:val="20"/>
        </w:rPr>
        <w:t>.</w:t>
      </w:r>
    </w:p>
    <w:p w:rsidR="00542A26" w:rsidRPr="00545D9E" w:rsidRDefault="00542A26" w:rsidP="00545D9E">
      <w:pPr>
        <w:widowControl/>
        <w:spacing w:after="200" w:line="276" w:lineRule="auto"/>
        <w:ind w:left="1584"/>
        <w:contextualSpacing/>
        <w:jc w:val="both"/>
        <w:rPr>
          <w:sz w:val="20"/>
          <w:szCs w:val="20"/>
        </w:rPr>
      </w:pPr>
      <w:r w:rsidRPr="00545D9E"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542A26" w:rsidRPr="00545D9E" w:rsidRDefault="00542A26" w:rsidP="00545D9E">
      <w:pPr>
        <w:tabs>
          <w:tab w:val="left" w:pos="9719"/>
        </w:tabs>
        <w:spacing w:before="183"/>
        <w:ind w:right="1291"/>
        <w:rPr>
          <w:sz w:val="20"/>
          <w:szCs w:val="20"/>
        </w:rPr>
      </w:pPr>
    </w:p>
    <w:p w:rsidR="00542A26" w:rsidRPr="00746314" w:rsidRDefault="00542A26" w:rsidP="00542A26">
      <w:pPr>
        <w:pStyle w:val="Subtitle"/>
        <w:ind w:left="720" w:firstLine="720"/>
        <w:rPr>
          <w:rFonts w:eastAsiaTheme="minorHAnsi"/>
        </w:rPr>
      </w:pPr>
      <w:r w:rsidRPr="00746314">
        <w:rPr>
          <w:rFonts w:eastAsiaTheme="minorHAnsi"/>
        </w:rPr>
        <w:t xml:space="preserve"> </w:t>
      </w:r>
      <w:proofErr w:type="gramStart"/>
      <w:r w:rsidRPr="00BE4DA4">
        <w:rPr>
          <w:rFonts w:asciiTheme="minorHAnsi" w:eastAsiaTheme="minorHAnsi" w:hAnsiTheme="minorHAnsi"/>
          <w:b/>
          <w:i w:val="0"/>
          <w:color w:val="17365D" w:themeColor="text2" w:themeShade="BF"/>
        </w:rPr>
        <w:t>Standard Chartered Bank, Indore, Madhya Pradesh, India.</w:t>
      </w:r>
      <w:proofErr w:type="gramEnd"/>
      <w:r w:rsidRPr="00BE4DA4">
        <w:rPr>
          <w:rFonts w:asciiTheme="minorHAnsi" w:eastAsiaTheme="minorHAnsi" w:hAnsiTheme="minorHAnsi"/>
          <w:b/>
          <w:i w:val="0"/>
          <w:color w:val="17365D" w:themeColor="text2" w:themeShade="BF"/>
        </w:rPr>
        <w:t xml:space="preserve">             2005-2007</w:t>
      </w:r>
    </w:p>
    <w:p w:rsidR="00542A26" w:rsidRPr="00AF6227" w:rsidRDefault="005B2F71" w:rsidP="00542A26">
      <w:pPr>
        <w:spacing w:before="185"/>
        <w:ind w:left="1440" w:right="1291"/>
        <w:rPr>
          <w:rFonts w:eastAsia="Times New Roman" w:cs="Times New Roman"/>
          <w:sz w:val="20"/>
          <w:szCs w:val="20"/>
        </w:rPr>
      </w:pPr>
      <w:proofErr w:type="spellStart"/>
      <w:r w:rsidRPr="00AA70D1">
        <w:rPr>
          <w:rFonts w:eastAsia="Garamond" w:cs="Garamond"/>
          <w:b/>
          <w:color w:val="000000"/>
          <w:sz w:val="20"/>
          <w:szCs w:val="20"/>
        </w:rPr>
        <w:t>Sr.Relationship</w:t>
      </w:r>
      <w:proofErr w:type="spellEnd"/>
      <w:r w:rsidRPr="00AA70D1">
        <w:rPr>
          <w:rFonts w:eastAsia="Garamond" w:cs="Garamond"/>
          <w:b/>
          <w:color w:val="000000"/>
          <w:sz w:val="20"/>
          <w:szCs w:val="20"/>
        </w:rPr>
        <w:t xml:space="preserve"> Officer</w:t>
      </w:r>
      <w:r>
        <w:rPr>
          <w:sz w:val="20"/>
          <w:szCs w:val="20"/>
        </w:rPr>
        <w:t xml:space="preserve"> </w:t>
      </w:r>
      <w:r w:rsidR="00542A26">
        <w:rPr>
          <w:sz w:val="20"/>
          <w:szCs w:val="20"/>
        </w:rPr>
        <w:t>–SME Liability</w:t>
      </w:r>
      <w:r w:rsidR="00542A26" w:rsidRPr="00AA70D1">
        <w:rPr>
          <w:sz w:val="20"/>
          <w:szCs w:val="20"/>
        </w:rPr>
        <w:t xml:space="preserve"> (</w:t>
      </w:r>
      <w:r w:rsidR="00542A26">
        <w:rPr>
          <w:sz w:val="20"/>
          <w:szCs w:val="20"/>
        </w:rPr>
        <w:t>Dec 2005 - Feb 2007</w:t>
      </w:r>
      <w:r w:rsidR="00542A26" w:rsidRPr="00AA70D1">
        <w:rPr>
          <w:sz w:val="20"/>
          <w:szCs w:val="20"/>
        </w:rPr>
        <w:t>)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lastRenderedPageBreak/>
        <w:t xml:space="preserve">Managed annual business worth </w:t>
      </w:r>
      <w:proofErr w:type="spellStart"/>
      <w:r w:rsidRPr="00AA70D1">
        <w:rPr>
          <w:rFonts w:eastAsia="Garamond" w:cs="Garamond"/>
          <w:color w:val="000000"/>
          <w:sz w:val="20"/>
          <w:szCs w:val="20"/>
        </w:rPr>
        <w:t>Rs</w:t>
      </w:r>
      <w:proofErr w:type="spellEnd"/>
      <w:r w:rsidRPr="00AA70D1">
        <w:rPr>
          <w:rFonts w:eastAsia="Garamond" w:cs="Garamond"/>
          <w:color w:val="000000"/>
          <w:sz w:val="20"/>
          <w:szCs w:val="20"/>
        </w:rPr>
        <w:t>. 2 million for CASA, FDs &amp; Insurance products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>Handl</w:t>
      </w:r>
      <w:r w:rsidR="00E35B45">
        <w:rPr>
          <w:rFonts w:eastAsia="Garamond" w:cs="Garamond"/>
          <w:color w:val="000000"/>
          <w:sz w:val="20"/>
          <w:szCs w:val="20"/>
        </w:rPr>
        <w:t>ed business loan portfolio for n</w:t>
      </w:r>
      <w:r w:rsidRPr="00AA70D1">
        <w:rPr>
          <w:rFonts w:eastAsia="Garamond" w:cs="Garamond"/>
          <w:color w:val="000000"/>
          <w:sz w:val="20"/>
          <w:szCs w:val="20"/>
        </w:rPr>
        <w:t>ew to Bank customers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>Generating revenue by sales of Asset based products as well as investment products</w:t>
      </w:r>
    </w:p>
    <w:p w:rsidR="00542A26" w:rsidRPr="00AA70D1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AA70D1">
        <w:rPr>
          <w:rFonts w:eastAsia="Garamond" w:cs="Garamond"/>
          <w:color w:val="000000"/>
          <w:sz w:val="20"/>
          <w:szCs w:val="20"/>
        </w:rPr>
        <w:t>Generated new customer base in Indore and nearby areas. Organized several Promotional Activities for new lead generation and referral leads</w:t>
      </w:r>
    </w:p>
    <w:p w:rsidR="00542A26" w:rsidRPr="00452429" w:rsidRDefault="00542A26" w:rsidP="00542A26">
      <w:pPr>
        <w:pStyle w:val="ListParagraph"/>
        <w:widowControl/>
        <w:numPr>
          <w:ilvl w:val="0"/>
          <w:numId w:val="1"/>
        </w:numPr>
        <w:contextualSpacing/>
        <w:rPr>
          <w:rFonts w:eastAsia="Garamond" w:cs="Garamond"/>
          <w:color w:val="000000"/>
          <w:sz w:val="20"/>
          <w:szCs w:val="20"/>
        </w:rPr>
      </w:pPr>
      <w:r w:rsidRPr="00452429">
        <w:rPr>
          <w:rFonts w:eastAsia="Garamond" w:cs="Garamond"/>
          <w:color w:val="000000"/>
          <w:sz w:val="20"/>
          <w:szCs w:val="20"/>
        </w:rPr>
        <w:t xml:space="preserve">Organized various Product Promotions that led to </w:t>
      </w:r>
      <w:r w:rsidR="00452429" w:rsidRPr="00452429">
        <w:rPr>
          <w:rFonts w:eastAsia="Garamond" w:cs="Garamond"/>
          <w:color w:val="000000"/>
          <w:sz w:val="20"/>
          <w:szCs w:val="20"/>
        </w:rPr>
        <w:t>significant increase in business.</w:t>
      </w:r>
    </w:p>
    <w:tbl>
      <w:tblPr>
        <w:tblW w:w="8822" w:type="dxa"/>
        <w:jc w:val="center"/>
        <w:tblCellSpacing w:w="0" w:type="dxa"/>
        <w:tblInd w:w="-2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"/>
        <w:gridCol w:w="8773"/>
      </w:tblGrid>
      <w:tr w:rsidR="00542A26" w:rsidRPr="00BB7772" w:rsidTr="00DB46C8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542A26" w:rsidRPr="00F709DA" w:rsidRDefault="00542A26" w:rsidP="005A3D57">
            <w:pP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709D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  <w:r w:rsidRPr="00F709DA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>PERSONAL DETAILS</w:t>
            </w:r>
          </w:p>
          <w:p w:rsidR="00542A26" w:rsidRPr="00F709DA" w:rsidRDefault="00F709DA" w:rsidP="005A3D5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F709DA">
              <w:rPr>
                <w:rFonts w:cs="Arial"/>
                <w:b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------------------------------------------------------------------------------------------------------------------------------------------------</w:t>
            </w:r>
          </w:p>
        </w:tc>
      </w:tr>
      <w:tr w:rsidR="00542A26" w:rsidRPr="00BB7772" w:rsidTr="00DB46C8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542A26" w:rsidRPr="00BB7772" w:rsidRDefault="00542A26" w:rsidP="005A3D5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42A26" w:rsidRPr="00123C1C" w:rsidTr="00DB46C8">
        <w:trPr>
          <w:tblCellSpacing w:w="0" w:type="dxa"/>
          <w:jc w:val="center"/>
        </w:trPr>
        <w:tc>
          <w:tcPr>
            <w:tcW w:w="28" w:type="pct"/>
            <w:shd w:val="clear" w:color="auto" w:fill="FFFFFF"/>
            <w:vAlign w:val="center"/>
            <w:hideMark/>
          </w:tcPr>
          <w:p w:rsidR="00542A26" w:rsidRPr="00123C1C" w:rsidRDefault="00542A26" w:rsidP="005A3D57">
            <w:pPr>
              <w:ind w:right="1199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72" w:type="pct"/>
            <w:shd w:val="clear" w:color="auto" w:fill="FFFFFF"/>
            <w:vAlign w:val="center"/>
            <w:hideMark/>
          </w:tcPr>
          <w:tbl>
            <w:tblPr>
              <w:tblW w:w="39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542A26" w:rsidRPr="00123C1C" w:rsidTr="005A3D57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542A26" w:rsidRPr="00123C1C" w:rsidRDefault="00542A26" w:rsidP="005A3D57"/>
              </w:tc>
            </w:tr>
            <w:tr w:rsidR="00542A26" w:rsidRPr="00123C1C" w:rsidTr="005A3D57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42A26" w:rsidRPr="00123C1C" w:rsidRDefault="00542A26" w:rsidP="005A3D57"/>
              </w:tc>
            </w:tr>
          </w:tbl>
          <w:p w:rsidR="00542A26" w:rsidRPr="00123C1C" w:rsidRDefault="00542A26" w:rsidP="005A3D5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B46C8" w:rsidRPr="00BB7772" w:rsidTr="00DB46C8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DB46C8" w:rsidRPr="00AA17C1" w:rsidRDefault="00DB46C8" w:rsidP="00AA17C1">
            <w:pPr>
              <w:pStyle w:val="ListParagraph"/>
              <w:widowControl/>
              <w:numPr>
                <w:ilvl w:val="1"/>
                <w:numId w:val="4"/>
              </w:numPr>
              <w:spacing w:line="30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17C1">
              <w:rPr>
                <w:rFonts w:ascii="Calibri" w:hAnsi="Calibri" w:cs="Calibri"/>
                <w:b/>
                <w:sz w:val="20"/>
                <w:szCs w:val="20"/>
              </w:rPr>
              <w:t>Date of Birth</w:t>
            </w:r>
            <w:r w:rsidRPr="00AA17C1">
              <w:rPr>
                <w:rFonts w:ascii="Calibri" w:hAnsi="Calibri" w:cs="Calibri"/>
                <w:sz w:val="20"/>
                <w:szCs w:val="20"/>
              </w:rPr>
              <w:t xml:space="preserve"> – 26/02/1982</w:t>
            </w:r>
          </w:p>
          <w:p w:rsidR="00DB46C8" w:rsidRPr="00AA17C1" w:rsidRDefault="00DB46C8" w:rsidP="00AA17C1">
            <w:pPr>
              <w:pStyle w:val="ListParagraph"/>
              <w:widowControl/>
              <w:numPr>
                <w:ilvl w:val="1"/>
                <w:numId w:val="4"/>
              </w:numPr>
              <w:spacing w:line="30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17C1">
              <w:rPr>
                <w:rFonts w:ascii="Calibri" w:hAnsi="Calibri" w:cs="Calibri"/>
                <w:b/>
                <w:sz w:val="20"/>
                <w:szCs w:val="20"/>
              </w:rPr>
              <w:t>Nationality</w:t>
            </w:r>
            <w:r w:rsidRPr="00AA17C1">
              <w:rPr>
                <w:rFonts w:ascii="Calibri" w:hAnsi="Calibri" w:cs="Calibri"/>
                <w:sz w:val="20"/>
                <w:szCs w:val="20"/>
              </w:rPr>
              <w:t xml:space="preserve"> –Indian</w:t>
            </w:r>
          </w:p>
          <w:p w:rsidR="00DB46C8" w:rsidRDefault="00DB46C8" w:rsidP="00AA17C1">
            <w:pPr>
              <w:pStyle w:val="ListParagraph"/>
              <w:widowControl/>
              <w:numPr>
                <w:ilvl w:val="1"/>
                <w:numId w:val="4"/>
              </w:numPr>
              <w:spacing w:line="30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AA17C1">
              <w:rPr>
                <w:rFonts w:ascii="Calibri" w:hAnsi="Calibri" w:cs="Calibri"/>
                <w:b/>
                <w:sz w:val="20"/>
                <w:szCs w:val="20"/>
              </w:rPr>
              <w:t>Visa</w:t>
            </w:r>
            <w:r w:rsidRPr="00AA17C1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AA17C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U.A.E. VISA</w:t>
            </w:r>
            <w:r w:rsidRPr="00AA17C1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 w:rsidRPr="00AA17C1">
              <w:rPr>
                <w:rFonts w:ascii="Calibri" w:hAnsi="Calibri" w:cs="Calibri"/>
                <w:sz w:val="20"/>
                <w:szCs w:val="20"/>
              </w:rPr>
              <w:t>Wo</w:t>
            </w:r>
            <w:r w:rsidR="00473F87">
              <w:rPr>
                <w:rFonts w:ascii="Calibri" w:hAnsi="Calibri" w:cs="Calibri"/>
                <w:sz w:val="20"/>
                <w:szCs w:val="20"/>
              </w:rPr>
              <w:t>rk Permit valid up to 18/03/2018</w:t>
            </w:r>
          </w:p>
          <w:p w:rsidR="00473F87" w:rsidRPr="00AA17C1" w:rsidRDefault="00473F87" w:rsidP="00AA17C1">
            <w:pPr>
              <w:pStyle w:val="ListParagraph"/>
              <w:widowControl/>
              <w:numPr>
                <w:ilvl w:val="1"/>
                <w:numId w:val="4"/>
              </w:numPr>
              <w:spacing w:line="30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Visa</w:t>
            </w:r>
            <w:r w:rsidR="00531F1A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531F1A" w:rsidRPr="00531F1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U.S. VISA</w:t>
            </w:r>
            <w:r w:rsidR="00531F1A">
              <w:rPr>
                <w:rFonts w:ascii="Calibri" w:hAnsi="Calibri" w:cs="Calibri"/>
                <w:sz w:val="20"/>
                <w:szCs w:val="20"/>
              </w:rPr>
              <w:t xml:space="preserve"> – B1/B2 Visa Valid up to 31/08/2026</w:t>
            </w:r>
          </w:p>
          <w:p w:rsidR="00DB46C8" w:rsidRPr="00AA17C1" w:rsidRDefault="00AA17C1" w:rsidP="00AA17C1">
            <w:pPr>
              <w:pStyle w:val="ListParagraph"/>
              <w:widowControl/>
              <w:numPr>
                <w:ilvl w:val="1"/>
                <w:numId w:val="4"/>
              </w:numPr>
              <w:spacing w:line="30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A17C1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DB46C8" w:rsidRPr="00AA17C1">
              <w:rPr>
                <w:rFonts w:ascii="Calibri" w:hAnsi="Calibri" w:cs="Calibri"/>
                <w:b/>
                <w:sz w:val="20"/>
                <w:szCs w:val="20"/>
              </w:rPr>
              <w:t>elationship Status:</w:t>
            </w:r>
            <w:r w:rsidR="00DB46C8" w:rsidRPr="00AA17C1">
              <w:rPr>
                <w:rFonts w:ascii="Calibri" w:hAnsi="Calibri" w:cs="Calibri"/>
                <w:sz w:val="20"/>
                <w:szCs w:val="20"/>
              </w:rPr>
              <w:t xml:space="preserve"> Married, </w:t>
            </w:r>
            <w:r w:rsidR="00DB46C8" w:rsidRPr="00AA17C1">
              <w:rPr>
                <w:rFonts w:ascii="Calibri" w:hAnsi="Calibri" w:cs="Calibri"/>
                <w:b/>
                <w:sz w:val="20"/>
                <w:szCs w:val="20"/>
              </w:rPr>
              <w:t>residing in Bur Dubai, U.A.E.</w:t>
            </w:r>
          </w:p>
          <w:p w:rsidR="00DB46C8" w:rsidRPr="00531F1A" w:rsidRDefault="00DB46C8" w:rsidP="005A3D57">
            <w:pPr>
              <w:pStyle w:val="ListParagraph"/>
              <w:numPr>
                <w:ilvl w:val="1"/>
                <w:numId w:val="4"/>
              </w:numPr>
              <w:tabs>
                <w:tab w:val="left" w:pos="2250"/>
              </w:tabs>
              <w:spacing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31F1A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Interests</w:t>
            </w:r>
            <w:r w:rsidRPr="00531F1A">
              <w:rPr>
                <w:rFonts w:ascii="Calibri" w:hAnsi="Calibri" w:cs="Calibri"/>
                <w:sz w:val="20"/>
                <w:szCs w:val="20"/>
              </w:rPr>
              <w:t>: Travelling, keeping abreast of global happenings, listening to music, Surfing</w:t>
            </w:r>
            <w:r w:rsidRPr="00531F1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DB46C8" w:rsidRDefault="00DB46C8" w:rsidP="005A3D57">
            <w:pP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531F1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BC69C7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>EDUCATION</w:t>
            </w:r>
          </w:p>
          <w:p w:rsidR="00F709DA" w:rsidRPr="00F709DA" w:rsidRDefault="00F709DA" w:rsidP="005A3D5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------------------------------------------------------------------------------------------------------------------------------------------------</w:t>
            </w:r>
          </w:p>
          <w:p w:rsidR="00DB46C8" w:rsidRPr="00BB7772" w:rsidRDefault="00DB46C8" w:rsidP="005A3D5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42A26" w:rsidRPr="00BB7772" w:rsidTr="00DB46C8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2"/>
            </w:tblGrid>
            <w:tr w:rsidR="00DB46C8" w:rsidRPr="00BB7772" w:rsidTr="00DB46C8">
              <w:trPr>
                <w:trHeight w:val="623"/>
                <w:tblCellSpacing w:w="15" w:type="dxa"/>
                <w:jc w:val="center"/>
              </w:trPr>
              <w:tc>
                <w:tcPr>
                  <w:tcW w:w="4966" w:type="pct"/>
                  <w:shd w:val="clear" w:color="auto" w:fill="FFFFFF"/>
                  <w:hideMark/>
                </w:tcPr>
                <w:p w:rsidR="00DB46C8" w:rsidRPr="00BB7772" w:rsidRDefault="00DB46C8" w:rsidP="00DB46C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Garamond" w:cs="Garamond"/>
                      <w:color w:val="000000"/>
                      <w:sz w:val="20"/>
                      <w:szCs w:val="20"/>
                    </w:rPr>
                    <w:t>Aug 2001</w:t>
                  </w:r>
                  <w:r w:rsidRPr="00BB7772">
                    <w:rPr>
                      <w:rFonts w:eastAsia="Garamond" w:cs="Garamond"/>
                      <w:color w:val="000000"/>
                      <w:sz w:val="20"/>
                      <w:szCs w:val="20"/>
                    </w:rPr>
                    <w:t xml:space="preserve"> - Apr 2005    </w:t>
                  </w:r>
                  <w:r>
                    <w:rPr>
                      <w:rFonts w:eastAsia="Garamond" w:cs="Garamond"/>
                      <w:color w:val="000000"/>
                      <w:sz w:val="20"/>
                      <w:szCs w:val="20"/>
                    </w:rPr>
                    <w:t xml:space="preserve">                    B</w:t>
                  </w:r>
                  <w:r w:rsidRPr="00BB7772">
                    <w:rPr>
                      <w:bCs/>
                      <w:color w:val="000000"/>
                      <w:sz w:val="20"/>
                      <w:szCs w:val="20"/>
                    </w:rPr>
                    <w:t>achelor in Commerce,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7772">
                    <w:rPr>
                      <w:bCs/>
                      <w:color w:val="000000"/>
                      <w:sz w:val="20"/>
                      <w:szCs w:val="20"/>
                    </w:rPr>
                    <w:t>DAVV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                          </w:t>
                  </w:r>
                  <w:r w:rsidRPr="00BB7772">
                    <w:rPr>
                      <w:bCs/>
                      <w:color w:val="000000"/>
                      <w:sz w:val="20"/>
                      <w:szCs w:val="20"/>
                    </w:rPr>
                    <w:t>Indore , India</w:t>
                  </w:r>
                </w:p>
              </w:tc>
            </w:tr>
          </w:tbl>
          <w:p w:rsidR="00542A26" w:rsidRPr="00BB7772" w:rsidRDefault="00542A26" w:rsidP="005A3D5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42A26" w:rsidRPr="00BB7772" w:rsidTr="00DB46C8">
        <w:trPr>
          <w:trHeight w:val="3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542A26" w:rsidRPr="00BB7772" w:rsidRDefault="00542A26" w:rsidP="005A3D5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42A26" w:rsidRPr="00BB7772" w:rsidTr="00DB46C8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542A26" w:rsidRPr="00BB7772" w:rsidRDefault="00542A26" w:rsidP="005A3D5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42A26" w:rsidRPr="00BB7772" w:rsidTr="00DB46C8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542A26" w:rsidRPr="00BB7772" w:rsidRDefault="00542A26" w:rsidP="005A3D57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42A26" w:rsidRPr="00BB7772" w:rsidTr="00DB46C8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542A26" w:rsidRPr="00BB7772" w:rsidRDefault="00542A26" w:rsidP="005A3D5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42A26" w:rsidRPr="00BB7772" w:rsidTr="00DB46C8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542A26" w:rsidRPr="00BB7772" w:rsidRDefault="00542A26" w:rsidP="005A3D5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42A26" w:rsidRPr="00BB7772" w:rsidTr="00DB46C8">
        <w:trPr>
          <w:tblCellSpacing w:w="0" w:type="dxa"/>
          <w:jc w:val="center"/>
        </w:trPr>
        <w:tc>
          <w:tcPr>
            <w:tcW w:w="28" w:type="pct"/>
            <w:shd w:val="clear" w:color="auto" w:fill="FFFFFF"/>
            <w:hideMark/>
          </w:tcPr>
          <w:p w:rsidR="00542A26" w:rsidRPr="00BB7772" w:rsidRDefault="00542A26" w:rsidP="005A3D5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72" w:type="pct"/>
            <w:shd w:val="clear" w:color="auto" w:fill="FFFFFF"/>
            <w:vAlign w:val="center"/>
          </w:tcPr>
          <w:p w:rsidR="00542A26" w:rsidRPr="00BB7772" w:rsidRDefault="00542A26" w:rsidP="005A3D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42A26" w:rsidRPr="00BB7772" w:rsidTr="00DB46C8">
        <w:trPr>
          <w:tblCellSpacing w:w="0" w:type="dxa"/>
          <w:jc w:val="center"/>
        </w:trPr>
        <w:tc>
          <w:tcPr>
            <w:tcW w:w="28" w:type="pct"/>
            <w:shd w:val="clear" w:color="auto" w:fill="FFFFFF"/>
            <w:hideMark/>
          </w:tcPr>
          <w:p w:rsidR="00542A26" w:rsidRPr="00BB7772" w:rsidRDefault="00542A26" w:rsidP="005A3D57">
            <w:pPr>
              <w:rPr>
                <w:rFonts w:cs="Arial"/>
                <w:color w:val="000000"/>
                <w:sz w:val="20"/>
                <w:szCs w:val="20"/>
              </w:rPr>
            </w:pPr>
            <w:r w:rsidRPr="00BB7772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2" w:type="pct"/>
            <w:shd w:val="clear" w:color="auto" w:fill="FFFFFF"/>
            <w:vAlign w:val="center"/>
          </w:tcPr>
          <w:p w:rsidR="00542A26" w:rsidRPr="00BB7772" w:rsidRDefault="00542A26" w:rsidP="005A3D5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542A26" w:rsidRPr="00BB7772" w:rsidRDefault="00542A26" w:rsidP="00542A26">
      <w:pPr>
        <w:spacing w:line="508" w:lineRule="auto"/>
        <w:ind w:right="93"/>
        <w:rPr>
          <w:rFonts w:eastAsia="Courier New" w:cs="Courier New"/>
          <w:sz w:val="20"/>
          <w:szCs w:val="20"/>
        </w:rPr>
      </w:pPr>
    </w:p>
    <w:p w:rsidR="00F81685" w:rsidRDefault="00F81685"/>
    <w:sectPr w:rsidR="00F81685" w:rsidSect="001C4114">
      <w:footerReference w:type="default" r:id="rId13"/>
      <w:pgSz w:w="12240" w:h="7920" w:orient="landscape" w:code="6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95" w:rsidRDefault="00493595" w:rsidP="00D14DF3">
      <w:r>
        <w:separator/>
      </w:r>
    </w:p>
  </w:endnote>
  <w:endnote w:type="continuationSeparator" w:id="0">
    <w:p w:rsidR="00493595" w:rsidRDefault="00493595" w:rsidP="00D1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C2" w:rsidRDefault="0049359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95" w:rsidRDefault="00493595" w:rsidP="00D14DF3">
      <w:r>
        <w:separator/>
      </w:r>
    </w:p>
  </w:footnote>
  <w:footnote w:type="continuationSeparator" w:id="0">
    <w:p w:rsidR="00493595" w:rsidRDefault="00493595" w:rsidP="00D14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6F3B"/>
    <w:multiLevelType w:val="hybridMultilevel"/>
    <w:tmpl w:val="FB5A3580"/>
    <w:lvl w:ilvl="0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">
    <w:nsid w:val="3E3F33B1"/>
    <w:multiLevelType w:val="hybridMultilevel"/>
    <w:tmpl w:val="85962F72"/>
    <w:lvl w:ilvl="0" w:tplc="8094423A">
      <w:start w:val="1"/>
      <w:numFmt w:val="bullet"/>
      <w:lvlText w:val=""/>
      <w:lvlJc w:val="left"/>
      <w:pPr>
        <w:ind w:left="1872" w:hanging="288"/>
      </w:pPr>
      <w:rPr>
        <w:rFonts w:ascii="Wingdings" w:eastAsia="Wingdings" w:hAnsi="Wingdings" w:hint="default"/>
        <w:w w:val="99"/>
        <w:sz w:val="24"/>
        <w:szCs w:val="24"/>
      </w:rPr>
    </w:lvl>
    <w:lvl w:ilvl="1" w:tplc="2FDA0920">
      <w:start w:val="1"/>
      <w:numFmt w:val="bullet"/>
      <w:lvlText w:val="•"/>
      <w:lvlJc w:val="left"/>
      <w:pPr>
        <w:ind w:left="2916" w:hanging="288"/>
      </w:pPr>
      <w:rPr>
        <w:rFonts w:hint="default"/>
      </w:rPr>
    </w:lvl>
    <w:lvl w:ilvl="2" w:tplc="5B7AAB88">
      <w:start w:val="1"/>
      <w:numFmt w:val="bullet"/>
      <w:lvlText w:val="•"/>
      <w:lvlJc w:val="left"/>
      <w:pPr>
        <w:ind w:left="3952" w:hanging="288"/>
      </w:pPr>
      <w:rPr>
        <w:rFonts w:hint="default"/>
      </w:rPr>
    </w:lvl>
    <w:lvl w:ilvl="3" w:tplc="085CFD6E">
      <w:start w:val="1"/>
      <w:numFmt w:val="bullet"/>
      <w:lvlText w:val="•"/>
      <w:lvlJc w:val="left"/>
      <w:pPr>
        <w:ind w:left="4988" w:hanging="288"/>
      </w:pPr>
      <w:rPr>
        <w:rFonts w:hint="default"/>
      </w:rPr>
    </w:lvl>
    <w:lvl w:ilvl="4" w:tplc="E72ADC5C">
      <w:start w:val="1"/>
      <w:numFmt w:val="bullet"/>
      <w:lvlText w:val="•"/>
      <w:lvlJc w:val="left"/>
      <w:pPr>
        <w:ind w:left="6024" w:hanging="288"/>
      </w:pPr>
      <w:rPr>
        <w:rFonts w:hint="default"/>
      </w:rPr>
    </w:lvl>
    <w:lvl w:ilvl="5" w:tplc="3BEAFDE6">
      <w:start w:val="1"/>
      <w:numFmt w:val="bullet"/>
      <w:lvlText w:val="•"/>
      <w:lvlJc w:val="left"/>
      <w:pPr>
        <w:ind w:left="7060" w:hanging="288"/>
      </w:pPr>
      <w:rPr>
        <w:rFonts w:hint="default"/>
      </w:rPr>
    </w:lvl>
    <w:lvl w:ilvl="6" w:tplc="E3DADB1C">
      <w:start w:val="1"/>
      <w:numFmt w:val="bullet"/>
      <w:lvlText w:val="•"/>
      <w:lvlJc w:val="left"/>
      <w:pPr>
        <w:ind w:left="8096" w:hanging="288"/>
      </w:pPr>
      <w:rPr>
        <w:rFonts w:hint="default"/>
      </w:rPr>
    </w:lvl>
    <w:lvl w:ilvl="7" w:tplc="7C72A832">
      <w:start w:val="1"/>
      <w:numFmt w:val="bullet"/>
      <w:lvlText w:val="•"/>
      <w:lvlJc w:val="left"/>
      <w:pPr>
        <w:ind w:left="9132" w:hanging="288"/>
      </w:pPr>
      <w:rPr>
        <w:rFonts w:hint="default"/>
      </w:rPr>
    </w:lvl>
    <w:lvl w:ilvl="8" w:tplc="2DF67BEE">
      <w:start w:val="1"/>
      <w:numFmt w:val="bullet"/>
      <w:lvlText w:val="•"/>
      <w:lvlJc w:val="left"/>
      <w:pPr>
        <w:ind w:left="10168" w:hanging="288"/>
      </w:pPr>
      <w:rPr>
        <w:rFonts w:hint="default"/>
      </w:rPr>
    </w:lvl>
  </w:abstractNum>
  <w:abstractNum w:abstractNumId="2">
    <w:nsid w:val="50C26CA6"/>
    <w:multiLevelType w:val="hybridMultilevel"/>
    <w:tmpl w:val="C34A8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F6CB3"/>
    <w:multiLevelType w:val="hybridMultilevel"/>
    <w:tmpl w:val="A258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A26"/>
    <w:rsid w:val="00041FE3"/>
    <w:rsid w:val="00077642"/>
    <w:rsid w:val="000D74BE"/>
    <w:rsid w:val="000F5ED7"/>
    <w:rsid w:val="0010636D"/>
    <w:rsid w:val="00190B8C"/>
    <w:rsid w:val="001C4114"/>
    <w:rsid w:val="001E6726"/>
    <w:rsid w:val="00280BB4"/>
    <w:rsid w:val="002A3113"/>
    <w:rsid w:val="002B32F3"/>
    <w:rsid w:val="002B499F"/>
    <w:rsid w:val="00305707"/>
    <w:rsid w:val="003205B5"/>
    <w:rsid w:val="003B28AE"/>
    <w:rsid w:val="00430756"/>
    <w:rsid w:val="00435881"/>
    <w:rsid w:val="00443783"/>
    <w:rsid w:val="00452429"/>
    <w:rsid w:val="00473F87"/>
    <w:rsid w:val="00493595"/>
    <w:rsid w:val="00531F1A"/>
    <w:rsid w:val="0053213F"/>
    <w:rsid w:val="00542A26"/>
    <w:rsid w:val="00545730"/>
    <w:rsid w:val="00545D9E"/>
    <w:rsid w:val="005B2F71"/>
    <w:rsid w:val="005B7EE8"/>
    <w:rsid w:val="00686FF9"/>
    <w:rsid w:val="00695D5A"/>
    <w:rsid w:val="006C5EC9"/>
    <w:rsid w:val="00716959"/>
    <w:rsid w:val="00731AA5"/>
    <w:rsid w:val="007A5F35"/>
    <w:rsid w:val="007D0E73"/>
    <w:rsid w:val="008002EA"/>
    <w:rsid w:val="00834ED7"/>
    <w:rsid w:val="00840AD1"/>
    <w:rsid w:val="008E7164"/>
    <w:rsid w:val="00920201"/>
    <w:rsid w:val="0097056D"/>
    <w:rsid w:val="00992A83"/>
    <w:rsid w:val="009B224B"/>
    <w:rsid w:val="009E7B4C"/>
    <w:rsid w:val="00A36A47"/>
    <w:rsid w:val="00AA17C1"/>
    <w:rsid w:val="00B22EEA"/>
    <w:rsid w:val="00B22FC1"/>
    <w:rsid w:val="00BA6130"/>
    <w:rsid w:val="00BB1FE9"/>
    <w:rsid w:val="00BD5DF5"/>
    <w:rsid w:val="00C07226"/>
    <w:rsid w:val="00C4679F"/>
    <w:rsid w:val="00C6615A"/>
    <w:rsid w:val="00CB2251"/>
    <w:rsid w:val="00D14DF3"/>
    <w:rsid w:val="00D50781"/>
    <w:rsid w:val="00D602DA"/>
    <w:rsid w:val="00DA25B0"/>
    <w:rsid w:val="00DB46C8"/>
    <w:rsid w:val="00DC4E39"/>
    <w:rsid w:val="00E04D82"/>
    <w:rsid w:val="00E14DE9"/>
    <w:rsid w:val="00E35B45"/>
    <w:rsid w:val="00E43BBF"/>
    <w:rsid w:val="00E804CA"/>
    <w:rsid w:val="00F12699"/>
    <w:rsid w:val="00F22410"/>
    <w:rsid w:val="00F557CF"/>
    <w:rsid w:val="00F709DA"/>
    <w:rsid w:val="00F81685"/>
    <w:rsid w:val="00F872CF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2A2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42A26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2A26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2A26"/>
    <w:pPr>
      <w:ind w:left="1872" w:hanging="28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2A2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A26"/>
  </w:style>
  <w:style w:type="paragraph" w:styleId="BodyTextIndent3">
    <w:name w:val="Body Text Indent 3"/>
    <w:basedOn w:val="Normal"/>
    <w:link w:val="BodyTextIndent3Char"/>
    <w:uiPriority w:val="99"/>
    <w:unhideWhenUsed/>
    <w:rsid w:val="00542A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42A26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A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A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LIP.8182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CFA7-CCC5-42EB-8D39-2014D2D6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Dilip</dc:creator>
  <cp:lastModifiedBy>602HRDESK</cp:lastModifiedBy>
  <cp:revision>81</cp:revision>
  <cp:lastPrinted>2016-08-30T09:03:00Z</cp:lastPrinted>
  <dcterms:created xsi:type="dcterms:W3CDTF">2016-08-25T15:14:00Z</dcterms:created>
  <dcterms:modified xsi:type="dcterms:W3CDTF">2017-07-08T07:37:00Z</dcterms:modified>
</cp:coreProperties>
</file>